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AE598" w14:textId="7F91D37C" w:rsidR="00325004" w:rsidRPr="00A86EB9" w:rsidRDefault="005A7DEC" w:rsidP="00E0716D">
      <w:pPr>
        <w:jc w:val="center"/>
        <w:rPr>
          <w:b/>
          <w:sz w:val="28"/>
        </w:rPr>
      </w:pPr>
      <w:r>
        <w:rPr>
          <w:b/>
          <w:sz w:val="28"/>
        </w:rPr>
        <w:t xml:space="preserve">Charge Transport in </w:t>
      </w:r>
      <w:r w:rsidR="0069692C">
        <w:rPr>
          <w:b/>
          <w:sz w:val="28"/>
        </w:rPr>
        <w:t>Multicomponent Co-based Double Perovskites</w:t>
      </w:r>
    </w:p>
    <w:p w14:paraId="641AE599" w14:textId="77777777" w:rsidR="00325004" w:rsidRPr="00A86EB9" w:rsidRDefault="00325004" w:rsidP="00E0716D">
      <w:pPr>
        <w:jc w:val="center"/>
        <w:rPr>
          <w:b/>
          <w:sz w:val="28"/>
        </w:rPr>
      </w:pPr>
    </w:p>
    <w:p w14:paraId="641AE59A" w14:textId="186BD21B" w:rsidR="00325004" w:rsidRPr="00B024C0" w:rsidRDefault="002C45E6" w:rsidP="00E0716D">
      <w:pPr>
        <w:jc w:val="center"/>
        <w:rPr>
          <w:lang w:val="pl-PL"/>
        </w:rPr>
      </w:pPr>
      <w:r w:rsidRPr="00B024C0">
        <w:rPr>
          <w:u w:val="single"/>
          <w:lang w:val="pl-PL"/>
        </w:rPr>
        <w:t>Hanna Kavaliuk</w:t>
      </w:r>
      <w:r w:rsidR="00325004" w:rsidRPr="00B024C0">
        <w:rPr>
          <w:lang w:val="pl-PL"/>
        </w:rPr>
        <w:t xml:space="preserve">, </w:t>
      </w:r>
      <w:r w:rsidR="00B024C0" w:rsidRPr="00B024C0">
        <w:rPr>
          <w:lang w:val="pl-PL"/>
        </w:rPr>
        <w:t xml:space="preserve">Tadeusz </w:t>
      </w:r>
      <w:proofErr w:type="spellStart"/>
      <w:r w:rsidR="00B024C0" w:rsidRPr="00B024C0">
        <w:rPr>
          <w:lang w:val="pl-PL"/>
        </w:rPr>
        <w:t>Miruszewski</w:t>
      </w:r>
      <w:proofErr w:type="spellEnd"/>
      <w:r w:rsidR="00B024C0" w:rsidRPr="00B024C0">
        <w:rPr>
          <w:lang w:val="pl-PL"/>
        </w:rPr>
        <w:t>, Aleksandra Mielewczyk-Gryń, Sebastian Wachowski</w:t>
      </w:r>
    </w:p>
    <w:p w14:paraId="207E62FE" w14:textId="77777777" w:rsidR="00494B0B" w:rsidRDefault="00494B0B" w:rsidP="00E0716D">
      <w:pPr>
        <w:jc w:val="center"/>
        <w:rPr>
          <w:i/>
        </w:rPr>
      </w:pPr>
      <w:r w:rsidRPr="00494B0B">
        <w:rPr>
          <w:i/>
        </w:rPr>
        <w:t xml:space="preserve">Institute of Nanotechnology and Materials Engineering, Faculty of Applied Physics and Mathematics, and Advanced Materials Centre, </w:t>
      </w:r>
      <w:proofErr w:type="spellStart"/>
      <w:r w:rsidRPr="00494B0B">
        <w:rPr>
          <w:i/>
        </w:rPr>
        <w:t>Gdańsk</w:t>
      </w:r>
      <w:proofErr w:type="spellEnd"/>
      <w:r w:rsidRPr="00494B0B">
        <w:rPr>
          <w:i/>
        </w:rPr>
        <w:t xml:space="preserve"> University of Technology</w:t>
      </w:r>
    </w:p>
    <w:p w14:paraId="3C976462" w14:textId="748B5665" w:rsidR="00494B0B" w:rsidRPr="00BB2802" w:rsidRDefault="00494B0B" w:rsidP="00E0716D">
      <w:pPr>
        <w:jc w:val="center"/>
        <w:rPr>
          <w:i/>
          <w:lang w:val="pl-PL"/>
        </w:rPr>
      </w:pPr>
      <w:r w:rsidRPr="00BB2802">
        <w:rPr>
          <w:i/>
          <w:lang w:val="pl-PL"/>
        </w:rPr>
        <w:t>Narutowicza 11/12, 80-233 Gdańsk, Poland</w:t>
      </w:r>
    </w:p>
    <w:p w14:paraId="69C732FC" w14:textId="1DC97191" w:rsidR="00BC34BF" w:rsidRPr="00BB2802" w:rsidRDefault="00BC34BF" w:rsidP="00E0716D">
      <w:pPr>
        <w:jc w:val="center"/>
        <w:rPr>
          <w:i/>
          <w:lang w:val="pl-PL"/>
        </w:rPr>
      </w:pPr>
      <w:r w:rsidRPr="00BB2802">
        <w:rPr>
          <w:i/>
          <w:lang w:val="pl-PL"/>
        </w:rPr>
        <w:t>e-mail:  hanna.kavaliuk@pg.edu.pl</w:t>
      </w:r>
    </w:p>
    <w:p w14:paraId="641AE5A7" w14:textId="77777777" w:rsidR="00325004" w:rsidRPr="00BB2802" w:rsidRDefault="00325004" w:rsidP="00E0716D">
      <w:pPr>
        <w:jc w:val="both"/>
        <w:rPr>
          <w:lang w:val="pl-PL"/>
        </w:rPr>
      </w:pPr>
    </w:p>
    <w:p w14:paraId="30EBA2D1" w14:textId="23368BE6" w:rsidR="00682C10" w:rsidRDefault="00682C10" w:rsidP="0071455D">
      <w:pPr>
        <w:ind w:firstLine="720"/>
        <w:jc w:val="both"/>
      </w:pPr>
      <w:r>
        <w:t>BaLnCo</w:t>
      </w:r>
      <w:r w:rsidRPr="008E78A5">
        <w:rPr>
          <w:vertAlign w:val="subscript"/>
        </w:rPr>
        <w:t>2</w:t>
      </w:r>
      <w:r>
        <w:t>O</w:t>
      </w:r>
      <w:r w:rsidRPr="008E78A5">
        <w:rPr>
          <w:vertAlign w:val="subscript"/>
        </w:rPr>
        <w:t>6</w:t>
      </w:r>
      <w:r w:rsidR="008E78A5">
        <w:rPr>
          <w:vertAlign w:val="subscript"/>
        </w:rPr>
        <w:t>-δ</w:t>
      </w:r>
      <w:r w:rsidR="008E78A5" w:rsidRPr="008E78A5">
        <w:t xml:space="preserve"> </w:t>
      </w:r>
      <w:proofErr w:type="spellStart"/>
      <w:r w:rsidR="008E78A5">
        <w:t>cobaltites</w:t>
      </w:r>
      <w:proofErr w:type="spellEnd"/>
      <w:r w:rsidR="00CA07D9">
        <w:t xml:space="preserve"> (Ln – lanthanide)</w:t>
      </w:r>
      <w:r w:rsidR="008E78A5">
        <w:t xml:space="preserve"> are</w:t>
      </w:r>
      <w:r w:rsidR="00CA07D9">
        <w:t xml:space="preserve"> mixed ionic-electronic conductors </w:t>
      </w:r>
      <w:r w:rsidR="009F5E76">
        <w:t>exhibiting high electronic conductivity</w:t>
      </w:r>
      <w:r w:rsidR="00B13FB2">
        <w:t xml:space="preserve"> a</w:t>
      </w:r>
      <w:r w:rsidR="004061E2">
        <w:t>long with</w:t>
      </w:r>
      <w:r w:rsidR="00B13FB2">
        <w:t xml:space="preserve"> oxygen ionic </w:t>
      </w:r>
      <w:r w:rsidR="00E66A23">
        <w:t>transport</w:t>
      </w:r>
      <w:r w:rsidR="004061E2">
        <w:t xml:space="preserve">, </w:t>
      </w:r>
      <w:r w:rsidR="008E335B">
        <w:t>mak</w:t>
      </w:r>
      <w:r w:rsidR="00851F70">
        <w:t>ing</w:t>
      </w:r>
      <w:r w:rsidR="008E335B">
        <w:t xml:space="preserve"> them suitable</w:t>
      </w:r>
      <w:r w:rsidR="008C6D64">
        <w:t xml:space="preserve"> materials</w:t>
      </w:r>
      <w:r w:rsidR="008E335B">
        <w:t xml:space="preserve"> for </w:t>
      </w:r>
      <w:r w:rsidR="000E2187">
        <w:t xml:space="preserve">applications </w:t>
      </w:r>
      <w:r w:rsidR="008C6D64">
        <w:t>in</w:t>
      </w:r>
      <w:r w:rsidR="000E2187">
        <w:t xml:space="preserve"> </w:t>
      </w:r>
      <w:r w:rsidR="004061E2">
        <w:t>energy conversion devices.</w:t>
      </w:r>
      <w:r w:rsidR="00E66A23">
        <w:t xml:space="preserve"> </w:t>
      </w:r>
      <w:r w:rsidR="00666740">
        <w:t xml:space="preserve">Introduction of </w:t>
      </w:r>
      <w:r w:rsidR="003034EF">
        <w:t xml:space="preserve">multiple lanthanide species into the Ln sublattice </w:t>
      </w:r>
      <w:r w:rsidR="00C038CF">
        <w:t xml:space="preserve">can </w:t>
      </w:r>
      <w:r w:rsidR="004659A8">
        <w:t>modif</w:t>
      </w:r>
      <w:r w:rsidR="00C038CF">
        <w:t>y</w:t>
      </w:r>
      <w:r w:rsidR="004659A8">
        <w:t xml:space="preserve"> defect chemistry</w:t>
      </w:r>
      <w:r w:rsidR="00994CCC">
        <w:t>, structure and transport</w:t>
      </w:r>
      <w:r w:rsidR="00937A0D">
        <w:t xml:space="preserve"> properties in these materials</w:t>
      </w:r>
      <w:r w:rsidR="00994CCC">
        <w:t xml:space="preserve"> through increased configurational </w:t>
      </w:r>
      <w:r w:rsidR="00937A0D">
        <w:t>disorder</w:t>
      </w:r>
      <w:r w:rsidR="00C038CF">
        <w:t xml:space="preserve"> </w:t>
      </w:r>
      <w:sdt>
        <w:sdtPr>
          <w:rPr>
            <w:color w:val="000000"/>
          </w:rPr>
          <w:tag w:val="MENDELEY_CITATION_v3_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"/>
          <w:id w:val="-792286350"/>
          <w:placeholder>
            <w:docPart w:val="DefaultPlaceholder_-1854013440"/>
          </w:placeholder>
        </w:sdtPr>
        <w:sdtContent>
          <w:r w:rsidR="00DA04EE" w:rsidRPr="00DA04EE">
            <w:rPr>
              <w:color w:val="000000"/>
            </w:rPr>
            <w:t>[1]</w:t>
          </w:r>
        </w:sdtContent>
      </w:sdt>
      <w:r w:rsidR="00937A0D">
        <w:t xml:space="preserve">. </w:t>
      </w:r>
      <w:r w:rsidR="007B6DA0">
        <w:t xml:space="preserve">As a consequence, </w:t>
      </w:r>
      <w:r w:rsidR="00610AA1">
        <w:t xml:space="preserve">charge </w:t>
      </w:r>
      <w:r w:rsidR="0051198F">
        <w:t xml:space="preserve">carrier </w:t>
      </w:r>
      <w:r w:rsidR="00610AA1">
        <w:t xml:space="preserve">concentration, mobility, oxygen surface exchange </w:t>
      </w:r>
      <w:r w:rsidR="007B6DA0">
        <w:t>may be affected</w:t>
      </w:r>
      <w:r w:rsidR="00363B8C">
        <w:t xml:space="preserve">. </w:t>
      </w:r>
      <w:r w:rsidR="002B42E0">
        <w:t xml:space="preserve">Previous studies </w:t>
      </w:r>
      <w:r w:rsidR="00C34B8A">
        <w:t xml:space="preserve">on </w:t>
      </w:r>
      <w:r w:rsidR="00113F38">
        <w:t>BaLnCo</w:t>
      </w:r>
      <w:r w:rsidR="00113F38" w:rsidRPr="008E78A5">
        <w:rPr>
          <w:vertAlign w:val="subscript"/>
        </w:rPr>
        <w:t>2</w:t>
      </w:r>
      <w:r w:rsidR="00113F38">
        <w:t>O</w:t>
      </w:r>
      <w:r w:rsidR="00113F38" w:rsidRPr="008E78A5">
        <w:rPr>
          <w:vertAlign w:val="subscript"/>
        </w:rPr>
        <w:t>6</w:t>
      </w:r>
      <w:r w:rsidR="00113F38">
        <w:rPr>
          <w:vertAlign w:val="subscript"/>
        </w:rPr>
        <w:t>-δ</w:t>
      </w:r>
      <w:r w:rsidR="00113F38" w:rsidRPr="008E78A5">
        <w:t xml:space="preserve"> </w:t>
      </w:r>
      <w:r w:rsidR="00693AB2">
        <w:t>compositions</w:t>
      </w:r>
      <w:r w:rsidR="00113F38">
        <w:t xml:space="preserve"> </w:t>
      </w:r>
      <w:r w:rsidR="002D69D5">
        <w:t>containing</w:t>
      </w:r>
      <w:r w:rsidR="00113F38">
        <w:t xml:space="preserve"> one element in Ln</w:t>
      </w:r>
      <w:r w:rsidR="002D69D5">
        <w:t xml:space="preserve"> </w:t>
      </w:r>
      <w:r w:rsidR="00113F38">
        <w:t>sublattice</w:t>
      </w:r>
      <w:r w:rsidR="00693AB2">
        <w:t xml:space="preserve"> revealed </w:t>
      </w:r>
      <w:r w:rsidR="00B82C65">
        <w:t xml:space="preserve">predominantly </w:t>
      </w:r>
      <w:r w:rsidR="00941E77">
        <w:t>orthorhombic symmetry with ordered oxygen vacancies</w:t>
      </w:r>
      <w:r w:rsidR="0092616B">
        <w:t xml:space="preserve"> </w:t>
      </w:r>
      <w:sdt>
        <w:sdtPr>
          <w:rPr>
            <w:color w:val="000000"/>
          </w:rPr>
          <w:tag w:val="MENDELEY_CITATION_v3_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"/>
          <w:id w:val="636142314"/>
          <w:placeholder>
            <w:docPart w:val="DefaultPlaceholder_-1854013440"/>
          </w:placeholder>
        </w:sdtPr>
        <w:sdtContent>
          <w:r w:rsidR="00DA04EE" w:rsidRPr="00DA04EE">
            <w:rPr>
              <w:color w:val="000000"/>
            </w:rPr>
            <w:t>[2]</w:t>
          </w:r>
        </w:sdtContent>
      </w:sdt>
      <w:r w:rsidR="00684C78">
        <w:t xml:space="preserve">. </w:t>
      </w:r>
      <w:r w:rsidR="00B70192">
        <w:t xml:space="preserve">In contrast, multicomponent oxides </w:t>
      </w:r>
      <w:r w:rsidR="00125186">
        <w:t xml:space="preserve">exhibit tetragonal symmetry, indicating suppression of </w:t>
      </w:r>
      <w:r w:rsidR="008F2DE8">
        <w:t>oxygen vacancy ordering due to configurational disorder</w:t>
      </w:r>
      <w:r w:rsidR="0092616B">
        <w:t xml:space="preserve"> </w:t>
      </w:r>
      <w:sdt>
        <w:sdtPr>
          <w:rPr>
            <w:color w:val="000000"/>
          </w:rPr>
          <w:tag w:val="MENDELEY_CITATION_v3_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"/>
          <w:id w:val="539403223"/>
          <w:placeholder>
            <w:docPart w:val="DefaultPlaceholder_-1854013440"/>
          </w:placeholder>
        </w:sdtPr>
        <w:sdtContent>
          <w:r w:rsidR="00DA04EE" w:rsidRPr="00DA04EE">
            <w:rPr>
              <w:color w:val="000000"/>
            </w:rPr>
            <w:t>[3]</w:t>
          </w:r>
        </w:sdtContent>
      </w:sdt>
      <w:r w:rsidR="008F2DE8">
        <w:t xml:space="preserve">. </w:t>
      </w:r>
      <w:r w:rsidR="00F76ED8">
        <w:t xml:space="preserve">This difference in anion sublattice is </w:t>
      </w:r>
      <w:r w:rsidR="00370CE6">
        <w:t xml:space="preserve">essential </w:t>
      </w:r>
      <w:r w:rsidR="00E936C3">
        <w:t>for</w:t>
      </w:r>
      <w:r w:rsidR="00370CE6">
        <w:t xml:space="preserve"> understanding oxygen transport in these materials, since it is controlled by the distribution of oxygen vacancies, which b</w:t>
      </w:r>
      <w:r w:rsidR="00F578E7">
        <w:t>uild diffusion pathways.</w:t>
      </w:r>
    </w:p>
    <w:p w14:paraId="6FFBAF0E" w14:textId="76CC7615" w:rsidR="00363B8C" w:rsidRDefault="00363B8C" w:rsidP="0032043E">
      <w:pPr>
        <w:jc w:val="both"/>
      </w:pPr>
    </w:p>
    <w:p w14:paraId="61640874" w14:textId="60FB224E" w:rsidR="005930D1" w:rsidRDefault="005A21C6" w:rsidP="0032043E">
      <w:pPr>
        <w:ind w:firstLine="720"/>
        <w:jc w:val="both"/>
      </w:pPr>
      <w:r>
        <w:t>This work explores</w:t>
      </w:r>
      <w:r w:rsidR="00935E28">
        <w:t xml:space="preserve"> </w:t>
      </w:r>
      <w:r w:rsidR="00475765">
        <w:t xml:space="preserve">the transport behavior </w:t>
      </w:r>
      <w:r w:rsidR="004C1C0F">
        <w:t>in</w:t>
      </w:r>
      <w:r w:rsidR="007E2A0F">
        <w:t xml:space="preserve"> a</w:t>
      </w:r>
      <w:r w:rsidR="00935E28">
        <w:t xml:space="preserve"> series of </w:t>
      </w:r>
      <w:r w:rsidR="00935E28" w:rsidRPr="00935E28">
        <w:t>Ba(Ln₁/</w:t>
      </w:r>
      <w:proofErr w:type="spellStart"/>
      <w:r w:rsidR="00935E28" w:rsidRPr="00935E28">
        <w:t>xLn</w:t>
      </w:r>
      <w:proofErr w:type="spellEnd"/>
      <w:r w:rsidR="00935E28" w:rsidRPr="00935E28">
        <w:t>’₁/</w:t>
      </w:r>
      <w:proofErr w:type="spellStart"/>
      <w:r w:rsidR="00935E28" w:rsidRPr="00935E28">
        <w:t>xLn</w:t>
      </w:r>
      <w:proofErr w:type="spellEnd"/>
      <w:r w:rsidR="00935E28" w:rsidRPr="00935E28">
        <w:t>’’₁/x…Lnₓ’₁/x)</w:t>
      </w:r>
      <w:proofErr w:type="spellStart"/>
      <w:r w:rsidR="00935E28" w:rsidRPr="00935E28">
        <w:t>Co₂O</w:t>
      </w:r>
      <w:proofErr w:type="spellEnd"/>
      <w:r w:rsidR="00935E28" w:rsidRPr="00935E28">
        <w:t>₆</w:t>
      </w:r>
      <w:r w:rsidR="00935E28" w:rsidRPr="00935E28">
        <w:rPr>
          <w:vertAlign w:val="subscript"/>
        </w:rPr>
        <w:t>−δ</w:t>
      </w:r>
      <w:r w:rsidR="00935E28" w:rsidRPr="00935E28">
        <w:t xml:space="preserve"> (x = 8–12</w:t>
      </w:r>
      <w:r w:rsidR="007E2A0F">
        <w:t>)</w:t>
      </w:r>
      <w:r w:rsidR="00CD1A92">
        <w:t>.</w:t>
      </w:r>
      <w:r w:rsidR="000E167C">
        <w:t xml:space="preserve"> Electrical conductivity</w:t>
      </w:r>
      <w:r w:rsidR="00293386">
        <w:t xml:space="preserve"> and</w:t>
      </w:r>
      <w:r w:rsidR="00BB2802">
        <w:t xml:space="preserve"> </w:t>
      </w:r>
      <w:proofErr w:type="spellStart"/>
      <w:r w:rsidR="000E167C">
        <w:t>Seebeck</w:t>
      </w:r>
      <w:proofErr w:type="spellEnd"/>
      <w:r w:rsidR="000E167C">
        <w:t xml:space="preserve"> coefficient </w:t>
      </w:r>
      <w:r w:rsidR="00C066C7">
        <w:t>measurements</w:t>
      </w:r>
      <w:r w:rsidR="00025A9E" w:rsidRPr="00025A9E">
        <w:t xml:space="preserve"> </w:t>
      </w:r>
      <w:r w:rsidR="00025A9E">
        <w:t>w</w:t>
      </w:r>
      <w:r w:rsidR="00293386">
        <w:t>ere</w:t>
      </w:r>
      <w:r w:rsidR="00025A9E">
        <w:t xml:space="preserve"> performed</w:t>
      </w:r>
      <w:r w:rsidR="00C066C7">
        <w:t xml:space="preserve"> under </w:t>
      </w:r>
      <w:r w:rsidR="00025A9E">
        <w:t>humidified</w:t>
      </w:r>
      <w:r w:rsidR="00C066C7">
        <w:t xml:space="preserve"> and dry conditions and </w:t>
      </w:r>
      <w:r w:rsidR="007E2A0F">
        <w:t xml:space="preserve">varying oxygen partial pressure </w:t>
      </w:r>
      <w:r w:rsidR="003503B1">
        <w:t xml:space="preserve">along with thermogravimetry analysis </w:t>
      </w:r>
      <w:r w:rsidR="00C066C7">
        <w:t>to probe charge carrier type, concentration</w:t>
      </w:r>
      <w:r w:rsidR="00142258">
        <w:t>, transport mechanisms</w:t>
      </w:r>
      <w:r w:rsidR="00C066C7">
        <w:t xml:space="preserve"> and </w:t>
      </w:r>
      <w:r w:rsidR="00832362">
        <w:t xml:space="preserve">possible contribution of protonic defects. </w:t>
      </w:r>
      <w:r w:rsidR="000777D7">
        <w:t>Transport</w:t>
      </w:r>
      <w:r w:rsidR="00832362">
        <w:t xml:space="preserve"> parameter</w:t>
      </w:r>
      <w:r w:rsidR="00354466">
        <w:t xml:space="preserve">s were analyzed as a function of temperature and oxygen partial pressure. </w:t>
      </w:r>
      <w:r w:rsidR="00CB2574">
        <w:t xml:space="preserve">Furthermore, electrical conductivity relaxation (ECR) experiments were conducted to </w:t>
      </w:r>
      <w:r w:rsidR="003C0C7B">
        <w:t xml:space="preserve">evaluate oxygen surface exchange coefficients and bulk diffusion, providing insights </w:t>
      </w:r>
      <w:r w:rsidR="004D1BB2">
        <w:t>into electrochemical kinetics of these oxides.</w:t>
      </w:r>
      <w:r w:rsidR="005930D1">
        <w:t xml:space="preserve"> </w:t>
      </w:r>
    </w:p>
    <w:p w14:paraId="641AE5AF" w14:textId="77777777" w:rsidR="00325004" w:rsidRDefault="00325004" w:rsidP="00E0716D">
      <w:pPr>
        <w:jc w:val="both"/>
      </w:pPr>
    </w:p>
    <w:p w14:paraId="321B6F1C" w14:textId="77777777" w:rsidR="00115D82" w:rsidRDefault="00115D82" w:rsidP="00E0716D">
      <w:pPr>
        <w:jc w:val="both"/>
      </w:pPr>
    </w:p>
    <w:sdt>
      <w:sdtPr>
        <w:rPr>
          <w:color w:val="000000"/>
        </w:rPr>
        <w:tag w:val="MENDELEY_BIBLIOGRAPHY"/>
        <w:id w:val="857390420"/>
        <w:placeholder>
          <w:docPart w:val="DefaultPlaceholder_-1854013440"/>
        </w:placeholder>
      </w:sdtPr>
      <w:sdtContent>
        <w:p w14:paraId="036FB5EC" w14:textId="77777777" w:rsidR="00115D82" w:rsidRPr="00115D82" w:rsidRDefault="00115D82">
          <w:pPr>
            <w:autoSpaceDE w:val="0"/>
            <w:autoSpaceDN w:val="0"/>
            <w:ind w:hanging="640"/>
            <w:divId w:val="860557555"/>
            <w:rPr>
              <w:color w:val="000000"/>
              <w:szCs w:val="24"/>
            </w:rPr>
          </w:pPr>
          <w:r w:rsidRPr="00115D82">
            <w:rPr>
              <w:color w:val="000000"/>
            </w:rPr>
            <w:t>[1]</w:t>
          </w:r>
          <w:r w:rsidRPr="00115D82">
            <w:rPr>
              <w:color w:val="000000"/>
            </w:rPr>
            <w:tab/>
            <w:t xml:space="preserve">M. </w:t>
          </w:r>
          <w:proofErr w:type="spellStart"/>
          <w:r w:rsidRPr="00115D82">
            <w:rPr>
              <w:color w:val="000000"/>
            </w:rPr>
            <w:t>Gazda</w:t>
          </w:r>
          <w:proofErr w:type="spellEnd"/>
          <w:r w:rsidRPr="00115D82">
            <w:rPr>
              <w:color w:val="000000"/>
            </w:rPr>
            <w:t xml:space="preserve">, T. </w:t>
          </w:r>
          <w:proofErr w:type="spellStart"/>
          <w:r w:rsidRPr="00115D82">
            <w:rPr>
              <w:color w:val="000000"/>
            </w:rPr>
            <w:t>Miruszewski</w:t>
          </w:r>
          <w:proofErr w:type="spellEnd"/>
          <w:r w:rsidRPr="00115D82">
            <w:rPr>
              <w:color w:val="000000"/>
            </w:rPr>
            <w:t xml:space="preserve">, D. Jaworski, A. </w:t>
          </w:r>
          <w:proofErr w:type="spellStart"/>
          <w:r w:rsidRPr="00115D82">
            <w:rPr>
              <w:color w:val="000000"/>
            </w:rPr>
            <w:t>Mielewczyk-Gryń</w:t>
          </w:r>
          <w:proofErr w:type="spellEnd"/>
          <w:r w:rsidRPr="00115D82">
            <w:rPr>
              <w:color w:val="000000"/>
            </w:rPr>
            <w:t xml:space="preserve">, W. </w:t>
          </w:r>
          <w:proofErr w:type="spellStart"/>
          <w:r w:rsidRPr="00115D82">
            <w:rPr>
              <w:color w:val="000000"/>
            </w:rPr>
            <w:t>Skubida</w:t>
          </w:r>
          <w:proofErr w:type="spellEnd"/>
          <w:r w:rsidRPr="00115D82">
            <w:rPr>
              <w:color w:val="000000"/>
            </w:rPr>
            <w:t xml:space="preserve">, S. Wachowski, P. Winiarz, K. </w:t>
          </w:r>
          <w:proofErr w:type="spellStart"/>
          <w:r w:rsidRPr="00115D82">
            <w:rPr>
              <w:color w:val="000000"/>
            </w:rPr>
            <w:t>Dzierzgowski</w:t>
          </w:r>
          <w:proofErr w:type="spellEnd"/>
          <w:r w:rsidRPr="00115D82">
            <w:rPr>
              <w:color w:val="000000"/>
            </w:rPr>
            <w:t xml:space="preserve">, M. </w:t>
          </w:r>
          <w:proofErr w:type="spellStart"/>
          <w:r w:rsidRPr="00115D82">
            <w:rPr>
              <w:color w:val="000000"/>
            </w:rPr>
            <w:t>Łapiński</w:t>
          </w:r>
          <w:proofErr w:type="spellEnd"/>
          <w:r w:rsidRPr="00115D82">
            <w:rPr>
              <w:color w:val="000000"/>
            </w:rPr>
            <w:t xml:space="preserve">, I. </w:t>
          </w:r>
          <w:proofErr w:type="spellStart"/>
          <w:r w:rsidRPr="00115D82">
            <w:rPr>
              <w:color w:val="000000"/>
            </w:rPr>
            <w:t>Szpunar</w:t>
          </w:r>
          <w:proofErr w:type="spellEnd"/>
          <w:r w:rsidRPr="00115D82">
            <w:rPr>
              <w:color w:val="000000"/>
            </w:rPr>
            <w:t>, E. Dzik, Novel Class of Proton Conducting Materials—High Entropy Oxides, ACS Mater. Lett. 2 (2020) 1315–1321. https://doi.org/10.1021/acsmaterialslett.0c00257.</w:t>
          </w:r>
        </w:p>
        <w:p w14:paraId="6FA2DAE6" w14:textId="77777777" w:rsidR="00115D82" w:rsidRPr="00115D82" w:rsidRDefault="00115D82">
          <w:pPr>
            <w:autoSpaceDE w:val="0"/>
            <w:autoSpaceDN w:val="0"/>
            <w:ind w:hanging="640"/>
            <w:divId w:val="1705406230"/>
            <w:rPr>
              <w:color w:val="000000"/>
            </w:rPr>
          </w:pPr>
          <w:r w:rsidRPr="00115D82">
            <w:rPr>
              <w:color w:val="000000"/>
            </w:rPr>
            <w:t>[2]</w:t>
          </w:r>
          <w:r w:rsidRPr="00115D82">
            <w:rPr>
              <w:color w:val="000000"/>
            </w:rPr>
            <w:tab/>
            <w:t xml:space="preserve">S.L. Wachowski, I. </w:t>
          </w:r>
          <w:proofErr w:type="spellStart"/>
          <w:r w:rsidRPr="00115D82">
            <w:rPr>
              <w:color w:val="000000"/>
            </w:rPr>
            <w:t>Szpunar</w:t>
          </w:r>
          <w:proofErr w:type="spellEnd"/>
          <w:r w:rsidRPr="00115D82">
            <w:rPr>
              <w:color w:val="000000"/>
            </w:rPr>
            <w:t xml:space="preserve">, M.H. </w:t>
          </w:r>
          <w:proofErr w:type="spellStart"/>
          <w:r w:rsidRPr="00115D82">
            <w:rPr>
              <w:color w:val="000000"/>
            </w:rPr>
            <w:t>Sørby</w:t>
          </w:r>
          <w:proofErr w:type="spellEnd"/>
          <w:r w:rsidRPr="00115D82">
            <w:rPr>
              <w:color w:val="000000"/>
            </w:rPr>
            <w:t xml:space="preserve">, A. </w:t>
          </w:r>
          <w:proofErr w:type="spellStart"/>
          <w:r w:rsidRPr="00115D82">
            <w:rPr>
              <w:color w:val="000000"/>
            </w:rPr>
            <w:t>Mielewczyk</w:t>
          </w:r>
          <w:proofErr w:type="spellEnd"/>
          <w:r w:rsidRPr="00115D82">
            <w:rPr>
              <w:color w:val="000000"/>
            </w:rPr>
            <w:t>–</w:t>
          </w:r>
          <w:proofErr w:type="spellStart"/>
          <w:r w:rsidRPr="00115D82">
            <w:rPr>
              <w:color w:val="000000"/>
            </w:rPr>
            <w:t>Gryń</w:t>
          </w:r>
          <w:proofErr w:type="spellEnd"/>
          <w:r w:rsidRPr="00115D82">
            <w:rPr>
              <w:color w:val="000000"/>
            </w:rPr>
            <w:t xml:space="preserve">, M. Balaguer, C. </w:t>
          </w:r>
          <w:proofErr w:type="spellStart"/>
          <w:r w:rsidRPr="00115D82">
            <w:rPr>
              <w:color w:val="000000"/>
            </w:rPr>
            <w:t>Ghica</w:t>
          </w:r>
          <w:proofErr w:type="spellEnd"/>
          <w:r w:rsidRPr="00115D82">
            <w:rPr>
              <w:color w:val="000000"/>
            </w:rPr>
            <w:t xml:space="preserve">, M.C. </w:t>
          </w:r>
          <w:proofErr w:type="spellStart"/>
          <w:r w:rsidRPr="00115D82">
            <w:rPr>
              <w:color w:val="000000"/>
            </w:rPr>
            <w:t>Istrate</w:t>
          </w:r>
          <w:proofErr w:type="spellEnd"/>
          <w:r w:rsidRPr="00115D82">
            <w:rPr>
              <w:color w:val="000000"/>
            </w:rPr>
            <w:t xml:space="preserve">, M. </w:t>
          </w:r>
          <w:proofErr w:type="spellStart"/>
          <w:r w:rsidRPr="00115D82">
            <w:rPr>
              <w:color w:val="000000"/>
            </w:rPr>
            <w:t>Gazda</w:t>
          </w:r>
          <w:proofErr w:type="spellEnd"/>
          <w:r w:rsidRPr="00115D82">
            <w:rPr>
              <w:color w:val="000000"/>
            </w:rPr>
            <w:t xml:space="preserve">, A.E. </w:t>
          </w:r>
          <w:proofErr w:type="spellStart"/>
          <w:r w:rsidRPr="00115D82">
            <w:rPr>
              <w:color w:val="000000"/>
            </w:rPr>
            <w:t>Gunnæs</w:t>
          </w:r>
          <w:proofErr w:type="spellEnd"/>
          <w:r w:rsidRPr="00115D82">
            <w:rPr>
              <w:color w:val="000000"/>
            </w:rPr>
            <w:t xml:space="preserve">, J.M. Serra, T. Norby, R. </w:t>
          </w:r>
          <w:proofErr w:type="spellStart"/>
          <w:r w:rsidRPr="00115D82">
            <w:rPr>
              <w:color w:val="000000"/>
            </w:rPr>
            <w:t>Strandbakke</w:t>
          </w:r>
          <w:proofErr w:type="spellEnd"/>
          <w:r w:rsidRPr="00115D82">
            <w:rPr>
              <w:color w:val="000000"/>
            </w:rPr>
            <w:t xml:space="preserve">, Structure and water uptake in BaLnCo2O6−δ (Ln =La, </w:t>
          </w:r>
          <w:proofErr w:type="spellStart"/>
          <w:r w:rsidRPr="00115D82">
            <w:rPr>
              <w:color w:val="000000"/>
            </w:rPr>
            <w:t>Pr</w:t>
          </w:r>
          <w:proofErr w:type="spellEnd"/>
          <w:r w:rsidRPr="00115D82">
            <w:rPr>
              <w:color w:val="000000"/>
            </w:rPr>
            <w:t xml:space="preserve">, Nd, </w:t>
          </w:r>
          <w:proofErr w:type="spellStart"/>
          <w:r w:rsidRPr="00115D82">
            <w:rPr>
              <w:color w:val="000000"/>
            </w:rPr>
            <w:t>Sm</w:t>
          </w:r>
          <w:proofErr w:type="spellEnd"/>
          <w:r w:rsidRPr="00115D82">
            <w:rPr>
              <w:color w:val="000000"/>
            </w:rPr>
            <w:t>, Gd, Tb and Dy), Acta Mater. 199 (2020) 297–310. https://doi.org/https://doi.org/10.1016/j.actamat.2020.08.018.</w:t>
          </w:r>
        </w:p>
        <w:p w14:paraId="55B4A449" w14:textId="77777777" w:rsidR="00115D82" w:rsidRPr="00115D82" w:rsidRDefault="00115D82">
          <w:pPr>
            <w:autoSpaceDE w:val="0"/>
            <w:autoSpaceDN w:val="0"/>
            <w:ind w:hanging="640"/>
            <w:divId w:val="555894040"/>
            <w:rPr>
              <w:color w:val="000000"/>
              <w:lang w:val="pl-PL"/>
            </w:rPr>
          </w:pPr>
          <w:r w:rsidRPr="00115D82">
            <w:rPr>
              <w:color w:val="000000"/>
            </w:rPr>
            <w:t>[3]</w:t>
          </w:r>
          <w:r w:rsidRPr="00115D82">
            <w:rPr>
              <w:color w:val="000000"/>
            </w:rPr>
            <w:tab/>
            <w:t xml:space="preserve">H. Kavaliuk, A. </w:t>
          </w:r>
          <w:proofErr w:type="spellStart"/>
          <w:r w:rsidRPr="00115D82">
            <w:rPr>
              <w:color w:val="000000"/>
            </w:rPr>
            <w:t>Mielewczyk-Gryń</w:t>
          </w:r>
          <w:proofErr w:type="spellEnd"/>
          <w:r w:rsidRPr="00115D82">
            <w:rPr>
              <w:color w:val="000000"/>
            </w:rPr>
            <w:t xml:space="preserve">, M. </w:t>
          </w:r>
          <w:proofErr w:type="spellStart"/>
          <w:r w:rsidRPr="00115D82">
            <w:rPr>
              <w:color w:val="000000"/>
            </w:rPr>
            <w:t>Gazda</w:t>
          </w:r>
          <w:proofErr w:type="spellEnd"/>
          <w:r w:rsidRPr="00115D82">
            <w:rPr>
              <w:color w:val="000000"/>
            </w:rPr>
            <w:t xml:space="preserve">, T. </w:t>
          </w:r>
          <w:proofErr w:type="spellStart"/>
          <w:r w:rsidRPr="00115D82">
            <w:rPr>
              <w:color w:val="000000"/>
            </w:rPr>
            <w:t>Miruszewski</w:t>
          </w:r>
          <w:proofErr w:type="spellEnd"/>
          <w:r w:rsidRPr="00115D82">
            <w:rPr>
              <w:color w:val="000000"/>
            </w:rPr>
            <w:t xml:space="preserve">, M. </w:t>
          </w:r>
          <w:proofErr w:type="spellStart"/>
          <w:r w:rsidRPr="00115D82">
            <w:rPr>
              <w:color w:val="000000"/>
            </w:rPr>
            <w:t>Gajewska</w:t>
          </w:r>
          <w:proofErr w:type="spellEnd"/>
          <w:r w:rsidRPr="00115D82">
            <w:rPr>
              <w:color w:val="000000"/>
            </w:rPr>
            <w:t xml:space="preserve">, S.L. Wachowski, High entropy oxides: How many lanthanides can be introduced into Co-based double perovskite oxides?, J. Eur. </w:t>
          </w:r>
          <w:proofErr w:type="spellStart"/>
          <w:r w:rsidRPr="00115D82">
            <w:rPr>
              <w:color w:val="000000"/>
              <w:lang w:val="pl-PL"/>
            </w:rPr>
            <w:t>Ceram</w:t>
          </w:r>
          <w:proofErr w:type="spellEnd"/>
          <w:r w:rsidRPr="00115D82">
            <w:rPr>
              <w:color w:val="000000"/>
              <w:lang w:val="pl-PL"/>
            </w:rPr>
            <w:t xml:space="preserve">. </w:t>
          </w:r>
          <w:proofErr w:type="spellStart"/>
          <w:r w:rsidRPr="00115D82">
            <w:rPr>
              <w:color w:val="000000"/>
              <w:lang w:val="pl-PL"/>
            </w:rPr>
            <w:t>Soc</w:t>
          </w:r>
          <w:proofErr w:type="spellEnd"/>
          <w:r w:rsidRPr="00115D82">
            <w:rPr>
              <w:color w:val="000000"/>
              <w:lang w:val="pl-PL"/>
            </w:rPr>
            <w:t>. 45 (2025) 117617. https://doi.org/https://doi.org/10.1016/j.jeurceramsoc.2025.117617.</w:t>
          </w:r>
        </w:p>
        <w:p w14:paraId="641AE5B0" w14:textId="0E0F72BE" w:rsidR="00325004" w:rsidRDefault="00115D82" w:rsidP="00E0716D">
          <w:pPr>
            <w:jc w:val="both"/>
          </w:pPr>
          <w:r w:rsidRPr="00115D82">
            <w:rPr>
              <w:color w:val="000000"/>
              <w:lang w:val="pl-PL"/>
            </w:rPr>
            <w:t> </w:t>
          </w:r>
        </w:p>
      </w:sdtContent>
    </w:sdt>
    <w:p w14:paraId="641AE5B1" w14:textId="77777777" w:rsidR="00E0716D" w:rsidRDefault="00E0716D" w:rsidP="00E0716D">
      <w:pPr>
        <w:jc w:val="both"/>
      </w:pPr>
    </w:p>
    <w:sectPr w:rsidR="00E0716D" w:rsidSect="002E023F">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102E2"/>
    <w:rsid w:val="00025A9E"/>
    <w:rsid w:val="00041EFD"/>
    <w:rsid w:val="000672E1"/>
    <w:rsid w:val="000777D7"/>
    <w:rsid w:val="000E167C"/>
    <w:rsid w:val="000E2187"/>
    <w:rsid w:val="000E7A2B"/>
    <w:rsid w:val="00113F38"/>
    <w:rsid w:val="00115D82"/>
    <w:rsid w:val="00125186"/>
    <w:rsid w:val="00142258"/>
    <w:rsid w:val="001625A2"/>
    <w:rsid w:val="00263008"/>
    <w:rsid w:val="002900B1"/>
    <w:rsid w:val="00293386"/>
    <w:rsid w:val="002B42E0"/>
    <w:rsid w:val="002C45E6"/>
    <w:rsid w:val="002D69D5"/>
    <w:rsid w:val="002E023F"/>
    <w:rsid w:val="003034EF"/>
    <w:rsid w:val="0032043E"/>
    <w:rsid w:val="00325004"/>
    <w:rsid w:val="003346A8"/>
    <w:rsid w:val="003503B1"/>
    <w:rsid w:val="00354466"/>
    <w:rsid w:val="00363B8C"/>
    <w:rsid w:val="00370CE6"/>
    <w:rsid w:val="003C0C7B"/>
    <w:rsid w:val="00405BE0"/>
    <w:rsid w:val="004061E2"/>
    <w:rsid w:val="004659A8"/>
    <w:rsid w:val="00475765"/>
    <w:rsid w:val="00494B0B"/>
    <w:rsid w:val="004C1C0F"/>
    <w:rsid w:val="004D1BB2"/>
    <w:rsid w:val="0050341A"/>
    <w:rsid w:val="0051198F"/>
    <w:rsid w:val="00536366"/>
    <w:rsid w:val="005930D1"/>
    <w:rsid w:val="005A21C6"/>
    <w:rsid w:val="005A7DEC"/>
    <w:rsid w:val="005D2A08"/>
    <w:rsid w:val="00610AA1"/>
    <w:rsid w:val="006545C2"/>
    <w:rsid w:val="00666740"/>
    <w:rsid w:val="00682C10"/>
    <w:rsid w:val="00684C78"/>
    <w:rsid w:val="00685C1A"/>
    <w:rsid w:val="00693AB2"/>
    <w:rsid w:val="0069692C"/>
    <w:rsid w:val="006B7BF9"/>
    <w:rsid w:val="0071455D"/>
    <w:rsid w:val="00714A4A"/>
    <w:rsid w:val="00754240"/>
    <w:rsid w:val="007B6DA0"/>
    <w:rsid w:val="007D244E"/>
    <w:rsid w:val="007E2A0F"/>
    <w:rsid w:val="008163D5"/>
    <w:rsid w:val="00832362"/>
    <w:rsid w:val="00851F70"/>
    <w:rsid w:val="008C6D64"/>
    <w:rsid w:val="008E335B"/>
    <w:rsid w:val="008E78A5"/>
    <w:rsid w:val="008F2DE8"/>
    <w:rsid w:val="008F3FF5"/>
    <w:rsid w:val="0092616B"/>
    <w:rsid w:val="00935E28"/>
    <w:rsid w:val="00937A0D"/>
    <w:rsid w:val="00941E77"/>
    <w:rsid w:val="00994CCC"/>
    <w:rsid w:val="009B0A77"/>
    <w:rsid w:val="009F5E76"/>
    <w:rsid w:val="00A810F7"/>
    <w:rsid w:val="00AA7D04"/>
    <w:rsid w:val="00AC26D1"/>
    <w:rsid w:val="00B024C0"/>
    <w:rsid w:val="00B13FB2"/>
    <w:rsid w:val="00B70192"/>
    <w:rsid w:val="00B82C65"/>
    <w:rsid w:val="00BB2802"/>
    <w:rsid w:val="00BC34BF"/>
    <w:rsid w:val="00BD608B"/>
    <w:rsid w:val="00C038CF"/>
    <w:rsid w:val="00C066C7"/>
    <w:rsid w:val="00C34B8A"/>
    <w:rsid w:val="00CA07D9"/>
    <w:rsid w:val="00CB2574"/>
    <w:rsid w:val="00CD1A92"/>
    <w:rsid w:val="00D914A7"/>
    <w:rsid w:val="00DA04EE"/>
    <w:rsid w:val="00E0716D"/>
    <w:rsid w:val="00E66A23"/>
    <w:rsid w:val="00E936C3"/>
    <w:rsid w:val="00F578E7"/>
    <w:rsid w:val="00F76ED8"/>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1AE598"/>
  <w14:defaultImageDpi w14:val="300"/>
  <w15:docId w15:val="{34FF31FE-38ED-4F67-A198-8231C133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5B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10247">
      <w:bodyDiv w:val="1"/>
      <w:marLeft w:val="0"/>
      <w:marRight w:val="0"/>
      <w:marTop w:val="0"/>
      <w:marBottom w:val="0"/>
      <w:divBdr>
        <w:top w:val="none" w:sz="0" w:space="0" w:color="auto"/>
        <w:left w:val="none" w:sz="0" w:space="0" w:color="auto"/>
        <w:bottom w:val="none" w:sz="0" w:space="0" w:color="auto"/>
        <w:right w:val="none" w:sz="0" w:space="0" w:color="auto"/>
      </w:divBdr>
      <w:divsChild>
        <w:div w:id="860557555">
          <w:marLeft w:val="640"/>
          <w:marRight w:val="0"/>
          <w:marTop w:val="0"/>
          <w:marBottom w:val="0"/>
          <w:divBdr>
            <w:top w:val="none" w:sz="0" w:space="0" w:color="auto"/>
            <w:left w:val="none" w:sz="0" w:space="0" w:color="auto"/>
            <w:bottom w:val="none" w:sz="0" w:space="0" w:color="auto"/>
            <w:right w:val="none" w:sz="0" w:space="0" w:color="auto"/>
          </w:divBdr>
        </w:div>
        <w:div w:id="1705406230">
          <w:marLeft w:val="640"/>
          <w:marRight w:val="0"/>
          <w:marTop w:val="0"/>
          <w:marBottom w:val="0"/>
          <w:divBdr>
            <w:top w:val="none" w:sz="0" w:space="0" w:color="auto"/>
            <w:left w:val="none" w:sz="0" w:space="0" w:color="auto"/>
            <w:bottom w:val="none" w:sz="0" w:space="0" w:color="auto"/>
            <w:right w:val="none" w:sz="0" w:space="0" w:color="auto"/>
          </w:divBdr>
        </w:div>
        <w:div w:id="555894040">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AEE1A0C-079B-4AFA-980F-76EE88CB1114}"/>
      </w:docPartPr>
      <w:docPartBody>
        <w:p w:rsidR="002D5AC4" w:rsidRDefault="005D1473">
          <w:r w:rsidRPr="00D467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73"/>
    <w:rsid w:val="000E4EAC"/>
    <w:rsid w:val="002D5AC4"/>
    <w:rsid w:val="003346A8"/>
    <w:rsid w:val="005D1473"/>
    <w:rsid w:val="00714A4A"/>
    <w:rsid w:val="00FA53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47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0CAC3D-59C2-46CA-9FA1-9B3F91B04C3A}">
  <we:reference id="f78a3046-9e99-4300-aa2b-5814002b01a2" version="1.55.1.0" store="EXCatalog" storeType="EXCatalog"/>
  <we:alternateReferences>
    <we:reference id="WA104382081" version="1.55.1.0" store="pl-PL" storeType="OMEX"/>
  </we:alternateReferences>
  <we:properties>
    <we:property name="MENDELEY_BIBLIOGRAPHY_IS_DIRTY" value="true"/>
    <we:property name="MENDELEY_BIBLIOGRAPHY_LAST_MODIFIED" value="1778063317302"/>
    <we:property name="MENDELEY_CITATIONS" value="[{&quot;citationID&quot;:&quot;MENDELEY_CITATION_ea6fb218-4d22-4ace-a68c-3227e58f8f54&quot;,&quot;properties&quot;:{&quot;noteIndex&quot;:0},&quot;isEdited&quot;:false,&quot;manualOverride&quot;:{&quot;isManuallyOverridden&quot;:false,&quot;citeprocText&quot;:&quot;[1]&quot;,&quot;manualOverrideText&quot;:&quot;&quot;},&quot;citationTag&quot;:&quot;MENDELEY_CITATION_v3_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&quot;,&quot;citationItems&quot;:[{&quot;id&quot;:&quot;4a2df9f3-2607-382e-a0f1-576507c83918&quot;,&quot;itemData&quot;:{&quot;type&quot;:&quot;article-journal&quot;,&quot;id&quot;:&quot;4a2df9f3-2607-382e-a0f1-576507c83918&quot;,&quot;title&quot;:&quot;Novel Class of Proton Conducting Materials—High Entropy Oxides&quot;,&quot;author&quot;:[{&quot;family&quot;:&quot;Gazda&quot;,&quot;given&quot;:&quot;Maria&quot;,&quot;parse-names&quot;:false,&quot;dropping-particle&quot;:&quot;&quot;,&quot;non-dropping-particle&quot;:&quot;&quot;},{&quot;family&quot;:&quot;Miruszewski&quot;,&quot;given&quot;:&quot;Tadeusz&quot;,&quot;parse-names&quot;:false,&quot;dropping-particle&quot;:&quot;&quot;,&quot;non-dropping-particle&quot;:&quot;&quot;},{&quot;family&quot;:&quot;Jaworski&quot;,&quot;given&quot;:&quot;Daniel&quot;,&quot;parse-names&quot;:false,&quot;dropping-particle&quot;:&quot;&quot;,&quot;non-dropping-particle&quot;:&quot;&quot;},{&quot;family&quot;:&quot;Mielewczyk-Gryń&quot;,&quot;given&quot;:&quot;Aleksandra&quot;,&quot;parse-names&quot;:false,&quot;dropping-particle&quot;:&quot;&quot;,&quot;non-dropping-particle&quot;:&quot;&quot;},{&quot;family&quot;:&quot;Skubida&quot;,&quot;given&quot;:&quot;Wojciech&quot;,&quot;parse-names&quot;:false,&quot;dropping-particle&quot;:&quot;&quot;,&quot;non-dropping-particle&quot;:&quot;&quot;},{&quot;family&quot;:&quot;Wachowski&quot;,&quot;given&quot;:&quot;Sebastian&quot;,&quot;parse-names&quot;:false,&quot;dropping-particle&quot;:&quot;&quot;,&quot;non-dropping-particle&quot;:&quot;&quot;},{&quot;family&quot;:&quot;Winiarz&quot;,&quot;given&quot;:&quot;Piotr&quot;,&quot;parse-names&quot;:false,&quot;dropping-particle&quot;:&quot;&quot;,&quot;non-dropping-particle&quot;:&quot;&quot;},{&quot;family&quot;:&quot;Dzierzgowski&quot;,&quot;given&quot;:&quot;Kacper&quot;,&quot;parse-names&quot;:false,&quot;dropping-particle&quot;:&quot;&quot;,&quot;non-dropping-particle&quot;:&quot;&quot;},{&quot;family&quot;:&quot;Łapiński&quot;,&quot;given&quot;:&quot;Marcin&quot;,&quot;parse-names&quot;:false,&quot;dropping-particle&quot;:&quot;&quot;,&quot;non-dropping-particle&quot;:&quot;&quot;},{&quot;family&quot;:&quot;Szpunar&quot;,&quot;given&quot;:&quot;Iga&quot;,&quot;parse-names&quot;:false,&quot;dropping-particle&quot;:&quot;&quot;,&quot;non-dropping-particle&quot;:&quot;&quot;},{&quot;family&quot;:&quot;Dzik&quot;,&quot;given&quot;:&quot;Ewa&quot;,&quot;parse-names&quot;:false,&quot;dropping-particle&quot;:&quot;&quot;,&quot;non-dropping-particle&quot;:&quot;&quot;}],&quot;container-title&quot;:&quot;ACS Materials Letters&quot;,&quot;container-title-short&quot;:&quot;ACS Mater. Lett.&quot;,&quot;DOI&quot;:&quot;10.1021/acsmaterialslett.0c00257&quot;,&quot;URL&quot;:&quot;https://doi.org/10.1021/acsmaterialslett.0c00257&quot;,&quot;issued&quot;:{&quot;date-parts&quot;:[[2020,10,5]]},&quot;page&quot;:&quot;1315-1321&quot;,&quot;publisher&quot;:&quot;American Chemical Society&quot;,&quot;issue&quot;:&quot;10&quot;,&quot;volume&quot;:&quot;2&quot;},&quot;isTemporary&quot;:false}]},{&quot;citationID&quot;:&quot;MENDELEY_CITATION_f640a8bd-3e93-42c8-b345-11deed2179b2&quot;,&quot;properties&quot;:{&quot;noteIndex&quot;:0},&quot;isEdited&quot;:false,&quot;manualOverride&quot;:{&quot;isManuallyOverridden&quot;:false,&quot;citeprocText&quot;:&quot;[2]&quot;,&quot;manualOverrideText&quot;:&quot;&quot;},&quot;citationTag&quot;:&quot;MENDELEY_CITATION_v3_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&quot;,&quot;citationItems&quot;:[{&quot;id&quot;:&quot;057a5704-41a6-3049-9c77-67ba9f16941b&quot;,&quot;itemData&quot;:{&quot;type&quot;:&quot;article-journal&quot;,&quot;id&quot;:&quot;057a5704-41a6-3049-9c77-67ba9f16941b&quot;,&quot;title&quot;:&quot;Structure and water uptake in BaLnCo2O6−δ (Ln =La, Pr, Nd, Sm, Gd, Tb and Dy)&quot;,&quot;author&quot;:[{&quot;family&quot;:&quot;Wachowski&quot;,&quot;given&quot;:&quot;Sebastian Lech&quot;,&quot;parse-names&quot;:false,&quot;dropping-particle&quot;:&quot;&quot;,&quot;non-dropping-particle&quot;:&quot;&quot;},{&quot;family&quot;:&quot;Szpunar&quot;,&quot;given&quot;:&quot;Iga&quot;,&quot;parse-names&quot;:false,&quot;dropping-particle&quot;:&quot;&quot;,&quot;non-dropping-particle&quot;:&quot;&quot;},{&quot;family&quot;:&quot;Sørby&quot;,&quot;given&quot;:&quot;Magnus Helgerud&quot;,&quot;parse-names&quot;:false,&quot;dropping-particle&quot;:&quot;&quot;,&quot;non-dropping-particle&quot;:&quot;&quot;},{&quot;family&quot;:&quot;Mielewczyk–Gryń&quot;,&quot;given&quot;:&quot;Aleksandra&quot;,&quot;parse-names&quot;:false,&quot;dropping-particle&quot;:&quot;&quot;,&quot;non-dropping-particle&quot;:&quot;&quot;},{&quot;family&quot;:&quot;Balaguer&quot;,&quot;given&quot;:&quot;María&quot;,&quot;parse-names&quot;:false,&quot;dropping-particle&quot;:&quot;&quot;,&quot;non-dropping-particle&quot;:&quot;&quot;},{&quot;family&quot;:&quot;Ghica&quot;,&quot;given&quot;:&quot;Corneliu&quot;,&quot;parse-names&quot;:false,&quot;dropping-particle&quot;:&quot;&quot;,&quot;non-dropping-particle&quot;:&quot;&quot;},{&quot;family&quot;:&quot;Istrate&quot;,&quot;given&quot;:&quot;Marian Cosmin&quot;,&quot;parse-names&quot;:false,&quot;dropping-particle&quot;:&quot;&quot;,&quot;non-dropping-particle&quot;:&quot;&quot;},{&quot;family&quot;:&quot;Gazda&quot;,&quot;given&quot;:&quot;Maria&quot;,&quot;parse-names&quot;:false,&quot;dropping-particle&quot;:&quot;&quot;,&quot;non-dropping-particle&quot;:&quot;&quot;},{&quot;family&quot;:&quot;Gunnæs&quot;,&quot;given&quot;:&quot;Anette E&quot;,&quot;parse-names&quot;:false,&quot;dropping-particle&quot;:&quot;&quot;,&quot;non-dropping-particle&quot;:&quot;&quot;},{&quot;family&quot;:&quot;Serra&quot;,&quot;given&quot;:&quot;José M&quot;,&quot;parse-names&quot;:false,&quot;dropping-particle&quot;:&quot;&quot;,&quot;non-dropping-particle&quot;:&quot;&quot;},{&quot;family&quot;:&quot;Norby&quot;,&quot;given&quot;:&quot;Truls&quot;,&quot;parse-names&quot;:false,&quot;dropping-particle&quot;:&quot;&quot;,&quot;non-dropping-particle&quot;:&quot;&quot;},{&quot;family&quot;:&quot;Strandbakke&quot;,&quot;given&quot;:&quot;Ragnar&quot;,&quot;parse-names&quot;:false,&quot;dropping-particle&quot;:&quot;&quot;,&quot;non-dropping-particle&quot;:&quot;&quot;}],&quot;container-title&quot;:&quot;Acta Materialia&quot;,&quot;container-title-short&quot;:&quot;Acta Mater.&quot;,&quot;DOI&quot;:&quot;https://doi.org/10.1016/j.actamat.2020.08.018&quot;,&quot;ISSN&quot;:&quot;1359-6454&quot;,&quot;URL&quot;:&quot;https://www.sciencedirect.com/science/article/pii/S1359645420306157&quot;,&quot;issued&quot;:{&quot;date-parts&quot;:[[2020]]},&quot;page&quot;:&quot;297-310&quot;,&quot;abstract&quot;:&quot;The structure of BaLnCo2O6-δ (Ln =La, Pr, Nd, Sm, Gd, Tb and Dy) was studied by the means of synchrotron radiation powder X-ray diffraction, neutron powder diffraction and Transmission Electron Microscopy (TEM), while water uptake properties were analysed with the use of thermogravimetry (TG) and water adsorption isotherms. The structure refinement revealed that the dominant phase in all compositions was orthorhombic with an ordering of the A-site cations along the c-axis and ordering of oxygen vacancies along the b-axis, which was also directly evidenced by TEM. It was shown that both unit cell volume and average Co-oxidation state at room temperature decrease linearly with decreasing Ln radius. TG water uptake experiments in humidified N2–O2 gas mixture at 300 °C revealed that among all compositions, only BaLaCo2O6-δ and BaGdCo2O6-δ exhibit significant water uptake. Surface water adsorption studies showed that the α, a normalised parameter reflecting the surface hydrophilicity, mostly independently of Ln radius was close to 0.5, which means that the surface is neither hydrophobic nor hydrophilic. The results indicated that water uptake observed at 300 °C is a bulk process, which cannot be described by standard hydration/hydrogenation reaction and it is related to the layered structure of the perovskite lattice and characteristic to La or Gd being present in the lattice.&quot;,&quot;volume&quot;:&quot;199&quot;},&quot;isTemporary&quot;:false}]},{&quot;citationID&quot;:&quot;MENDELEY_CITATION_b0d0f5b5-3085-4ae8-997b-8daccaa9d645&quot;,&quot;properties&quot;:{&quot;noteIndex&quot;:0},&quot;isEdited&quot;:false,&quot;manualOverride&quot;:{&quot;isManuallyOverridden&quot;:false,&quot;citeprocText&quot;:&quot;[3]&quot;,&quot;manualOverrideText&quot;:&quot;&quot;},&quot;citationTag&quot;:&quot;MENDELEY_CITATION_v3_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&quot;,&quot;citationItems&quot;:[{&quot;id&quot;:&quot;d0386a83-1d8d-3116-a9af-65bfddd960ea&quot;,&quot;itemData&quot;:{&quot;type&quot;:&quot;article-journal&quot;,&quot;id&quot;:&quot;d0386a83-1d8d-3116-a9af-65bfddd960ea&quot;,&quot;title&quot;:&quot;High entropy oxides: How many lanthanides can be introduced into Co-based double perovskite oxides?&quot;,&quot;author&quot;:[{&quot;family&quot;:&quot;Kavaliuk&quot;,&quot;given&quot;:&quot;Hanna&quot;,&quot;parse-names&quot;:false,&quot;dropping-particle&quot;:&quot;&quot;,&quot;non-dropping-particle&quot;:&quot;&quot;},{&quot;family&quot;:&quot;Mielewczyk-Gryń&quot;,&quot;given&quot;:&quot;Aleksandra&quot;,&quot;parse-names&quot;:false,&quot;dropping-particle&quot;:&quot;&quot;,&quot;non-dropping-particle&quot;:&quot;&quot;},{&quot;family&quot;:&quot;Gazda&quot;,&quot;given&quot;:&quot;Maria&quot;,&quot;parse-names&quot;:false,&quot;dropping-particle&quot;:&quot;&quot;,&quot;non-dropping-particle&quot;:&quot;&quot;},{&quot;family&quot;:&quot;Miruszewski&quot;,&quot;given&quot;:&quot;Tadeusz&quot;,&quot;parse-names&quot;:false,&quot;dropping-particle&quot;:&quot;&quot;,&quot;non-dropping-particle&quot;:&quot;&quot;},{&quot;family&quot;:&quot;Gajewska&quot;,&quot;given&quot;:&quot;Marta&quot;,&quot;parse-names&quot;:false,&quot;dropping-particle&quot;:&quot;&quot;,&quot;non-dropping-particle&quot;:&quot;&quot;},{&quot;family&quot;:&quot;Wachowski&quot;,&quot;given&quot;:&quot;Sebastian L&quot;,&quot;parse-names&quot;:false,&quot;dropping-particle&quot;:&quot;&quot;,&quot;non-dropping-particle&quot;:&quot;&quot;}],&quot;container-title&quot;:&quot;Journal of the European Ceramic Society&quot;,&quot;container-title-short&quot;:&quot;J. Eur. Ceram. Soc.&quot;,&quot;DOI&quot;:&quot;https://doi.org/10.1016/j.jeurceramsoc.2025.117617&quot;,&quot;ISSN&quot;:&quot;0955-2219&quot;,&quot;URL&quot;:&quot;https://www.sciencedirect.com/science/article/pii/S0955221925004376&quot;,&quot;issued&quot;:{&quot;date-parts&quot;:[[2025]]},&quot;page&quot;:&quot;117617&quot;,&quot;abstract&quot;:&quot;The study shows the effects of introduction of multiple lanthanides into a single lattice site in a series of BaLn′1xLn′′1xLn′′′1x…Lnx′1xCo2O6−δ. The X-ray diffraction and transmission electron microscopy confirmed that up to 12 lanthanides can be successfully introduced into the material, and as a result, a tetragonal double perovskite structure is formed. Co mixed 3+/4+ valence state has been confirmed independently by iodometric titration and X-ray Absorption Spectroscopy. The effect of multiple elements' presence on the local environment of Co has been evaluated by employing Extended X-ray Absorption Fine Structure analysis. All materials are p-type conductors with total conductivity above 1000 S⋅cm−1 at 300 °C and small positive Seebeck coefficients of about 1–23 μV⋅K−1. The electrical conductivity of multicomponent compounds is higher than for most double perovskite cobaltites.&quot;,&quot;issue&quot;:&quot;15&quot;,&quot;volume&quot;:&quot;45&quot;},&quot;isTemporary&quot;:false}]}]"/>
    <we:property name="MENDELEY_CITATIONS_LOCALE_CODE" value="&quot;en-US&quot;"/>
    <we:property name="MENDELEY_CITATIONS_STYLE" value="{&quot;id&quot;:&quot;https://www.zotero.org/styles/acta-materialia&quot;,&quot;title&quot;:&quot;Acta Materiali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C3D6E-C77C-4AA7-A6E5-87FB6A9D1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442</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Hanna Kavaliuk</cp:lastModifiedBy>
  <cp:revision>94</cp:revision>
  <cp:lastPrinted>2013-10-21T12:07:00Z</cp:lastPrinted>
  <dcterms:created xsi:type="dcterms:W3CDTF">2021-03-10T13:20:00Z</dcterms:created>
  <dcterms:modified xsi:type="dcterms:W3CDTF">2026-05-07T08:37:00Z</dcterms:modified>
</cp:coreProperties>
</file>