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1EEBF" w14:textId="64A6A441" w:rsidR="00325004" w:rsidRDefault="000F6AE9" w:rsidP="00E0716D">
      <w:pPr>
        <w:jc w:val="center"/>
        <w:rPr>
          <w:b/>
          <w:sz w:val="28"/>
        </w:rPr>
      </w:pPr>
      <w:r w:rsidRPr="000F6AE9">
        <w:rPr>
          <w:b/>
          <w:sz w:val="28"/>
        </w:rPr>
        <w:t xml:space="preserve">Date rape drugs </w:t>
      </w:r>
      <w:r>
        <w:rPr>
          <w:b/>
          <w:sz w:val="28"/>
        </w:rPr>
        <w:t>as</w:t>
      </w:r>
      <w:r w:rsidRPr="000F6AE9">
        <w:rPr>
          <w:b/>
          <w:sz w:val="28"/>
        </w:rPr>
        <w:t xml:space="preserve"> the invisible </w:t>
      </w:r>
      <w:r>
        <w:rPr>
          <w:b/>
          <w:sz w:val="28"/>
        </w:rPr>
        <w:t>risk</w:t>
      </w:r>
      <w:r w:rsidRPr="000F6AE9">
        <w:rPr>
          <w:b/>
          <w:sz w:val="28"/>
        </w:rPr>
        <w:t xml:space="preserve"> in drinks</w:t>
      </w:r>
    </w:p>
    <w:p w14:paraId="18738308" w14:textId="77777777" w:rsidR="00D44C1A" w:rsidRPr="00A86EB9" w:rsidRDefault="00D44C1A" w:rsidP="00E0716D">
      <w:pPr>
        <w:jc w:val="center"/>
        <w:rPr>
          <w:b/>
          <w:sz w:val="28"/>
        </w:rPr>
      </w:pPr>
    </w:p>
    <w:p w14:paraId="2B60D3BB" w14:textId="0E39C3FD" w:rsidR="00325004" w:rsidRPr="00DD43F7" w:rsidRDefault="00DD43F7" w:rsidP="00E0716D">
      <w:pPr>
        <w:jc w:val="center"/>
        <w:rPr>
          <w:lang w:val="pl-PL"/>
        </w:rPr>
      </w:pPr>
      <w:r w:rsidRPr="00DD43F7">
        <w:rPr>
          <w:u w:val="single"/>
          <w:lang w:val="pl-PL"/>
        </w:rPr>
        <w:t>Olga Szymaniec</w:t>
      </w:r>
      <w:r w:rsidRPr="00DD43F7">
        <w:rPr>
          <w:u w:val="single"/>
          <w:vertAlign w:val="superscript"/>
          <w:lang w:val="pl-PL"/>
        </w:rPr>
        <w:t>1,2</w:t>
      </w:r>
      <w:r w:rsidR="00325004" w:rsidRPr="00DD43F7">
        <w:rPr>
          <w:lang w:val="pl-PL"/>
        </w:rPr>
        <w:t xml:space="preserve">, </w:t>
      </w:r>
      <w:r w:rsidRPr="00DD43F7">
        <w:rPr>
          <w:lang w:val="pl-PL"/>
        </w:rPr>
        <w:t>Zuzanna Kowalska</w:t>
      </w:r>
      <w:r w:rsidRPr="00DD43F7">
        <w:rPr>
          <w:vertAlign w:val="superscript"/>
          <w:lang w:val="pl-PL"/>
        </w:rPr>
        <w:t>1</w:t>
      </w:r>
      <w:r w:rsidRPr="00DD43F7">
        <w:rPr>
          <w:lang w:val="pl-PL"/>
        </w:rPr>
        <w:t xml:space="preserve">, </w:t>
      </w:r>
      <w:r w:rsidR="006E041D">
        <w:rPr>
          <w:lang w:val="pl-PL"/>
        </w:rPr>
        <w:t>Karolina Kwaczyński,</w:t>
      </w:r>
      <w:r w:rsidR="006E041D" w:rsidRPr="00810BF3">
        <w:rPr>
          <w:vertAlign w:val="superscript"/>
          <w:lang w:val="pl-PL"/>
        </w:rPr>
        <w:t>1</w:t>
      </w:r>
      <w:r w:rsidR="006E041D">
        <w:rPr>
          <w:lang w:val="pl-PL"/>
        </w:rPr>
        <w:t xml:space="preserve"> </w:t>
      </w:r>
      <w:r w:rsidRPr="00DD43F7">
        <w:rPr>
          <w:lang w:val="pl-PL"/>
        </w:rPr>
        <w:t>Thangaraj S.T. Balamurugan</w:t>
      </w:r>
      <w:r w:rsidRPr="00DD43F7">
        <w:rPr>
          <w:vertAlign w:val="superscript"/>
          <w:lang w:val="pl-PL"/>
        </w:rPr>
        <w:t>1</w:t>
      </w:r>
      <w:r>
        <w:rPr>
          <w:lang w:val="pl-PL"/>
        </w:rPr>
        <w:t xml:space="preserve">, </w:t>
      </w:r>
      <w:proofErr w:type="spellStart"/>
      <w:r>
        <w:rPr>
          <w:lang w:val="pl-PL"/>
        </w:rPr>
        <w:t>Lukasz</w:t>
      </w:r>
      <w:proofErr w:type="spellEnd"/>
      <w:r>
        <w:rPr>
          <w:lang w:val="pl-PL"/>
        </w:rPr>
        <w:t xml:space="preserve"> Poltorak</w:t>
      </w:r>
      <w:r w:rsidRPr="00DD43F7">
        <w:rPr>
          <w:vertAlign w:val="superscript"/>
          <w:lang w:val="pl-PL"/>
        </w:rPr>
        <w:t>1</w:t>
      </w:r>
    </w:p>
    <w:p w14:paraId="517F631F" w14:textId="21BD58A6" w:rsidR="00DD43F7" w:rsidRPr="00DD43F7" w:rsidRDefault="00DD43F7" w:rsidP="00DD43F7">
      <w:pPr>
        <w:jc w:val="center"/>
        <w:rPr>
          <w:i/>
        </w:rPr>
      </w:pPr>
      <w:r w:rsidRPr="00DD43F7">
        <w:rPr>
          <w:i/>
          <w:vertAlign w:val="superscript"/>
        </w:rPr>
        <w:t>1</w:t>
      </w:r>
      <w:r>
        <w:rPr>
          <w:i/>
        </w:rPr>
        <w:t>Faculty of Chemistry</w:t>
      </w:r>
      <w:r w:rsidRPr="00DD43F7">
        <w:rPr>
          <w:i/>
        </w:rPr>
        <w:t>, University of Lodz</w:t>
      </w:r>
      <w:r w:rsidR="00872A64">
        <w:rPr>
          <w:i/>
        </w:rPr>
        <w:t>, Lodz, Poland</w:t>
      </w:r>
    </w:p>
    <w:p w14:paraId="7CE26589" w14:textId="00134F94" w:rsidR="00325004" w:rsidRPr="00872A64" w:rsidRDefault="00DD43F7" w:rsidP="00872A64">
      <w:pPr>
        <w:jc w:val="center"/>
        <w:rPr>
          <w:i/>
        </w:rPr>
      </w:pPr>
      <w:r w:rsidRPr="00DD43F7">
        <w:rPr>
          <w:i/>
          <w:vertAlign w:val="superscript"/>
        </w:rPr>
        <w:t>2</w:t>
      </w:r>
      <w:r w:rsidRPr="00DD43F7">
        <w:rPr>
          <w:i/>
        </w:rPr>
        <w:t>BioMedChem Doctoral School of University of Lodz and Lodz Institutes of Polish Academy of Sciences</w:t>
      </w:r>
      <w:r w:rsidR="00872A64">
        <w:rPr>
          <w:i/>
        </w:rPr>
        <w:t xml:space="preserve">, </w:t>
      </w:r>
      <w:r w:rsidR="00D44C1A" w:rsidRPr="00872A64">
        <w:rPr>
          <w:i/>
        </w:rPr>
        <w:t>Lodz, Poland</w:t>
      </w:r>
    </w:p>
    <w:p w14:paraId="145E3D52" w14:textId="5B9ED0D7" w:rsidR="00685C1A" w:rsidRPr="00D44C1A" w:rsidRDefault="00D44C1A" w:rsidP="00E0716D">
      <w:pPr>
        <w:jc w:val="center"/>
        <w:rPr>
          <w:i/>
          <w:lang w:val="pl-PL"/>
        </w:rPr>
      </w:pPr>
      <w:r w:rsidRPr="00D44C1A">
        <w:rPr>
          <w:i/>
          <w:lang w:val="pl-PL"/>
        </w:rPr>
        <w:t>olga.szymaniec@edu.uni.lodz.pl</w:t>
      </w:r>
    </w:p>
    <w:p w14:paraId="7E6332B3" w14:textId="77777777" w:rsidR="00325004" w:rsidRPr="00D44C1A" w:rsidRDefault="00325004" w:rsidP="00E0716D">
      <w:pPr>
        <w:jc w:val="center"/>
        <w:rPr>
          <w:lang w:val="pl-PL"/>
        </w:rPr>
      </w:pPr>
    </w:p>
    <w:p w14:paraId="42ABDF00" w14:textId="145F18D5" w:rsidR="00552F24" w:rsidRDefault="00552F24" w:rsidP="00D44C1A">
      <w:pPr>
        <w:jc w:val="both"/>
      </w:pPr>
      <w:r w:rsidRPr="00552F24">
        <w:t xml:space="preserve">Sexual violence is a pervasive global issue that spans across history and occurs in countless environments. </w:t>
      </w:r>
      <w:r w:rsidR="004C3FBF">
        <w:t>It</w:t>
      </w:r>
      <w:r w:rsidRPr="00552F24">
        <w:t xml:space="preserve"> </w:t>
      </w:r>
      <w:r w:rsidR="00460439">
        <w:t>affects</w:t>
      </w:r>
      <w:r w:rsidRPr="00552F24">
        <w:t xml:space="preserve"> individuals regardless of their gender, age, race or economic status</w:t>
      </w:r>
      <w:r w:rsidR="004C3FBF">
        <w:t xml:space="preserve">. </w:t>
      </w:r>
      <w:r w:rsidR="00460439" w:rsidRPr="00460439">
        <w:t>Although it affects men as well, women remain the primary target.</w:t>
      </w:r>
      <w:r>
        <w:t xml:space="preserve"> </w:t>
      </w:r>
      <w:r w:rsidRPr="00552F24">
        <w:t xml:space="preserve">It is incredibly difficult to track the exact number of sexual assaults and the types of </w:t>
      </w:r>
      <w:r w:rsidR="00CA5216">
        <w:t>drugs used</w:t>
      </w:r>
      <w:r w:rsidRPr="00552F24">
        <w:t xml:space="preserve">. </w:t>
      </w:r>
      <w:r>
        <w:t>Victims</w:t>
      </w:r>
      <w:r w:rsidRPr="00552F24">
        <w:t xml:space="preserve"> often avoid reporting the crime due to shame, lack of help and the fear of being blamed. Scientifically, delays in reporting and collecting biological samples </w:t>
      </w:r>
      <w:r w:rsidR="00504EFF">
        <w:t>complicate investigations</w:t>
      </w:r>
      <w:r w:rsidRPr="00552F24">
        <w:t>. Even when samples are taken, a lack of proper equipment and the nature of the drugs themselves</w:t>
      </w:r>
      <w:r>
        <w:t xml:space="preserve"> </w:t>
      </w:r>
      <w:r w:rsidRPr="00552F24">
        <w:t>mean that physical evidence often vanishes without a trace</w:t>
      </w:r>
      <w:r w:rsidR="00504EFF">
        <w:t>.[1]</w:t>
      </w:r>
    </w:p>
    <w:p w14:paraId="43BD9C75" w14:textId="0347CD43" w:rsidR="00D44C1A" w:rsidRDefault="006E041D" w:rsidP="00D44C1A">
      <w:pPr>
        <w:jc w:val="both"/>
      </w:pPr>
      <w:r>
        <w:t>Electrified liquid-liquid interface offers the sensing possibility based on the</w:t>
      </w:r>
      <w:r w:rsidR="00D44C1A">
        <w:t xml:space="preserve"> transfer of ions across a polarized boundary between two immiscible liquids</w:t>
      </w:r>
      <w:r w:rsidR="00504EFF">
        <w:t xml:space="preserve">, </w:t>
      </w:r>
      <w:r w:rsidR="00D44C1A">
        <w:t>an aqueous and an organic phase. Unlike</w:t>
      </w:r>
      <w:r>
        <w:t xml:space="preserve"> in</w:t>
      </w:r>
      <w:r w:rsidR="00D44C1A">
        <w:t xml:space="preserve"> classical electrochemical </w:t>
      </w:r>
      <w:r>
        <w:t>configurations</w:t>
      </w:r>
      <w:r w:rsidR="00D44C1A">
        <w:t xml:space="preserve">, the measured current is not a result of a redox reaction. </w:t>
      </w:r>
      <w:r>
        <w:t xml:space="preserve">With this in mind, many examples are available where </w:t>
      </w:r>
      <w:r w:rsidR="00810BF3">
        <w:t>an electrified</w:t>
      </w:r>
      <w:r>
        <w:t xml:space="preserve"> liquid-liquid interface was used to detect </w:t>
      </w:r>
      <w:r w:rsidR="00D44C1A">
        <w:t>ionized inorganic and organic substances, including drugs and psychoactive substances.</w:t>
      </w:r>
      <w:r w:rsidR="00504EFF">
        <w:t>[2]</w:t>
      </w:r>
    </w:p>
    <w:p w14:paraId="3A1E91BB" w14:textId="76C97B51" w:rsidR="00D44C1A" w:rsidRDefault="006E041D" w:rsidP="00D44C1A">
      <w:pPr>
        <w:jc w:val="both"/>
      </w:pPr>
      <w:r>
        <w:t>During my presentation</w:t>
      </w:r>
      <w:r w:rsidR="00810BF3">
        <w:t>,</w:t>
      </w:r>
      <w:r>
        <w:t xml:space="preserve"> I will show </w:t>
      </w:r>
      <w:r w:rsidR="00810BF3">
        <w:t xml:space="preserve">a </w:t>
      </w:r>
      <w:r>
        <w:t xml:space="preserve">comprehensive </w:t>
      </w:r>
      <w:r w:rsidR="00D44C1A">
        <w:t xml:space="preserve">electrochemical </w:t>
      </w:r>
      <w:r>
        <w:t xml:space="preserve">profile </w:t>
      </w:r>
      <w:r w:rsidR="00D44C1A">
        <w:t xml:space="preserve">of the clozapine ion </w:t>
      </w:r>
      <w:r>
        <w:t>dissolved in</w:t>
      </w:r>
      <w:r w:rsidR="00D44C1A">
        <w:t xml:space="preserve"> several</w:t>
      </w:r>
      <w:r>
        <w:t xml:space="preserve"> different</w:t>
      </w:r>
      <w:r w:rsidR="00D44C1A">
        <w:t xml:space="preserve"> drinks. Clozapine (</w:t>
      </w:r>
      <w:r>
        <w:t xml:space="preserve">see </w:t>
      </w:r>
      <w:r w:rsidR="00D44C1A">
        <w:t>Fig</w:t>
      </w:r>
      <w:r>
        <w:t>. 1</w:t>
      </w:r>
      <w:r w:rsidR="00D44C1A">
        <w:t>) is an organic compound, a benzodiazepine derivative. It affects the functioning of neurotransmitters in the human body and is therefore used in the treatment of schizophrenia.</w:t>
      </w:r>
      <w:r w:rsidR="00504EFF">
        <w:t>[3]</w:t>
      </w:r>
      <w:r w:rsidR="00D44C1A">
        <w:t xml:space="preserve"> Benzodiazepines, despite their use in the treatment of sleep disorders and anxiety attacks</w:t>
      </w:r>
      <w:r w:rsidR="00CA5216">
        <w:t>,</w:t>
      </w:r>
      <w:r w:rsidR="00D44C1A">
        <w:t xml:space="preserve"> </w:t>
      </w:r>
      <w:r w:rsidR="00CA5216">
        <w:t>may sometimes be</w:t>
      </w:r>
      <w:r w:rsidR="00D44C1A">
        <w:t xml:space="preserve"> used as date rape drugs. These </w:t>
      </w:r>
      <w:r>
        <w:t>substances can be</w:t>
      </w:r>
      <w:r w:rsidR="00D44C1A">
        <w:t xml:space="preserve"> added to beverages, which cause, among other things, loss of control, loss of consciousness and make it impossible to defend oneself against attack.</w:t>
      </w:r>
      <w:r w:rsidR="00504EFF">
        <w:t>[4]</w:t>
      </w:r>
      <w:r w:rsidR="00D44C1A">
        <w:t xml:space="preserve"> </w:t>
      </w:r>
      <w:r w:rsidR="00504EFF">
        <w:t>Th</w:t>
      </w:r>
      <w:r>
        <w:t>is</w:t>
      </w:r>
      <w:r w:rsidR="00504EFF">
        <w:t xml:space="preserve"> research aims</w:t>
      </w:r>
      <w:r w:rsidR="00D44C1A">
        <w:t xml:space="preserve"> to create sensors that will clearly indicate whether an alcoholic drink is "</w:t>
      </w:r>
      <w:r w:rsidR="00E64A60">
        <w:t>safe</w:t>
      </w:r>
      <w:r w:rsidR="00D44C1A">
        <w:t xml:space="preserve">" or poses a potential </w:t>
      </w:r>
      <w:r w:rsidR="00504EFF">
        <w:t>risk</w:t>
      </w:r>
      <w:r w:rsidR="00325004">
        <w:t>.</w:t>
      </w:r>
    </w:p>
    <w:p w14:paraId="3D51B925" w14:textId="77777777" w:rsidR="00460439" w:rsidRDefault="00460439" w:rsidP="00D44C1A">
      <w:pPr>
        <w:jc w:val="both"/>
      </w:pPr>
    </w:p>
    <w:p w14:paraId="62417A8C" w14:textId="6A72A27A" w:rsidR="00E0716D" w:rsidRDefault="00D44C1A" w:rsidP="00D44C1A">
      <w:pPr>
        <w:jc w:val="center"/>
      </w:pPr>
      <w:r w:rsidRPr="00D44C1A">
        <w:rPr>
          <w:noProof/>
        </w:rPr>
        <w:drawing>
          <wp:inline distT="0" distB="0" distL="0" distR="0" wp14:anchorId="4AD02020" wp14:editId="0883552E">
            <wp:extent cx="1821180" cy="1628802"/>
            <wp:effectExtent l="0" t="0" r="0" b="0"/>
            <wp:docPr id="67686266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160" b="36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351" cy="164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DF8EAC" w14:textId="3D37DF4B" w:rsidR="00504EFF" w:rsidRDefault="00504EFF" w:rsidP="00D44C1A">
      <w:pPr>
        <w:jc w:val="center"/>
      </w:pPr>
      <w:r w:rsidRPr="00504EFF">
        <w:rPr>
          <w:b/>
          <w:bCs/>
        </w:rPr>
        <w:t>Figure</w:t>
      </w:r>
      <w:r w:rsidR="006E041D">
        <w:rPr>
          <w:b/>
          <w:bCs/>
        </w:rPr>
        <w:t xml:space="preserve"> 1</w:t>
      </w:r>
      <w:r>
        <w:rPr>
          <w:b/>
          <w:bCs/>
        </w:rPr>
        <w:t xml:space="preserve">. </w:t>
      </w:r>
      <w:r>
        <w:t>Chemical structure of clozapine.</w:t>
      </w:r>
    </w:p>
    <w:p w14:paraId="13D9E8D9" w14:textId="77777777" w:rsidR="00086A9A" w:rsidRDefault="00086A9A" w:rsidP="00D44C1A">
      <w:pPr>
        <w:jc w:val="center"/>
      </w:pPr>
    </w:p>
    <w:p w14:paraId="5483FC85" w14:textId="77777777" w:rsidR="00552F24" w:rsidRDefault="00552F24" w:rsidP="00D44C1A">
      <w:pPr>
        <w:jc w:val="center"/>
      </w:pPr>
    </w:p>
    <w:p w14:paraId="26CA1C4F" w14:textId="25DDC415" w:rsidR="00552F24" w:rsidRDefault="00552F24" w:rsidP="00D44C1A">
      <w:pPr>
        <w:jc w:val="center"/>
      </w:pPr>
      <w:r w:rsidRPr="00552F24">
        <w:t xml:space="preserve">Acknowledgements: The research was financed by the OPUS 28 project </w:t>
      </w:r>
      <w:r>
        <w:br/>
      </w:r>
      <w:r w:rsidRPr="00552F24">
        <w:t xml:space="preserve">(National Science Centre, </w:t>
      </w:r>
      <w:r>
        <w:t>No.</w:t>
      </w:r>
      <w:r w:rsidRPr="00552F24">
        <w:t xml:space="preserve"> 2024/55/B/ST4/01947).</w:t>
      </w:r>
    </w:p>
    <w:p w14:paraId="3866A55C" w14:textId="77777777" w:rsidR="00E64A60" w:rsidRDefault="00E64A60" w:rsidP="00D44C1A">
      <w:pPr>
        <w:jc w:val="center"/>
      </w:pPr>
    </w:p>
    <w:p w14:paraId="143ED5ED" w14:textId="77777777" w:rsidR="00E64A60" w:rsidRDefault="00E64A60" w:rsidP="00D44C1A">
      <w:pPr>
        <w:jc w:val="center"/>
      </w:pPr>
    </w:p>
    <w:p w14:paraId="36B73008" w14:textId="77777777" w:rsidR="00460439" w:rsidRDefault="00460439" w:rsidP="00D44C1A">
      <w:pPr>
        <w:jc w:val="center"/>
      </w:pPr>
    </w:p>
    <w:p w14:paraId="0798B0D9" w14:textId="77777777" w:rsidR="00460439" w:rsidRDefault="00460439" w:rsidP="00D44C1A">
      <w:pPr>
        <w:jc w:val="center"/>
      </w:pPr>
    </w:p>
    <w:p w14:paraId="2FB2CDBC" w14:textId="77777777" w:rsidR="00E64A60" w:rsidRDefault="00E64A60" w:rsidP="00D44C1A">
      <w:pPr>
        <w:jc w:val="center"/>
      </w:pPr>
    </w:p>
    <w:p w14:paraId="7FE407C5" w14:textId="77777777" w:rsidR="00504EFF" w:rsidRPr="00552F24" w:rsidRDefault="00504EFF" w:rsidP="00D44C1A">
      <w:pPr>
        <w:jc w:val="center"/>
      </w:pPr>
    </w:p>
    <w:p w14:paraId="1988CF63" w14:textId="4064FD49" w:rsidR="00086A9A" w:rsidRDefault="00086A9A" w:rsidP="00086A9A">
      <w:pPr>
        <w:jc w:val="both"/>
        <w:rPr>
          <w:b/>
        </w:rPr>
      </w:pPr>
      <w:r>
        <w:rPr>
          <w:b/>
        </w:rPr>
        <w:t>References:</w:t>
      </w:r>
    </w:p>
    <w:p w14:paraId="67023B91" w14:textId="1DBFD9D5" w:rsidR="00504EFF" w:rsidRPr="00504EFF" w:rsidRDefault="00504EFF" w:rsidP="00086A9A">
      <w:pPr>
        <w:jc w:val="both"/>
        <w:rPr>
          <w:bCs/>
        </w:rPr>
      </w:pPr>
      <w:r w:rsidRPr="00504EFF">
        <w:rPr>
          <w:bCs/>
        </w:rPr>
        <w:t>[1]</w:t>
      </w:r>
      <w:r>
        <w:rPr>
          <w:bCs/>
        </w:rPr>
        <w:t xml:space="preserve"> </w:t>
      </w:r>
      <w:r w:rsidRPr="00504EFF">
        <w:rPr>
          <w:bCs/>
        </w:rPr>
        <w:t>Y</w:t>
      </w:r>
      <w:r>
        <w:rPr>
          <w:bCs/>
        </w:rPr>
        <w:t>.</w:t>
      </w:r>
      <w:r w:rsidRPr="00504EFF">
        <w:rPr>
          <w:bCs/>
        </w:rPr>
        <w:t xml:space="preserve"> R</w:t>
      </w:r>
      <w:r>
        <w:rPr>
          <w:bCs/>
        </w:rPr>
        <w:t>.</w:t>
      </w:r>
      <w:r w:rsidRPr="00504EFF">
        <w:rPr>
          <w:bCs/>
        </w:rPr>
        <w:t xml:space="preserve"> </w:t>
      </w:r>
      <w:r>
        <w:rPr>
          <w:bCs/>
        </w:rPr>
        <w:t>S.</w:t>
      </w:r>
      <w:r w:rsidRPr="00504EFF">
        <w:rPr>
          <w:bCs/>
        </w:rPr>
        <w:t xml:space="preserve"> Costa</w:t>
      </w:r>
      <w:r>
        <w:rPr>
          <w:bCs/>
        </w:rPr>
        <w:t xml:space="preserve"> et al., </w:t>
      </w:r>
      <w:r w:rsidRPr="00504EFF">
        <w:rPr>
          <w:bCs/>
        </w:rPr>
        <w:t>J. Forensic Leg. Med.</w:t>
      </w:r>
      <w:r>
        <w:rPr>
          <w:bCs/>
        </w:rPr>
        <w:t>, 74 (2020) 102020.</w:t>
      </w:r>
    </w:p>
    <w:p w14:paraId="3088BF70" w14:textId="4D997323" w:rsidR="00086A9A" w:rsidRDefault="00086A9A" w:rsidP="00086A9A">
      <w:pPr>
        <w:jc w:val="both"/>
      </w:pPr>
      <w:r>
        <w:t>[</w:t>
      </w:r>
      <w:r w:rsidR="00552F24">
        <w:t>2</w:t>
      </w:r>
      <w:r>
        <w:t>] E. Goh</w:t>
      </w:r>
      <w:r w:rsidR="00504EFF">
        <w:t xml:space="preserve"> et al.</w:t>
      </w:r>
      <w:r>
        <w:t xml:space="preserve">, Rev. </w:t>
      </w:r>
      <w:proofErr w:type="spellStart"/>
      <w:r>
        <w:t>Polarogr</w:t>
      </w:r>
      <w:proofErr w:type="spellEnd"/>
      <w:r>
        <w:t>., 62 (2014) 564–569.</w:t>
      </w:r>
    </w:p>
    <w:p w14:paraId="0925078E" w14:textId="12E2D3A5" w:rsidR="00086A9A" w:rsidRDefault="00086A9A" w:rsidP="00086A9A">
      <w:pPr>
        <w:jc w:val="both"/>
      </w:pPr>
      <w:r>
        <w:t>[</w:t>
      </w:r>
      <w:r w:rsidR="00552F24">
        <w:t>3</w:t>
      </w:r>
      <w:r>
        <w:t xml:space="preserve">] S. Chiappini </w:t>
      </w:r>
      <w:r w:rsidR="00504EFF">
        <w:t>et al.</w:t>
      </w:r>
      <w:r>
        <w:t>, Brain Sci., 10 (2020) 105.</w:t>
      </w:r>
    </w:p>
    <w:p w14:paraId="0B6EE49F" w14:textId="43F9BA0C" w:rsidR="00E0716D" w:rsidRDefault="00086A9A" w:rsidP="00580BC3">
      <w:pPr>
        <w:jc w:val="both"/>
      </w:pPr>
      <w:r>
        <w:t>[</w:t>
      </w:r>
      <w:r w:rsidR="00552F24">
        <w:t>4</w:t>
      </w:r>
      <w:r>
        <w:t xml:space="preserve">] M. A. Prabha </w:t>
      </w:r>
      <w:r w:rsidR="00504EFF">
        <w:t>et al.</w:t>
      </w:r>
      <w:r>
        <w:t>, J. Forensic Sci. Med., 10 (2024) 267-273.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86A9A"/>
    <w:rsid w:val="000F6AE9"/>
    <w:rsid w:val="00291D58"/>
    <w:rsid w:val="00325004"/>
    <w:rsid w:val="003C3D33"/>
    <w:rsid w:val="00444941"/>
    <w:rsid w:val="00460439"/>
    <w:rsid w:val="004C3FBF"/>
    <w:rsid w:val="00504EFF"/>
    <w:rsid w:val="00536366"/>
    <w:rsid w:val="00552F24"/>
    <w:rsid w:val="00580BC3"/>
    <w:rsid w:val="00685C1A"/>
    <w:rsid w:val="006E041D"/>
    <w:rsid w:val="00810BF3"/>
    <w:rsid w:val="00840D89"/>
    <w:rsid w:val="00851988"/>
    <w:rsid w:val="00872A64"/>
    <w:rsid w:val="00B65C3B"/>
    <w:rsid w:val="00CA5216"/>
    <w:rsid w:val="00D44C1A"/>
    <w:rsid w:val="00DD43F7"/>
    <w:rsid w:val="00E0716D"/>
    <w:rsid w:val="00E64A60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9312A2"/>
  <w14:defaultImageDpi w14:val="300"/>
  <w15:docId w15:val="{67809C56-A794-451C-930A-AE22D915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6E041D"/>
    <w:rPr>
      <w:snapToGrid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04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041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041D"/>
    <w:rPr>
      <w:snapToGrid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04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041D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395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Olga Szymaniec</cp:lastModifiedBy>
  <cp:revision>4</cp:revision>
  <cp:lastPrinted>2013-10-21T12:07:00Z</cp:lastPrinted>
  <dcterms:created xsi:type="dcterms:W3CDTF">2026-05-25T20:01:00Z</dcterms:created>
  <dcterms:modified xsi:type="dcterms:W3CDTF">2026-05-26T13:38:00Z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d7d1c52c-d3ef-44e5-9688-fd78fadc4d93</vt:lpwstr>
  </property>
</Properties>
</file>