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7C611B" w14:textId="14B0B2B5" w:rsidR="00325004" w:rsidRPr="00A86EB9" w:rsidRDefault="00E7335A" w:rsidP="00E0716D">
      <w:pPr>
        <w:jc w:val="center"/>
        <w:rPr>
          <w:b/>
          <w:sz w:val="28"/>
        </w:rPr>
      </w:pPr>
      <w:r w:rsidRPr="00E7335A">
        <w:rPr>
          <w:b/>
          <w:sz w:val="28"/>
        </w:rPr>
        <w:t>Oxidative Surface Functionalization of 3D-Printed CB</w:t>
      </w:r>
      <w:r w:rsidR="005009D4">
        <w:rPr>
          <w:b/>
          <w:sz w:val="28"/>
        </w:rPr>
        <w:t>-</w:t>
      </w:r>
      <w:r w:rsidRPr="00E7335A">
        <w:rPr>
          <w:b/>
          <w:sz w:val="28"/>
        </w:rPr>
        <w:t>PLA Electrodes for Enhanced Detection of Nucleic Acid Bases</w:t>
      </w:r>
    </w:p>
    <w:p w14:paraId="0BA62499" w14:textId="63CBF09D" w:rsidR="00325004" w:rsidRPr="00E7335A" w:rsidRDefault="00E7335A" w:rsidP="00E0716D">
      <w:pPr>
        <w:jc w:val="center"/>
        <w:rPr>
          <w:lang w:val="pl-PL"/>
        </w:rPr>
      </w:pPr>
      <w:r w:rsidRPr="00E7335A">
        <w:rPr>
          <w:u w:val="single"/>
          <w:lang w:val="pl-PL"/>
        </w:rPr>
        <w:t>Kornelia Kozłowska-Wysocka</w:t>
      </w:r>
      <w:r>
        <w:rPr>
          <w:u w:val="single"/>
          <w:lang w:val="pl-PL"/>
        </w:rPr>
        <w:t xml:space="preserve"> </w:t>
      </w:r>
      <w:r w:rsidRPr="00E7335A">
        <w:rPr>
          <w:u w:val="single"/>
          <w:vertAlign w:val="superscript"/>
          <w:lang w:val="pl-PL"/>
        </w:rPr>
        <w:t>a</w:t>
      </w:r>
      <w:r w:rsidR="00325004" w:rsidRPr="00E7335A">
        <w:rPr>
          <w:lang w:val="pl-PL"/>
        </w:rPr>
        <w:t xml:space="preserve">, </w:t>
      </w:r>
      <w:r w:rsidRPr="00E7335A">
        <w:rPr>
          <w:lang w:val="pl-PL"/>
        </w:rPr>
        <w:t>Paweł N</w:t>
      </w:r>
      <w:r>
        <w:rPr>
          <w:lang w:val="pl-PL"/>
        </w:rPr>
        <w:t xml:space="preserve">iedziałkowski </w:t>
      </w:r>
      <w:r w:rsidRPr="00E7335A">
        <w:rPr>
          <w:vertAlign w:val="superscript"/>
          <w:lang w:val="pl-PL"/>
        </w:rPr>
        <w:t>a</w:t>
      </w:r>
    </w:p>
    <w:p w14:paraId="6DDB105D" w14:textId="53640DA3" w:rsidR="00325004" w:rsidRDefault="00E7335A" w:rsidP="00E0716D">
      <w:pPr>
        <w:jc w:val="center"/>
        <w:rPr>
          <w:i/>
          <w:sz w:val="18"/>
          <w:szCs w:val="18"/>
        </w:rPr>
      </w:pPr>
      <w:r w:rsidRPr="00E82CA3">
        <w:rPr>
          <w:i/>
          <w:sz w:val="18"/>
          <w:szCs w:val="18"/>
        </w:rPr>
        <w:t xml:space="preserve">Faculty of Chemistry, University of </w:t>
      </w:r>
      <w:proofErr w:type="spellStart"/>
      <w:r w:rsidRPr="00E82CA3">
        <w:rPr>
          <w:i/>
          <w:sz w:val="18"/>
          <w:szCs w:val="18"/>
        </w:rPr>
        <w:t>Gdańsk</w:t>
      </w:r>
      <w:proofErr w:type="spellEnd"/>
    </w:p>
    <w:p w14:paraId="1CEA60C5" w14:textId="52556728" w:rsidR="00E7335A" w:rsidRPr="005009D4" w:rsidRDefault="00E7335A" w:rsidP="00E7335A">
      <w:pPr>
        <w:jc w:val="center"/>
        <w:rPr>
          <w:i/>
          <w:sz w:val="18"/>
          <w:szCs w:val="18"/>
          <w:lang w:val="pl-PL"/>
        </w:rPr>
      </w:pPr>
      <w:r w:rsidRPr="003A1733">
        <w:rPr>
          <w:i/>
          <w:iCs/>
          <w:sz w:val="18"/>
          <w:szCs w:val="18"/>
        </w:rPr>
        <w:t xml:space="preserve"> </w:t>
      </w:r>
      <w:r w:rsidRPr="005009D4">
        <w:rPr>
          <w:i/>
          <w:iCs/>
          <w:sz w:val="18"/>
          <w:szCs w:val="18"/>
          <w:lang w:val="pl-PL"/>
        </w:rPr>
        <w:t>ul. Wita Stwosza 63, 80-308 Gdańsk</w:t>
      </w:r>
    </w:p>
    <w:p w14:paraId="080FBE31" w14:textId="1AEEBA0C" w:rsidR="00685C1A" w:rsidRPr="005009D4" w:rsidRDefault="00E7335A" w:rsidP="00E0716D">
      <w:pPr>
        <w:jc w:val="center"/>
        <w:rPr>
          <w:i/>
          <w:lang w:val="pl-PL"/>
        </w:rPr>
      </w:pPr>
      <w:r w:rsidRPr="005009D4">
        <w:rPr>
          <w:i/>
          <w:lang w:val="pl-PL"/>
        </w:rPr>
        <w:t>kornelia.kozlowska@phdstud.ug.edu.pl</w:t>
      </w:r>
    </w:p>
    <w:p w14:paraId="5F0021C2" w14:textId="77777777" w:rsidR="00325004" w:rsidRPr="005009D4" w:rsidRDefault="00325004" w:rsidP="00E0716D">
      <w:pPr>
        <w:jc w:val="center"/>
        <w:rPr>
          <w:lang w:val="pl-PL"/>
        </w:rPr>
      </w:pPr>
    </w:p>
    <w:p w14:paraId="231C0604" w14:textId="5FE23CD8" w:rsidR="00325004" w:rsidRDefault="00E7335A" w:rsidP="00E7335A">
      <w:pPr>
        <w:jc w:val="both"/>
      </w:pPr>
      <w:r>
        <w:t>Three-dimensional (3D) printing, also referred to as additive manufacturing (AM), has emerged as a versatile fabrication technology with growing applications in both industrial and academic research. In the field of electrochemistry, 3D-printed electrodes have attracted significant interest as a cost-effective and customizable alternative to conventional electrode materials. Among the available AM techniques, fused deposition modeling (FDM), based on the extrusion of thermoplastic polymers such as biodegradable polylactic acid (PLA), is one of the most extensively employed methods. Due to the intrinsically insulating nature of PLA, the fabrication of electrochemically active electrodes requires the incorporation of conductive carbon-based fillers, including graphite, graphene, carbon nanotubes, or carbon black. The presence of these conductive additives enables electron transport within the printed structure; however, the electrochemical performance of the resulting electrodes is often limited by the polymer-rich surface layer formed during the printing process. Consequently, surface activation is typically required to enhance electrode performance. This treatment involves the selective removal or etching of the outer polymer layers, leading to the exposure of conductive carbon particles and an increase in the electrochemically active surface area. As a result, improved electron-transfer kinetics and enhanced electrochemical responses are commonly observed for activated 3D-printed electrodes [1,2].</w:t>
      </w:r>
    </w:p>
    <w:p w14:paraId="051F8892" w14:textId="77777777" w:rsidR="00325004" w:rsidRDefault="00325004" w:rsidP="00E0716D">
      <w:pPr>
        <w:jc w:val="both"/>
      </w:pPr>
    </w:p>
    <w:p w14:paraId="5CEF0FD7" w14:textId="326E5024" w:rsidR="00325004" w:rsidRDefault="00E7335A" w:rsidP="00E0716D">
      <w:pPr>
        <w:jc w:val="both"/>
      </w:pPr>
      <w:r>
        <w:t xml:space="preserve">The primary objective of the present study was to investigate and compare surface oxidation procedures for 3D-printed electrodes fabricated from a carbon black-polylactic acid (CB-PLA) composite. Oxidative treatment of the carbon black component was employed to introduce oxygen-containing functional groups, such as carboxyl, hydroxyl, and epoxy moieties, onto the electrode surface. The incorporation of these functionalities is expected to enhance the affinity of the electrode surface toward DNA nucleobases and improve their electrochemical detection. </w:t>
      </w:r>
      <w:r w:rsidRPr="00E7335A">
        <w:t>The electrochemical properties of the modified electrodes were evaluated using cyclic voltammetry (CV), differential pulse voltammetry (DPV), and electrochemical impedance spectroscopy (EIS). The obtained results demonstrated that the oxidized CB–PLA electrodes exhibited substantially improved electrochemical performance, characterized by enhanced sensitivity and selectivity toward DNA nucleobases, compared with their non-activated counterparts.</w:t>
      </w:r>
    </w:p>
    <w:p w14:paraId="067968BE" w14:textId="77777777" w:rsidR="00325004" w:rsidRDefault="00325004" w:rsidP="00E0716D">
      <w:pPr>
        <w:jc w:val="both"/>
      </w:pPr>
    </w:p>
    <w:p w14:paraId="2EBF09F9" w14:textId="77777777" w:rsidR="00E7335A" w:rsidRDefault="00E7335A" w:rsidP="00E7335A">
      <w:pPr>
        <w:pStyle w:val="References"/>
        <w:rPr>
          <w:iCs w:val="0"/>
          <w:sz w:val="16"/>
          <w:szCs w:val="16"/>
          <w:lang w:val="pl-PL" w:eastAsia="pl-PL"/>
        </w:rPr>
      </w:pPr>
      <w:r w:rsidRPr="001B0C37">
        <w:rPr>
          <w:sz w:val="16"/>
          <w:szCs w:val="16"/>
          <w:lang w:val="pl-PL"/>
        </w:rPr>
        <w:t>[</w:t>
      </w:r>
      <w:r>
        <w:rPr>
          <w:sz w:val="16"/>
          <w:szCs w:val="16"/>
          <w:lang w:val="pl-PL"/>
        </w:rPr>
        <w:t>1</w:t>
      </w:r>
      <w:r w:rsidRPr="001B0C37">
        <w:rPr>
          <w:sz w:val="16"/>
          <w:szCs w:val="16"/>
          <w:lang w:val="pl-PL"/>
        </w:rPr>
        <w:t xml:space="preserve">] </w:t>
      </w:r>
      <w:r w:rsidRPr="001B0C37">
        <w:rPr>
          <w:iCs w:val="0"/>
          <w:sz w:val="16"/>
          <w:szCs w:val="16"/>
          <w:lang w:val="pl-PL" w:eastAsia="pl-PL"/>
        </w:rPr>
        <w:t xml:space="preserve">A. </w:t>
      </w:r>
      <w:proofErr w:type="spellStart"/>
      <w:r w:rsidRPr="001B0C37">
        <w:rPr>
          <w:iCs w:val="0"/>
          <w:sz w:val="16"/>
          <w:szCs w:val="16"/>
          <w:lang w:val="pl-PL" w:eastAsia="pl-PL"/>
        </w:rPr>
        <w:t>Koterwa</w:t>
      </w:r>
      <w:proofErr w:type="spellEnd"/>
      <w:r w:rsidRPr="001B0C37">
        <w:rPr>
          <w:iCs w:val="0"/>
          <w:sz w:val="16"/>
          <w:szCs w:val="16"/>
          <w:lang w:val="pl-PL" w:eastAsia="pl-PL"/>
        </w:rPr>
        <w:t xml:space="preserve">, I. Kaczmarzyk, S. Mania, M. </w:t>
      </w:r>
      <w:proofErr w:type="spellStart"/>
      <w:r w:rsidRPr="001B0C37">
        <w:rPr>
          <w:iCs w:val="0"/>
          <w:sz w:val="16"/>
          <w:szCs w:val="16"/>
          <w:lang w:val="pl-PL" w:eastAsia="pl-PL"/>
        </w:rPr>
        <w:t>Cieslik</w:t>
      </w:r>
      <w:proofErr w:type="spellEnd"/>
      <w:r w:rsidRPr="001B0C37">
        <w:rPr>
          <w:iCs w:val="0"/>
          <w:sz w:val="16"/>
          <w:szCs w:val="16"/>
          <w:lang w:val="pl-PL" w:eastAsia="pl-PL"/>
        </w:rPr>
        <w:t xml:space="preserve">, R. </w:t>
      </w:r>
      <w:proofErr w:type="spellStart"/>
      <w:r w:rsidRPr="001B0C37">
        <w:rPr>
          <w:iCs w:val="0"/>
          <w:sz w:val="16"/>
          <w:szCs w:val="16"/>
          <w:lang w:val="pl-PL" w:eastAsia="pl-PL"/>
        </w:rPr>
        <w:t>Tylingo</w:t>
      </w:r>
      <w:proofErr w:type="spellEnd"/>
      <w:r w:rsidRPr="001B0C37">
        <w:rPr>
          <w:iCs w:val="0"/>
          <w:sz w:val="16"/>
          <w:szCs w:val="16"/>
          <w:lang w:val="pl-PL" w:eastAsia="pl-PL"/>
        </w:rPr>
        <w:t xml:space="preserve">, T. Ossowski, R. Bogdanowicz, P. Niedziałkowski, J. Ryl, </w:t>
      </w:r>
      <w:proofErr w:type="spellStart"/>
      <w:r w:rsidRPr="007F79DE">
        <w:rPr>
          <w:i/>
          <w:sz w:val="16"/>
          <w:szCs w:val="16"/>
          <w:lang w:val="pl-PL" w:eastAsia="pl-PL"/>
        </w:rPr>
        <w:t>Appl</w:t>
      </w:r>
      <w:proofErr w:type="spellEnd"/>
      <w:r w:rsidRPr="007F79DE">
        <w:rPr>
          <w:i/>
          <w:sz w:val="16"/>
          <w:szCs w:val="16"/>
          <w:lang w:val="pl-PL" w:eastAsia="pl-PL"/>
        </w:rPr>
        <w:t xml:space="preserve">. Surf. </w:t>
      </w:r>
      <w:proofErr w:type="spellStart"/>
      <w:r w:rsidRPr="007F79DE">
        <w:rPr>
          <w:i/>
          <w:sz w:val="16"/>
          <w:szCs w:val="16"/>
          <w:lang w:val="pl-PL" w:eastAsia="pl-PL"/>
        </w:rPr>
        <w:t>Sci</w:t>
      </w:r>
      <w:proofErr w:type="spellEnd"/>
      <w:r w:rsidRPr="007F79DE">
        <w:rPr>
          <w:i/>
          <w:sz w:val="16"/>
          <w:szCs w:val="16"/>
          <w:lang w:val="pl-PL" w:eastAsia="pl-PL"/>
        </w:rPr>
        <w:t>.,</w:t>
      </w:r>
      <w:r w:rsidRPr="007F79DE">
        <w:rPr>
          <w:iCs w:val="0"/>
          <w:sz w:val="16"/>
          <w:szCs w:val="16"/>
          <w:lang w:val="pl-PL" w:eastAsia="pl-PL"/>
        </w:rPr>
        <w:t xml:space="preserve"> </w:t>
      </w:r>
      <w:r w:rsidRPr="007F79DE">
        <w:rPr>
          <w:b/>
          <w:bCs/>
          <w:iCs w:val="0"/>
          <w:sz w:val="16"/>
          <w:szCs w:val="16"/>
          <w:lang w:val="pl-PL" w:eastAsia="pl-PL"/>
        </w:rPr>
        <w:t>2021</w:t>
      </w:r>
      <w:r w:rsidRPr="007F79DE">
        <w:rPr>
          <w:iCs w:val="0"/>
          <w:sz w:val="16"/>
          <w:szCs w:val="16"/>
          <w:lang w:val="pl-PL" w:eastAsia="pl-PL"/>
        </w:rPr>
        <w:t xml:space="preserve">, </w:t>
      </w:r>
      <w:r w:rsidRPr="007F79DE">
        <w:rPr>
          <w:i/>
          <w:sz w:val="16"/>
          <w:szCs w:val="16"/>
          <w:lang w:val="pl-PL" w:eastAsia="pl-PL"/>
        </w:rPr>
        <w:t>574</w:t>
      </w:r>
      <w:r w:rsidRPr="007F79DE">
        <w:rPr>
          <w:iCs w:val="0"/>
          <w:sz w:val="16"/>
          <w:szCs w:val="16"/>
          <w:lang w:val="pl-PL" w:eastAsia="pl-PL"/>
        </w:rPr>
        <w:t>, 0169-4332</w:t>
      </w:r>
    </w:p>
    <w:p w14:paraId="7AB3F1B9" w14:textId="71EE6FE5" w:rsidR="00325004" w:rsidRPr="00E7335A" w:rsidRDefault="00E7335A" w:rsidP="00E7335A">
      <w:pPr>
        <w:jc w:val="both"/>
        <w:rPr>
          <w:lang w:val="pl-PL"/>
        </w:rPr>
      </w:pPr>
      <w:r>
        <w:rPr>
          <w:iCs/>
          <w:sz w:val="16"/>
          <w:szCs w:val="16"/>
          <w:lang w:val="pl-PL" w:eastAsia="pl-PL"/>
        </w:rPr>
        <w:t>[2]</w:t>
      </w:r>
      <w:r w:rsidRPr="007F79DE">
        <w:rPr>
          <w:lang w:val="pl-PL"/>
        </w:rPr>
        <w:t xml:space="preserve"> </w:t>
      </w:r>
      <w:r w:rsidRPr="007F79DE">
        <w:rPr>
          <w:iCs/>
          <w:sz w:val="16"/>
          <w:szCs w:val="16"/>
          <w:lang w:val="pl-PL" w:eastAsia="pl-PL"/>
        </w:rPr>
        <w:t>K</w:t>
      </w:r>
      <w:r>
        <w:rPr>
          <w:iCs/>
          <w:sz w:val="16"/>
          <w:szCs w:val="16"/>
          <w:lang w:val="pl-PL" w:eastAsia="pl-PL"/>
        </w:rPr>
        <w:t>.</w:t>
      </w:r>
      <w:r w:rsidRPr="007F79DE">
        <w:rPr>
          <w:iCs/>
          <w:sz w:val="16"/>
          <w:szCs w:val="16"/>
          <w:lang w:val="pl-PL" w:eastAsia="pl-PL"/>
        </w:rPr>
        <w:t xml:space="preserve"> Kozłow</w:t>
      </w:r>
      <w:r>
        <w:rPr>
          <w:iCs/>
          <w:sz w:val="16"/>
          <w:szCs w:val="16"/>
          <w:lang w:val="pl-PL" w:eastAsia="pl-PL"/>
        </w:rPr>
        <w:t>ska,</w:t>
      </w:r>
      <w:r w:rsidRPr="007F79DE">
        <w:rPr>
          <w:iCs/>
          <w:sz w:val="16"/>
          <w:szCs w:val="16"/>
          <w:lang w:val="pl-PL" w:eastAsia="pl-PL"/>
        </w:rPr>
        <w:t xml:space="preserve"> M. Cieślik</w:t>
      </w:r>
      <w:r>
        <w:rPr>
          <w:iCs/>
          <w:sz w:val="16"/>
          <w:szCs w:val="16"/>
          <w:lang w:val="pl-PL" w:eastAsia="pl-PL"/>
        </w:rPr>
        <w:t>,</w:t>
      </w:r>
      <w:r w:rsidRPr="007F79DE">
        <w:rPr>
          <w:iCs/>
          <w:sz w:val="16"/>
          <w:szCs w:val="16"/>
          <w:lang w:val="pl-PL" w:eastAsia="pl-PL"/>
        </w:rPr>
        <w:t xml:space="preserve"> A</w:t>
      </w:r>
      <w:r>
        <w:rPr>
          <w:iCs/>
          <w:sz w:val="16"/>
          <w:szCs w:val="16"/>
          <w:lang w:val="pl-PL" w:eastAsia="pl-PL"/>
        </w:rPr>
        <w:t xml:space="preserve">. </w:t>
      </w:r>
      <w:proofErr w:type="spellStart"/>
      <w:r w:rsidRPr="007F79DE">
        <w:rPr>
          <w:iCs/>
          <w:sz w:val="16"/>
          <w:szCs w:val="16"/>
          <w:lang w:val="pl-PL" w:eastAsia="pl-PL"/>
        </w:rPr>
        <w:t>Koterwa</w:t>
      </w:r>
      <w:proofErr w:type="spellEnd"/>
      <w:r>
        <w:rPr>
          <w:iCs/>
          <w:sz w:val="16"/>
          <w:szCs w:val="16"/>
          <w:lang w:val="pl-PL" w:eastAsia="pl-PL"/>
        </w:rPr>
        <w:t>,</w:t>
      </w:r>
      <w:r w:rsidRPr="007F79DE">
        <w:rPr>
          <w:iCs/>
          <w:sz w:val="16"/>
          <w:szCs w:val="16"/>
          <w:lang w:val="pl-PL" w:eastAsia="pl-PL"/>
        </w:rPr>
        <w:t xml:space="preserve"> </w:t>
      </w:r>
      <w:r>
        <w:rPr>
          <w:iCs/>
          <w:sz w:val="16"/>
          <w:szCs w:val="16"/>
          <w:lang w:val="pl-PL" w:eastAsia="pl-PL"/>
        </w:rPr>
        <w:t xml:space="preserve">K. </w:t>
      </w:r>
      <w:proofErr w:type="spellStart"/>
      <w:r w:rsidRPr="007F79DE">
        <w:rPr>
          <w:iCs/>
          <w:sz w:val="16"/>
          <w:szCs w:val="16"/>
          <w:lang w:val="pl-PL" w:eastAsia="pl-PL"/>
        </w:rPr>
        <w:t>Formela</w:t>
      </w:r>
      <w:proofErr w:type="spellEnd"/>
      <w:r>
        <w:rPr>
          <w:iCs/>
          <w:sz w:val="16"/>
          <w:szCs w:val="16"/>
          <w:lang w:val="pl-PL" w:eastAsia="pl-PL"/>
        </w:rPr>
        <w:t xml:space="preserve">, </w:t>
      </w:r>
      <w:r w:rsidRPr="007F79DE">
        <w:rPr>
          <w:iCs/>
          <w:sz w:val="16"/>
          <w:szCs w:val="16"/>
          <w:lang w:val="pl-PL" w:eastAsia="pl-PL"/>
        </w:rPr>
        <w:t>J</w:t>
      </w:r>
      <w:r>
        <w:rPr>
          <w:iCs/>
          <w:sz w:val="16"/>
          <w:szCs w:val="16"/>
          <w:lang w:val="pl-PL" w:eastAsia="pl-PL"/>
        </w:rPr>
        <w:t>.</w:t>
      </w:r>
      <w:r w:rsidRPr="007F79DE">
        <w:rPr>
          <w:iCs/>
          <w:sz w:val="16"/>
          <w:szCs w:val="16"/>
          <w:lang w:val="pl-PL" w:eastAsia="pl-PL"/>
        </w:rPr>
        <w:t xml:space="preserve"> Ryl</w:t>
      </w:r>
      <w:r>
        <w:rPr>
          <w:iCs/>
          <w:sz w:val="16"/>
          <w:szCs w:val="16"/>
          <w:lang w:val="pl-PL" w:eastAsia="pl-PL"/>
        </w:rPr>
        <w:t xml:space="preserve">, </w:t>
      </w:r>
      <w:r w:rsidRPr="007F79DE">
        <w:rPr>
          <w:iCs/>
          <w:sz w:val="16"/>
          <w:szCs w:val="16"/>
          <w:lang w:val="pl-PL" w:eastAsia="pl-PL"/>
        </w:rPr>
        <w:t>P</w:t>
      </w:r>
      <w:r>
        <w:rPr>
          <w:iCs/>
          <w:sz w:val="16"/>
          <w:szCs w:val="16"/>
          <w:lang w:val="pl-PL" w:eastAsia="pl-PL"/>
        </w:rPr>
        <w:t>.</w:t>
      </w:r>
      <w:r w:rsidRPr="007F79DE">
        <w:rPr>
          <w:iCs/>
          <w:sz w:val="16"/>
          <w:szCs w:val="16"/>
          <w:lang w:val="pl-PL" w:eastAsia="pl-PL"/>
        </w:rPr>
        <w:t xml:space="preserve"> Niedziałkowski</w:t>
      </w:r>
      <w:r>
        <w:rPr>
          <w:iCs/>
          <w:sz w:val="16"/>
          <w:szCs w:val="16"/>
          <w:lang w:val="pl-PL" w:eastAsia="pl-PL"/>
        </w:rPr>
        <w:t xml:space="preserve">, </w:t>
      </w:r>
      <w:r w:rsidRPr="007F79DE">
        <w:rPr>
          <w:i/>
          <w:sz w:val="16"/>
          <w:szCs w:val="16"/>
          <w:lang w:val="pl-PL" w:eastAsia="pl-PL"/>
        </w:rPr>
        <w:t>Materials</w:t>
      </w:r>
      <w:r>
        <w:rPr>
          <w:iCs/>
          <w:sz w:val="16"/>
          <w:szCs w:val="16"/>
          <w:lang w:val="pl-PL" w:eastAsia="pl-PL"/>
        </w:rPr>
        <w:t xml:space="preserve">, </w:t>
      </w:r>
      <w:r w:rsidRPr="007F79DE">
        <w:rPr>
          <w:b/>
          <w:bCs/>
          <w:iCs/>
          <w:sz w:val="16"/>
          <w:szCs w:val="16"/>
          <w:lang w:val="pl-PL" w:eastAsia="pl-PL"/>
        </w:rPr>
        <w:t>2024</w:t>
      </w:r>
      <w:r w:rsidRPr="007F79DE">
        <w:rPr>
          <w:iCs/>
          <w:sz w:val="16"/>
          <w:szCs w:val="16"/>
          <w:lang w:val="pl-PL" w:eastAsia="pl-PL"/>
        </w:rPr>
        <w:t>,</w:t>
      </w:r>
      <w:r>
        <w:rPr>
          <w:b/>
          <w:bCs/>
          <w:iCs/>
          <w:sz w:val="16"/>
          <w:szCs w:val="16"/>
          <w:lang w:val="pl-PL" w:eastAsia="pl-PL"/>
        </w:rPr>
        <w:t xml:space="preserve"> </w:t>
      </w:r>
      <w:r w:rsidRPr="00573A67">
        <w:rPr>
          <w:i/>
          <w:sz w:val="16"/>
          <w:szCs w:val="16"/>
          <w:lang w:val="pl-PL" w:eastAsia="pl-PL"/>
        </w:rPr>
        <w:t>17</w:t>
      </w:r>
      <w:r w:rsidRPr="00573A67">
        <w:rPr>
          <w:iCs/>
          <w:sz w:val="16"/>
          <w:szCs w:val="16"/>
          <w:lang w:val="pl-PL" w:eastAsia="pl-PL"/>
        </w:rPr>
        <w:t>, 2833</w:t>
      </w:r>
    </w:p>
    <w:p w14:paraId="644D48F4" w14:textId="77777777" w:rsidR="00E0716D" w:rsidRPr="00E7335A" w:rsidRDefault="00E0716D" w:rsidP="00E0716D">
      <w:pPr>
        <w:jc w:val="both"/>
        <w:rPr>
          <w:lang w:val="pl-PL"/>
        </w:rPr>
      </w:pPr>
    </w:p>
    <w:sectPr w:rsidR="00E0716D" w:rsidRPr="00E7335A"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325004"/>
    <w:rsid w:val="005009D4"/>
    <w:rsid w:val="00536366"/>
    <w:rsid w:val="00685C1A"/>
    <w:rsid w:val="00E0716D"/>
    <w:rsid w:val="00E7335A"/>
    <w:rsid w:val="00ED0DCA"/>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A5B46F"/>
  <w14:defaultImageDpi w14:val="300"/>
  <w15:docId w15:val="{DA657403-9258-409C-B34D-6530990F0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References">
    <w:name w:val="References"/>
    <w:basedOn w:val="Normalny"/>
    <w:link w:val="ReferencesChar"/>
    <w:qFormat/>
    <w:rsid w:val="00E7335A"/>
    <w:pPr>
      <w:widowControl/>
      <w:tabs>
        <w:tab w:val="left" w:pos="426"/>
      </w:tabs>
      <w:jc w:val="both"/>
    </w:pPr>
    <w:rPr>
      <w:iCs/>
      <w:snapToGrid/>
      <w:lang w:val="en-GB" w:eastAsia="de-AT"/>
    </w:rPr>
  </w:style>
  <w:style w:type="character" w:customStyle="1" w:styleId="ReferencesChar">
    <w:name w:val="References Char"/>
    <w:link w:val="References"/>
    <w:locked/>
    <w:rsid w:val="00E7335A"/>
    <w:rPr>
      <w:iCs/>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440</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Kornelia Kozłowska-Wysocka</cp:lastModifiedBy>
  <cp:revision>3</cp:revision>
  <cp:lastPrinted>2013-10-21T12:07:00Z</cp:lastPrinted>
  <dcterms:created xsi:type="dcterms:W3CDTF">2026-06-01T14:32:00Z</dcterms:created>
  <dcterms:modified xsi:type="dcterms:W3CDTF">2026-06-01T14:37:00Z</dcterms:modified>
</cp:coreProperties>
</file>