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DAE27" w14:textId="77777777" w:rsidR="00310323" w:rsidRDefault="00310323">
      <w:pPr>
        <w:jc w:val="center"/>
        <w:rPr>
          <w:b/>
          <w:bCs/>
          <w:sz w:val="28"/>
          <w:szCs w:val="28"/>
          <w:lang w:val="en-US"/>
        </w:rPr>
      </w:pPr>
      <w:r w:rsidRPr="00310323">
        <w:rPr>
          <w:b/>
          <w:bCs/>
          <w:sz w:val="28"/>
          <w:szCs w:val="28"/>
          <w:lang w:val="en-US"/>
        </w:rPr>
        <w:t xml:space="preserve">From Diamond to </w:t>
      </w:r>
      <w:proofErr w:type="spellStart"/>
      <w:r w:rsidRPr="00310323">
        <w:rPr>
          <w:b/>
          <w:bCs/>
          <w:sz w:val="28"/>
          <w:szCs w:val="28"/>
          <w:lang w:val="en-US"/>
        </w:rPr>
        <w:t>Diamondish</w:t>
      </w:r>
      <w:proofErr w:type="spellEnd"/>
      <w:r w:rsidRPr="00310323">
        <w:rPr>
          <w:b/>
          <w:bCs/>
          <w:sz w:val="28"/>
          <w:szCs w:val="28"/>
          <w:lang w:val="en-US"/>
        </w:rPr>
        <w:t xml:space="preserve">: Defect-Engineered </w:t>
      </w:r>
    </w:p>
    <w:p w14:paraId="6A08F057" w14:textId="77777777" w:rsidR="00310323" w:rsidRDefault="00310323">
      <w:pPr>
        <w:jc w:val="center"/>
        <w:rPr>
          <w:b/>
          <w:bCs/>
          <w:sz w:val="28"/>
          <w:szCs w:val="28"/>
          <w:lang w:val="en-US"/>
        </w:rPr>
      </w:pPr>
      <w:r w:rsidRPr="00310323">
        <w:rPr>
          <w:b/>
          <w:bCs/>
          <w:sz w:val="28"/>
          <w:szCs w:val="28"/>
          <w:lang w:val="en-US"/>
        </w:rPr>
        <w:t xml:space="preserve">Boron-Doped Nanocarbon Electrodes </w:t>
      </w:r>
    </w:p>
    <w:p w14:paraId="1D815178" w14:textId="013F0755" w:rsidR="00D34839" w:rsidRPr="00310323" w:rsidRDefault="00310323">
      <w:pPr>
        <w:jc w:val="center"/>
        <w:rPr>
          <w:lang w:val="en-US"/>
        </w:rPr>
      </w:pPr>
      <w:r w:rsidRPr="00310323">
        <w:rPr>
          <w:b/>
          <w:bCs/>
          <w:sz w:val="28"/>
          <w:szCs w:val="28"/>
          <w:lang w:val="en-US"/>
        </w:rPr>
        <w:t>for Direct Electrochemical Sensing of</w:t>
      </w:r>
      <w:r>
        <w:rPr>
          <w:b/>
          <w:bCs/>
          <w:sz w:val="28"/>
          <w:szCs w:val="28"/>
          <w:lang w:val="en-US"/>
        </w:rPr>
        <w:t> </w:t>
      </w:r>
      <w:r w:rsidRPr="00310323">
        <w:rPr>
          <w:b/>
          <w:bCs/>
          <w:sz w:val="28"/>
          <w:szCs w:val="28"/>
          <w:lang w:val="en-US"/>
        </w:rPr>
        <w:t>Environmental Pollutants</w:t>
      </w:r>
    </w:p>
    <w:p w14:paraId="051F1A80" w14:textId="77777777" w:rsidR="00D34839" w:rsidRPr="00310323" w:rsidRDefault="00D34839">
      <w:pPr>
        <w:jc w:val="center"/>
        <w:rPr>
          <w:lang w:val="en-US"/>
        </w:rPr>
      </w:pPr>
    </w:p>
    <w:p w14:paraId="154852EE" w14:textId="5DFA27CA" w:rsidR="00D34839" w:rsidRDefault="00310323">
      <w:pPr>
        <w:jc w:val="center"/>
      </w:pPr>
      <w:r>
        <w:t xml:space="preserve">Mattia </w:t>
      </w:r>
      <w:proofErr w:type="spellStart"/>
      <w:r>
        <w:t>Pierpaoli</w:t>
      </w:r>
      <w:proofErr w:type="spellEnd"/>
      <w:r>
        <w:t xml:space="preserve">, Paweł Jakóbczyk, Mateusz Ficek, Bartłomiej Dec, </w:t>
      </w:r>
      <w:r>
        <w:t xml:space="preserve">and </w:t>
      </w:r>
      <w:r>
        <w:rPr>
          <w:u w:val="single"/>
        </w:rPr>
        <w:t>Robert Bogdanowicz</w:t>
      </w:r>
      <w:r>
        <w:t>*</w:t>
      </w:r>
    </w:p>
    <w:p w14:paraId="12A2314E" w14:textId="77777777" w:rsidR="00D34839" w:rsidRPr="00310323" w:rsidRDefault="00310323">
      <w:pPr>
        <w:jc w:val="center"/>
        <w:rPr>
          <w:lang w:val="en-US"/>
        </w:rPr>
      </w:pPr>
      <w:r w:rsidRPr="00310323">
        <w:rPr>
          <w:i/>
          <w:iCs/>
          <w:lang w:val="en-US"/>
        </w:rPr>
        <w:t>Department of Optoelectronics, Faculty of Electronics, Telecommunications and Informatics,</w:t>
      </w:r>
    </w:p>
    <w:p w14:paraId="734A43B1" w14:textId="77777777" w:rsidR="00D34839" w:rsidRPr="00310323" w:rsidRDefault="00310323">
      <w:pPr>
        <w:jc w:val="center"/>
        <w:rPr>
          <w:lang w:val="en-US"/>
        </w:rPr>
      </w:pPr>
      <w:proofErr w:type="spellStart"/>
      <w:r w:rsidRPr="00310323">
        <w:rPr>
          <w:i/>
          <w:iCs/>
          <w:lang w:val="en-US"/>
        </w:rPr>
        <w:t>Gdańsk</w:t>
      </w:r>
      <w:proofErr w:type="spellEnd"/>
      <w:r w:rsidRPr="00310323">
        <w:rPr>
          <w:i/>
          <w:iCs/>
          <w:lang w:val="en-US"/>
        </w:rPr>
        <w:t xml:space="preserve"> University of Technology, 11/12 G. </w:t>
      </w:r>
      <w:proofErr w:type="spellStart"/>
      <w:r w:rsidRPr="00310323">
        <w:rPr>
          <w:i/>
          <w:iCs/>
          <w:lang w:val="en-US"/>
        </w:rPr>
        <w:t>Narutowicza</w:t>
      </w:r>
      <w:proofErr w:type="spellEnd"/>
      <w:r w:rsidRPr="00310323">
        <w:rPr>
          <w:i/>
          <w:iCs/>
          <w:lang w:val="en-US"/>
        </w:rPr>
        <w:t xml:space="preserve"> St., 80-233 </w:t>
      </w:r>
      <w:proofErr w:type="spellStart"/>
      <w:r w:rsidRPr="00310323">
        <w:rPr>
          <w:i/>
          <w:iCs/>
          <w:lang w:val="en-US"/>
        </w:rPr>
        <w:t>Gdańsk</w:t>
      </w:r>
      <w:proofErr w:type="spellEnd"/>
      <w:r w:rsidRPr="00310323">
        <w:rPr>
          <w:i/>
          <w:iCs/>
          <w:lang w:val="en-US"/>
        </w:rPr>
        <w:t>, Poland</w:t>
      </w:r>
    </w:p>
    <w:p w14:paraId="0313CCA6" w14:textId="77777777" w:rsidR="00D34839" w:rsidRPr="00310323" w:rsidRDefault="00310323">
      <w:pPr>
        <w:jc w:val="center"/>
        <w:rPr>
          <w:lang w:val="en-US"/>
        </w:rPr>
      </w:pPr>
      <w:r w:rsidRPr="00310323">
        <w:rPr>
          <w:i/>
          <w:iCs/>
          <w:lang w:val="en-US"/>
        </w:rPr>
        <w:t>e-mail: robert.bogdanowicz@pg.edu.pl</w:t>
      </w:r>
    </w:p>
    <w:p w14:paraId="299EACC9" w14:textId="77777777" w:rsidR="00D34839" w:rsidRPr="00310323" w:rsidRDefault="00D34839">
      <w:pPr>
        <w:jc w:val="center"/>
        <w:rPr>
          <w:lang w:val="en-US"/>
        </w:rPr>
      </w:pPr>
    </w:p>
    <w:p w14:paraId="47576281" w14:textId="77777777" w:rsidR="00D34839" w:rsidRPr="00310323" w:rsidRDefault="00310323">
      <w:pPr>
        <w:jc w:val="both"/>
        <w:rPr>
          <w:lang w:val="en-US"/>
        </w:rPr>
      </w:pPr>
      <w:r w:rsidRPr="00310323">
        <w:rPr>
          <w:lang w:val="en-US"/>
        </w:rPr>
        <w:t>This work addresses the relationship between sp²/sp³ carbon hybridization ratios and electroanalytical performance across dimensional hierarchies of diamond-based nanostructures. We trace the transition from high-quality boron-doped diamond (BDD) to “</w:t>
      </w:r>
      <w:proofErr w:type="spellStart"/>
      <w:r w:rsidRPr="00310323">
        <w:rPr>
          <w:lang w:val="en-US"/>
        </w:rPr>
        <w:t>diamondish</w:t>
      </w:r>
      <w:proofErr w:type="spellEnd"/>
      <w:r w:rsidRPr="00310323">
        <w:rPr>
          <w:lang w:val="en-US"/>
        </w:rPr>
        <w:t xml:space="preserve">” materials with varying degrees of sp² carbon incorporation, and show how this transition alters electron transfer kinetics, analyte adsorption, and detection capabilities. Heterogeneities in BDD arising from crystallographic orientation, dopant distribution, and surface termination collectively determine electrochemical reactivity. Comparative evaluation of BDD electrodes against boron-doped carbon </w:t>
      </w:r>
      <w:proofErr w:type="spellStart"/>
      <w:r w:rsidRPr="00310323">
        <w:rPr>
          <w:lang w:val="en-US"/>
        </w:rPr>
        <w:t>nanowalls</w:t>
      </w:r>
      <w:proofErr w:type="spellEnd"/>
      <w:r w:rsidRPr="00310323">
        <w:rPr>
          <w:lang w:val="en-US"/>
        </w:rPr>
        <w:t xml:space="preserve"> (B:CNWs) reveals that multi-dimensional wall-like architecture enhances detection sensit</w:t>
      </w:r>
      <w:r w:rsidRPr="00310323">
        <w:rPr>
          <w:lang w:val="en-US"/>
        </w:rPr>
        <w:t xml:space="preserve">ivity — up to 18-fold improvement for pharmaceutical analytes and lowered detection limits for paraquat (0.47 </w:t>
      </w:r>
      <w:r>
        <w:t>μ</w:t>
      </w:r>
      <w:r w:rsidRPr="00310323">
        <w:rPr>
          <w:lang w:val="en-US"/>
        </w:rPr>
        <w:t xml:space="preserve">M), acetaminophen (0.08 </w:t>
      </w:r>
      <w:r>
        <w:t>μ</w:t>
      </w:r>
      <w:r w:rsidRPr="00310323">
        <w:rPr>
          <w:lang w:val="en-US"/>
        </w:rPr>
        <w:t xml:space="preserve">M), and per-/polyfluoroalkyl substances (1.2 </w:t>
      </w:r>
      <w:r>
        <w:t>μ</w:t>
      </w:r>
      <w:r w:rsidRPr="00310323">
        <w:rPr>
          <w:lang w:val="en-US"/>
        </w:rPr>
        <w:t>g/L).</w:t>
      </w:r>
    </w:p>
    <w:p w14:paraId="7E6AC447" w14:textId="77777777" w:rsidR="00D34839" w:rsidRPr="00310323" w:rsidRDefault="00310323">
      <w:pPr>
        <w:jc w:val="both"/>
        <w:rPr>
          <w:lang w:val="en-US"/>
        </w:rPr>
      </w:pPr>
      <w:r w:rsidRPr="00310323">
        <w:rPr>
          <w:lang w:val="en-US"/>
        </w:rPr>
        <w:t>We further examine defect engineering in B,N-</w:t>
      </w:r>
      <w:proofErr w:type="spellStart"/>
      <w:r w:rsidRPr="00310323">
        <w:rPr>
          <w:lang w:val="en-US"/>
        </w:rPr>
        <w:t>codoped</w:t>
      </w:r>
      <w:proofErr w:type="spellEnd"/>
      <w:r w:rsidRPr="00310323">
        <w:rPr>
          <w:lang w:val="en-US"/>
        </w:rPr>
        <w:t xml:space="preserve"> carbon </w:t>
      </w:r>
      <w:proofErr w:type="spellStart"/>
      <w:r w:rsidRPr="00310323">
        <w:rPr>
          <w:lang w:val="en-US"/>
        </w:rPr>
        <w:t>nanowalls</w:t>
      </w:r>
      <w:proofErr w:type="spellEnd"/>
      <w:r w:rsidRPr="00310323">
        <w:rPr>
          <w:lang w:val="en-US"/>
        </w:rPr>
        <w:t xml:space="preserve"> (BCNWs) synthesized by microwave plasma-enhanced chemical vapor deposition, where boron and nitrogen were simultaneously incorporated during growth. Defect type and density were tuned by varying the gas precursor composition and applying post-growth argon plasma treatment. The </w:t>
      </w:r>
      <w:proofErr w:type="spellStart"/>
      <w:r w:rsidRPr="00310323">
        <w:rPr>
          <w:lang w:val="en-US"/>
        </w:rPr>
        <w:t>Ar</w:t>
      </w:r>
      <w:proofErr w:type="spellEnd"/>
      <w:r w:rsidRPr="00310323">
        <w:rPr>
          <w:lang w:val="en-US"/>
        </w:rPr>
        <w:t xml:space="preserve"> plasma predominantly induced chemical modifications — removal of sp²-C and C–O bonds, creation of carbon vacancies, and subsequent formation of C=O functionalities — while leaving BCNW morphology largely in</w:t>
      </w:r>
      <w:r w:rsidRPr="00310323">
        <w:rPr>
          <w:lang w:val="en-US"/>
        </w:rPr>
        <w:t>tact. Progressive plasma exposure transformed dangling bonds into sp³-C configurations, increased pyridinic and graphitic nitrogen content, and reduced B–N functionalities.</w:t>
      </w:r>
    </w:p>
    <w:p w14:paraId="60F8DAB1" w14:textId="77777777" w:rsidR="00D34839" w:rsidRPr="00310323" w:rsidRDefault="00310323">
      <w:pPr>
        <w:jc w:val="both"/>
        <w:rPr>
          <w:lang w:val="en-US"/>
        </w:rPr>
      </w:pPr>
      <w:r w:rsidRPr="00310323">
        <w:rPr>
          <w:lang w:val="en-US"/>
        </w:rPr>
        <w:t xml:space="preserve">These defect-tailored BCNWs enabled, for the first time, direct label-free electrochemical oxidation of glyphosate (GLY) and its metabolites </w:t>
      </w:r>
      <w:proofErr w:type="spellStart"/>
      <w:r w:rsidRPr="00310323">
        <w:rPr>
          <w:lang w:val="en-US"/>
        </w:rPr>
        <w:t>aminomethylphosphonic</w:t>
      </w:r>
      <w:proofErr w:type="spellEnd"/>
      <w:r w:rsidRPr="00310323">
        <w:rPr>
          <w:lang w:val="en-US"/>
        </w:rPr>
        <w:t xml:space="preserve"> acid (AMPA) and sarcosine. The sample grown at a B/C ratio of 2000 ppm proved most effective for oxidizing all three analytes despite possessing the lowest electrochemically active surface area, indicating that defect type outweighs surface area in controlling reactivity. Specific boron bonds (B–C and B–N), coupled with the absence of pyridinic-N (a Lewis base that inhibits GLY adsorption through charge repulsion), were found essential for analyte oxidation. The second-order combinatio</w:t>
      </w:r>
      <w:r w:rsidRPr="00310323">
        <w:rPr>
          <w:lang w:val="en-US"/>
        </w:rPr>
        <w:t>nal Raman D+D* mode at ≈2570 cm⁻¹ emerged as a reliable spectroscopic indicator of analyte affinity, inversely correlated with boron defect content. Molecular dynamics simulations predicted strongest GLY and AMPA adsorption at hydrogen-terminated and hydroxyl defect sites (interaction energies of −2.51 eV), while pyridinic-nitrogen defects showed the weakest interactions (0.93 eV), consistent with experimental findings. These results establish design principles for next-generation nanocarbon electroanalytic</w:t>
      </w:r>
      <w:r w:rsidRPr="00310323">
        <w:rPr>
          <w:lang w:val="en-US"/>
        </w:rPr>
        <w:t>al platforms where controlled sp² content, targeted defect engineering, and dimensional architecture enable tailored sensitivity for contaminant monitoring and pharmaceutical detection.</w:t>
      </w:r>
    </w:p>
    <w:p w14:paraId="45EA9EBA" w14:textId="77777777" w:rsidR="00D34839" w:rsidRPr="00310323" w:rsidRDefault="00D34839">
      <w:pPr>
        <w:jc w:val="both"/>
        <w:rPr>
          <w:lang w:val="en-US"/>
        </w:rPr>
      </w:pPr>
    </w:p>
    <w:p w14:paraId="54D82B06" w14:textId="77777777" w:rsidR="00D34839" w:rsidRDefault="00310323">
      <w:pPr>
        <w:jc w:val="both"/>
      </w:pPr>
      <w:r w:rsidRPr="00310323">
        <w:rPr>
          <w:b/>
          <w:bCs/>
          <w:lang w:val="en-US"/>
        </w:rPr>
        <w:t xml:space="preserve">Acknowledgments: </w:t>
      </w:r>
      <w:r w:rsidRPr="00310323">
        <w:rPr>
          <w:lang w:val="en-US"/>
        </w:rPr>
        <w:t>This work was supported by the National Centre for Research and Development (</w:t>
      </w:r>
      <w:proofErr w:type="spellStart"/>
      <w:r w:rsidRPr="00310323">
        <w:rPr>
          <w:lang w:val="en-US"/>
        </w:rPr>
        <w:t>NCBiR</w:t>
      </w:r>
      <w:proofErr w:type="spellEnd"/>
      <w:r w:rsidRPr="00310323">
        <w:rPr>
          <w:lang w:val="en-US"/>
        </w:rPr>
        <w:t xml:space="preserve">), Poland, within the HYDROSTRATEG </w:t>
      </w:r>
      <w:proofErr w:type="spellStart"/>
      <w:r w:rsidRPr="00310323">
        <w:rPr>
          <w:lang w:val="en-US"/>
        </w:rPr>
        <w:t>programme</w:t>
      </w:r>
      <w:proofErr w:type="spellEnd"/>
      <w:r w:rsidRPr="00310323">
        <w:rPr>
          <w:lang w:val="en-US"/>
        </w:rPr>
        <w:t xml:space="preserve">, project no. </w:t>
      </w:r>
      <w:r>
        <w:t>HYDROSTRATEG.I-0006/22 (</w:t>
      </w:r>
      <w:proofErr w:type="spellStart"/>
      <w:r>
        <w:t>MoReLogg</w:t>
      </w:r>
      <w:proofErr w:type="spellEnd"/>
      <w:r>
        <w:t>).</w:t>
      </w:r>
    </w:p>
    <w:sectPr w:rsidR="00D34839">
      <w:pgSz w:w="11907" w:h="16840"/>
      <w:pgMar w:top="1701" w:right="1701" w:bottom="1701" w:left="1701" w:header="567"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53F21"/>
    <w:multiLevelType w:val="hybridMultilevel"/>
    <w:tmpl w:val="6450E948"/>
    <w:lvl w:ilvl="0" w:tplc="2E4ED654">
      <w:start w:val="1"/>
      <w:numFmt w:val="bullet"/>
      <w:lvlText w:val="●"/>
      <w:lvlJc w:val="left"/>
      <w:pPr>
        <w:ind w:left="720" w:hanging="360"/>
      </w:pPr>
    </w:lvl>
    <w:lvl w:ilvl="1" w:tplc="FFB213FA">
      <w:start w:val="1"/>
      <w:numFmt w:val="bullet"/>
      <w:lvlText w:val="○"/>
      <w:lvlJc w:val="left"/>
      <w:pPr>
        <w:ind w:left="1440" w:hanging="360"/>
      </w:pPr>
    </w:lvl>
    <w:lvl w:ilvl="2" w:tplc="CF4298AE">
      <w:start w:val="1"/>
      <w:numFmt w:val="bullet"/>
      <w:lvlText w:val="■"/>
      <w:lvlJc w:val="left"/>
      <w:pPr>
        <w:ind w:left="2160" w:hanging="360"/>
      </w:pPr>
    </w:lvl>
    <w:lvl w:ilvl="3" w:tplc="F2AA1EAC">
      <w:start w:val="1"/>
      <w:numFmt w:val="bullet"/>
      <w:lvlText w:val="●"/>
      <w:lvlJc w:val="left"/>
      <w:pPr>
        <w:ind w:left="2880" w:hanging="360"/>
      </w:pPr>
    </w:lvl>
    <w:lvl w:ilvl="4" w:tplc="01F8FF46">
      <w:start w:val="1"/>
      <w:numFmt w:val="bullet"/>
      <w:lvlText w:val="○"/>
      <w:lvlJc w:val="left"/>
      <w:pPr>
        <w:ind w:left="3600" w:hanging="360"/>
      </w:pPr>
    </w:lvl>
    <w:lvl w:ilvl="5" w:tplc="E0DAC07A">
      <w:start w:val="1"/>
      <w:numFmt w:val="bullet"/>
      <w:lvlText w:val="■"/>
      <w:lvlJc w:val="left"/>
      <w:pPr>
        <w:ind w:left="4320" w:hanging="360"/>
      </w:pPr>
    </w:lvl>
    <w:lvl w:ilvl="6" w:tplc="7BCEFDD0">
      <w:start w:val="1"/>
      <w:numFmt w:val="bullet"/>
      <w:lvlText w:val="●"/>
      <w:lvlJc w:val="left"/>
      <w:pPr>
        <w:ind w:left="5040" w:hanging="360"/>
      </w:pPr>
    </w:lvl>
    <w:lvl w:ilvl="7" w:tplc="CA70E272">
      <w:start w:val="1"/>
      <w:numFmt w:val="bullet"/>
      <w:lvlText w:val="●"/>
      <w:lvlJc w:val="left"/>
      <w:pPr>
        <w:ind w:left="5760" w:hanging="360"/>
      </w:pPr>
    </w:lvl>
    <w:lvl w:ilvl="8" w:tplc="C8B44B94">
      <w:start w:val="1"/>
      <w:numFmt w:val="bullet"/>
      <w:lvlText w:val="●"/>
      <w:lvlJc w:val="left"/>
      <w:pPr>
        <w:ind w:left="6480" w:hanging="360"/>
      </w:pPr>
    </w:lvl>
  </w:abstractNum>
  <w:num w:numId="1" w16cid:durableId="6115934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839"/>
    <w:rsid w:val="00000924"/>
    <w:rsid w:val="00310323"/>
    <w:rsid w:val="00D348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B989D"/>
  <w15:docId w15:val="{BF2C4686-0EBE-4A7B-A27E-0CC7BCC10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524</Words>
  <Characters>3147</Characters>
  <Application>Microsoft Office Word</Application>
  <DocSecurity>0</DocSecurity>
  <Lines>26</Lines>
  <Paragraphs>7</Paragraphs>
  <ScaleCrop>false</ScaleCrop>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Robert 1</cp:lastModifiedBy>
  <cp:revision>2</cp:revision>
  <dcterms:created xsi:type="dcterms:W3CDTF">2026-05-18T16:52:00Z</dcterms:created>
  <dcterms:modified xsi:type="dcterms:W3CDTF">2026-05-18T16:57:00Z</dcterms:modified>
</cp:coreProperties>
</file>