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sz w:val="28"/>
        </w:rPr>
      </w:pPr>
      <w:r>
        <w:rPr>
          <w:b/>
          <w:color w:val="1A1A1A"/>
          <w:sz w:val="28"/>
        </w:rPr>
        <w:t>Organization and dynamics of water at the TFT/water interface: spectroscopic approach and molecular simulations.</w:t>
      </w:r>
    </w:p>
    <w:p>
      <w:pPr>
        <w:pStyle w:val="Normal"/>
        <w:jc w:val="center"/>
        <w:rPr/>
      </w:pPr>
      <w:r>
        <w:rPr>
          <w:u w:val="none"/>
        </w:rPr>
        <w:t xml:space="preserve">Katia Boussakra, </w:t>
      </w:r>
      <w:r>
        <w:rPr/>
        <w:t>Dominika Lesnicki</w:t>
      </w:r>
    </w:p>
    <w:p>
      <w:pPr>
        <w:pStyle w:val="Normal"/>
        <w:jc w:val="center"/>
        <w:rPr/>
      </w:pPr>
      <w:r>
        <w:rPr>
          <w:i/>
        </w:rPr>
        <w:t>UMR 7019 CNRS - Université de Lorraine - Laboratoire de Physique et Chimie Théoriques (LPCT)</w:t>
      </w:r>
    </w:p>
    <w:p>
      <w:pPr>
        <w:pStyle w:val="Normal"/>
        <w:jc w:val="center"/>
        <w:rPr/>
      </w:pPr>
      <w:r>
        <w:rPr>
          <w:i/>
        </w:rPr>
        <w:t>Boulevard des Aiguillettes, BP 70239, 54506 Vandoeuvre-lès-Nancy, France</w:t>
      </w:r>
    </w:p>
    <w:p>
      <w:pPr>
        <w:pStyle w:val="Normal"/>
        <w:jc w:val="center"/>
        <w:rPr/>
      </w:pPr>
      <w:r>
        <w:rPr>
          <w:i/>
        </w:rPr>
        <w:t>Université Gustave Eiffel, Marne-la-vallée, France</w:t>
      </w:r>
    </w:p>
    <w:p>
      <w:pPr>
        <w:pStyle w:val="Normal"/>
        <w:jc w:val="center"/>
        <w:rPr/>
      </w:pPr>
      <w:hyperlink r:id="rId2">
        <w:r>
          <w:rPr>
            <w:rStyle w:val="Hyperlink"/>
            <w:i/>
          </w:rPr>
          <w:t>katia.boussakra@edu.univ-eiffel.fr</w:t>
        </w:r>
      </w:hyperlink>
      <w:r>
        <w:rPr>
          <w:i/>
        </w:rPr>
        <w:t xml:space="preserve"> , </w:t>
      </w:r>
      <w:hyperlink r:id="rId3">
        <w:r>
          <w:rPr>
            <w:rStyle w:val="Hyperlink"/>
            <w:i/>
          </w:rPr>
          <w:t>dominika.lesnicki@univ-lorraine.fr</w:t>
        </w:r>
      </w:hyperlink>
    </w:p>
    <w:p>
      <w:pPr>
        <w:pStyle w:val="Normal"/>
        <w:jc w:val="center"/>
        <w:rPr/>
      </w:pPr>
      <w:r>
        <w:rPr/>
      </w:r>
    </w:p>
    <w:p>
      <w:pPr>
        <w:pStyle w:val="Normal"/>
        <w:jc w:val="both"/>
        <w:rPr/>
      </w:pPr>
      <w:r>
        <w:rPr>
          <w:color w:val="1D1C1D"/>
        </w:rPr>
        <w:t>The molecular organization of water at liquid–liquid interfaces plays a central role in interfacial transport, solvation, and electrochemical processes. Molecular dynamics simulations have become an indispensable tool for investigating fluid interfaces, providing molecular-level insights into interfacial structure, hydrogen-bond organization, ion distributions, and transport properties that are often inaccessible experimentally. Recent advances in force-field development and simulation methodologies have significantly improved our understanding of water–oil interfaces, highlighting the crucial role of molecular simulations in deciphering interfacial phenomena [1–3].</w:t>
      </w:r>
    </w:p>
    <w:p>
      <w:pPr>
        <w:pStyle w:val="Normal"/>
        <w:jc w:val="both"/>
        <w:rPr>
          <w:color w:val="1D1C1D"/>
        </w:rPr>
      </w:pPr>
      <w:r>
        <w:rPr>
          <w:color w:val="1D1C1D"/>
        </w:rPr>
      </w:r>
    </w:p>
    <w:p>
      <w:pPr>
        <w:pStyle w:val="Normal"/>
        <w:jc w:val="both"/>
        <w:rPr/>
      </w:pPr>
      <w:r>
        <w:rPr>
          <w:color w:val="1D1C1D"/>
        </w:rPr>
        <w:t>Among liquid–liquid systems, the interface between water and α,α,α-trifluorotoluene (TFT) represents an attractive model platform due to its low mutual solubility, large polarization window, and relevance for studies of electrochemically controlled liquid–liquid interfaces and ion-transfer processes [4–6]. Despite its widespread use in electrochemical investigations, a detailed molecular description of the water/TFT interface remains limited.</w:t>
      </w:r>
    </w:p>
    <w:p>
      <w:pPr>
        <w:pStyle w:val="Normal"/>
        <w:jc w:val="both"/>
        <w:rPr>
          <w:color w:val="1D1C1D"/>
        </w:rPr>
      </w:pPr>
      <w:r>
        <w:rPr>
          <w:color w:val="1D1C1D"/>
        </w:rPr>
      </w:r>
    </w:p>
    <w:p>
      <w:pPr>
        <w:pStyle w:val="Normal"/>
        <w:jc w:val="left"/>
        <w:rPr/>
      </w:pPr>
      <w:r>
        <w:rPr>
          <w:color w:val="1D1C1D"/>
        </w:rPr>
        <w:t>In this work, classical molecular dynamics simulations are employed to investigate the structural and dynamical properties of water at the water|TFT interface. Density profiles, molecular orientations, hydrogen-bond distributions, and radial distribution functions are analyzed to characterize the interfacial region. Particular attention is devoted to the restructuring of the hydrogen-bond network induced by the proximity of the fluorinated organic phase. In addition, the role of molecular polarization is assessed through a comparison between non-polarizable and polarizable force fields, enabling evaluation of their ability to accurately describe interfacial water structure and dynamics.</w:t>
        <w:br/>
      </w:r>
    </w:p>
    <w:p>
      <w:pPr>
        <w:pStyle w:val="Normal"/>
        <w:jc w:val="left"/>
        <w:rPr/>
      </w:pPr>
      <w:r>
        <w:rPr>
          <w:color w:val="1D1C1D"/>
        </w:rPr>
        <w:t>The simulations further provide access to dynamical observables, including hydrogen-bond lifetimes, water reorientation dynamics, and residence times within the interfacial layer. These quantities offer valuable insights into the influence of the liquid–liquid boundary on molecular mobility and local intermolecular interactions.</w:t>
        <w:br/>
      </w:r>
    </w:p>
    <w:p>
      <w:pPr>
        <w:pStyle w:val="Normal"/>
        <w:jc w:val="left"/>
        <w:rPr>
          <w:lang w:val="zxx" w:eastAsia="zxx" w:bidi="zxx"/>
        </w:rPr>
      </w:pPr>
      <w:r>
        <w:rPr>
          <w:color w:val="1D1C1D"/>
          <w:lang w:val="zxx" w:eastAsia="zxx" w:bidi="zxx"/>
        </w:rPr>
        <w:t>The results contribute to a molecular-level understanding of water behavior at fluorinated liquid–liquid interfaces and provide a framework for future investigations of polarized water|organic systems relevant to electrochemical applications.</w:t>
        <w:br/>
      </w:r>
    </w:p>
    <w:p>
      <w:pPr>
        <w:pStyle w:val="Normal"/>
        <w:jc w:val="left"/>
        <w:rPr/>
      </w:pPr>
      <w:r>
        <w:rPr>
          <w:b/>
        </w:rPr>
        <w:t>References</w:t>
      </w:r>
    </w:p>
    <w:p>
      <w:pPr>
        <w:pStyle w:val="Normal"/>
        <w:jc w:val="left"/>
        <w:rPr>
          <w:lang w:val="en-US" w:eastAsia="en-US" w:bidi="ar-SA"/>
        </w:rPr>
      </w:pPr>
      <w:r>
        <w:rPr>
          <w:color w:val="1D1C1D"/>
          <w:lang w:val="en-US" w:eastAsia="en-US" w:bidi="ar-SA"/>
        </w:rPr>
        <w:t>[1] C. C. Chio, Y. Yang, Y. Xia, Y.-L. S. Tse, Molecular Simulations of Fluid Interfaces, WIREs Comput. Mol. Sci. 2025, 15, e70041.</w:t>
        <w:br/>
        <w:t>[2] D. Lesnicki, Z. Zhang, M. Bonn, M. Sulpizi, E. H. G. Backus, Surface Charges at the CaF2/Water Interface Allow Very Fast Intermolecular Vibrational-Energy Transfer, Angew. Chem. Int. Ed. 2020, 59, 13116–13121.</w:t>
        <w:br/>
        <w:t>[3] V. Wank, D. Lesnicki, M. Sulpizi, E. H. G. Backus, pH-dependent orientation of pyruvic acid and interfacial water at the air–water interface: Insights from sum-frequency generation spectroscopy and molecular dynamics, J. Chem. Phys. 2025, 163, 224705.</w:t>
        <w:br/>
        <w:t>[4] Ł. Poltorak, M. Dossot, G. Herzog, A. Walcarius, Interfacial processes studied by coupling electrochemistry at the polarised liquid–liquid interface with in situ confocal Raman spectroscopy, Phys. Chem. Chem. Phys. 2014, 16, 26955–26962.</w:t>
        <w:br/>
        <w:t>[5] M. Tarabet, N. Rey Muñoz, M. D. Scanlon, G. Herzog, M. Dossot, Potential-modulated surface-enhanced Raman spectroscopy of tolmetin at gold nanoparticle film functionalized polarizable liquid–liquid interfaces, J. Phys. Chem. C 2024, 128, 7936–7947.</w:t>
        <w:br/>
        <w:t>[6] M. Tarabet, Y. Zou, D. S. M. Shukri, N. Yahaya, M. Dossot, G. Herzog, 2D correlation SERS of organic ions using AuNP films at electrified soft interfaces, Phys. Chem. Chem. Phys. 2026.</w:t>
      </w:r>
    </w:p>
    <w:sectPr>
      <w:type w:val="nextPage"/>
      <w:pgSz w:w="11906" w:h="16838"/>
      <w:pgMar w:left="1701" w:right="1701" w:gutter="0" w:header="0" w:top="1701" w:footer="0" w:bottom="1701"/>
      <w:pgNumType w:fmt="decimal"/>
      <w:formProt w:val="false"/>
      <w:textDirection w:val="lrTb"/>
      <w:docGrid w:type="default" w:linePitch="10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Liberation Sans">
    <w:altName w:val="Arial"/>
    <w:charset w:val="01"/>
    <w:family w:val="roman"/>
    <w:pitch w:val="variable"/>
  </w:font>
</w:fonts>
</file>

<file path=word/settings.xml><?xml version="1.0" encoding="utf-8"?>
<w:settings xmlns:w="http://schemas.openxmlformats.org/wordprocessingml/2006/main">
  <w:zoom w:percent="100"/>
  <w:defaultTabStop w:val="720"/>
  <w:autoHyphenation w:val="true"/>
  <w:doNotHyphenateCaps/>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e0716d"/>
    <w:pPr>
      <w:widowControl w:val="false"/>
      <w:suppressAutoHyphens w:val="true"/>
      <w:bidi w:val="0"/>
      <w:spacing w:before="0" w:after="0"/>
      <w:jc w:val="left"/>
    </w:pPr>
    <w:rPr>
      <w:rFonts w:ascii="Times New Roman" w:hAnsi="Times New Roman" w:eastAsia="Times New Roman" w:cs="Times New Roman"/>
      <w:color w:val="auto"/>
      <w:kern w:val="0"/>
      <w:sz w:val="20"/>
      <w:szCs w:val="20"/>
      <w:lang w:val="en-US" w:eastAsia="en-US" w:bidi="ar-SA"/>
    </w:rPr>
  </w:style>
  <w:style w:type="character" w:styleId="DefaultParagraphFont" w:default="1">
    <w:name w:val="Default Paragraph Font"/>
    <w:semiHidden/>
    <w:qFormat/>
    <w:rPr/>
  </w:style>
  <w:style w:type="character" w:styleId="Caractresdenotedebasdepage">
    <w:name w:val="Caractères de note de bas de page"/>
    <w:qFormat/>
    <w:rPr/>
  </w:style>
  <w:style w:type="character" w:styleId="Caractresdenotedefin">
    <w:name w:val="Caractères de note de fin"/>
    <w:qFormat/>
    <w:rPr/>
  </w:style>
  <w:style w:type="character" w:styleId="Hyperlink">
    <w:name w:val="Hyperlink"/>
    <w:rPr>
      <w:color w:val="000080"/>
      <w:u w:val="single"/>
    </w:rPr>
  </w:style>
  <w:style w:type="paragraph" w:styleId="Titre">
    <w:name w:val="Titre"/>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numbering" w:styleId="Pasdeliste" w:default="1">
    <w:name w:val="Pas de liste"/>
    <w:semiHidden/>
    <w:qFormat/>
  </w:style>
  <w:style w:type="table" w:default="1" w:styleId="TableNormal">
    <w:name w:val="Normal Table"/>
    <w:semiHidden/>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katia.boussakra@edu.univ-eiffel.fr" TargetMode="External"/><Relationship Id="rId3" Type="http://schemas.openxmlformats.org/officeDocument/2006/relationships/hyperlink" Target="mailto:dominika.lesnicki@univ-lorraine.fr" TargetMode="Externa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26</TotalTime>
  <Application>LibreOffice/24.2.7.2$Linux_X86_64 LibreOffice_project/420$Build-2</Application>
  <AppVersion>15.0000</AppVersion>
  <Pages>1</Pages>
  <Words>546</Words>
  <Characters>3594</Characters>
  <CharactersWithSpaces>4116</CharactersWithSpaces>
  <Paragraphs>13</Paragraphs>
  <Company>Electrochemical Society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2021-03-10T13:20:00Z</dcterms:created>
  <dc:creator>Electrochemical</dc:creator>
  <dc:description/>
  <dc:language>fr-FR</dc:language>
  <cp:lastModifiedBy/>
  <cp:lastPrinted>2013-10-21T12:07:00Z</cp:lastPrinted>
  <dcterms:modified xsi:type="dcterms:W3CDTF">2026-06-01T17:05:35Z</dcterms:modified>
  <cp:revision>5</cp:revision>
  <dc:subject/>
  <dc:title>Title</dc:title>
</cp:coreProperties>
</file>

<file path=docProps/custom.xml><?xml version="1.0" encoding="utf-8"?>
<Properties xmlns="http://schemas.openxmlformats.org/officeDocument/2006/custom-properties" xmlns:vt="http://schemas.openxmlformats.org/officeDocument/2006/docPropsVTypes"/>
</file>