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EDE7A" w14:textId="63DA0210" w:rsidR="00325004" w:rsidRPr="00A86EB9" w:rsidRDefault="002E48B6" w:rsidP="00E0716D">
      <w:pPr>
        <w:jc w:val="center"/>
        <w:rPr>
          <w:b/>
          <w:sz w:val="28"/>
        </w:rPr>
      </w:pPr>
      <w:r w:rsidRPr="002E48B6">
        <w:rPr>
          <w:b/>
          <w:sz w:val="28"/>
        </w:rPr>
        <w:t>Stop Fitting, Start Discriminating</w:t>
      </w:r>
      <w:r w:rsidRPr="002E48B6">
        <w:rPr>
          <w:b/>
          <w:sz w:val="28"/>
          <w:lang w:val="en-GB"/>
        </w:rPr>
        <w:t xml:space="preserve">: </w:t>
      </w:r>
      <w:r>
        <w:rPr>
          <w:b/>
          <w:sz w:val="28"/>
          <w:lang w:val="en-GB"/>
        </w:rPr>
        <w:t>From EIS to MIDA</w:t>
      </w:r>
    </w:p>
    <w:p w14:paraId="1639B475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3ECCA094" w14:textId="52C0E9E7" w:rsidR="00325004" w:rsidRDefault="002E48B6" w:rsidP="00E0716D">
      <w:pPr>
        <w:jc w:val="center"/>
        <w:rPr>
          <w:vertAlign w:val="superscript"/>
          <w:lang w:val="pl-PL"/>
        </w:rPr>
      </w:pPr>
      <w:r w:rsidRPr="002E48B6">
        <w:rPr>
          <w:u w:val="single"/>
          <w:lang w:val="pl-PL"/>
        </w:rPr>
        <w:t>Mattia Pierpaoli</w:t>
      </w:r>
      <w:r w:rsidR="00E84ED7" w:rsidRPr="00E84ED7">
        <w:rPr>
          <w:u w:val="single"/>
          <w:vertAlign w:val="superscript"/>
          <w:lang w:val="pl-PL"/>
        </w:rPr>
        <w:t>1</w:t>
      </w:r>
    </w:p>
    <w:p w14:paraId="7C8AA1FA" w14:textId="77777777" w:rsidR="00AE308E" w:rsidRPr="002E48B6" w:rsidRDefault="00AE308E" w:rsidP="00E0716D">
      <w:pPr>
        <w:jc w:val="center"/>
        <w:rPr>
          <w:lang w:val="pl-PL"/>
        </w:rPr>
      </w:pPr>
    </w:p>
    <w:p w14:paraId="4B3930D2" w14:textId="35BF4D95" w:rsidR="00325004" w:rsidRDefault="00E84ED7" w:rsidP="00E84ED7">
      <w:pPr>
        <w:pStyle w:val="ListParagraph"/>
        <w:ind w:left="0"/>
        <w:jc w:val="center"/>
        <w:rPr>
          <w:i/>
        </w:rPr>
      </w:pPr>
      <w:r w:rsidRPr="00E84ED7">
        <w:rPr>
          <w:i/>
          <w:vertAlign w:val="superscript"/>
        </w:rPr>
        <w:t>1</w:t>
      </w:r>
      <w:r w:rsidR="008B2B81" w:rsidRPr="008B2B81">
        <w:rPr>
          <w:i/>
        </w:rPr>
        <w:t xml:space="preserve">Gdańsk University of Technology, </w:t>
      </w:r>
      <w:proofErr w:type="spellStart"/>
      <w:r w:rsidR="008B2B81" w:rsidRPr="008B2B81">
        <w:rPr>
          <w:i/>
        </w:rPr>
        <w:t>Narutowicza</w:t>
      </w:r>
      <w:proofErr w:type="spellEnd"/>
      <w:r w:rsidR="008B2B81" w:rsidRPr="008B2B81">
        <w:rPr>
          <w:i/>
        </w:rPr>
        <w:t xml:space="preserve"> Street </w:t>
      </w:r>
      <w:r w:rsidR="00AE308E" w:rsidRPr="008B2B81">
        <w:rPr>
          <w:i/>
        </w:rPr>
        <w:t>11/12</w:t>
      </w:r>
      <w:r w:rsidR="00AE308E">
        <w:rPr>
          <w:i/>
        </w:rPr>
        <w:t>,</w:t>
      </w:r>
      <w:r w:rsidR="00AE308E" w:rsidRPr="008B2B81">
        <w:rPr>
          <w:i/>
        </w:rPr>
        <w:t xml:space="preserve"> </w:t>
      </w:r>
      <w:r w:rsidR="008B2B81" w:rsidRPr="008B2B81">
        <w:rPr>
          <w:i/>
        </w:rPr>
        <w:t xml:space="preserve">80-233 </w:t>
      </w:r>
      <w:proofErr w:type="spellStart"/>
      <w:r w:rsidR="008B2B81" w:rsidRPr="008B2B81">
        <w:rPr>
          <w:i/>
        </w:rPr>
        <w:t>Gdańsk</w:t>
      </w:r>
      <w:proofErr w:type="spellEnd"/>
      <w:r w:rsidR="008B2B81" w:rsidRPr="008B2B81">
        <w:rPr>
          <w:i/>
        </w:rPr>
        <w:t xml:space="preserve"> Poland</w:t>
      </w:r>
    </w:p>
    <w:p w14:paraId="276BF520" w14:textId="2E527969" w:rsidR="00685C1A" w:rsidRDefault="00AE308E" w:rsidP="00AE308E">
      <w:pPr>
        <w:pStyle w:val="ListParagraph"/>
        <w:ind w:left="0"/>
        <w:jc w:val="center"/>
        <w:rPr>
          <w:i/>
        </w:rPr>
      </w:pPr>
      <w:hyperlink r:id="rId5" w:history="1">
        <w:r w:rsidRPr="009A172C">
          <w:rPr>
            <w:rStyle w:val="Hyperlink"/>
            <w:i/>
          </w:rPr>
          <w:t>mattia.pierpaoli@pg.edu.pl</w:t>
        </w:r>
      </w:hyperlink>
    </w:p>
    <w:p w14:paraId="73A7A291" w14:textId="77777777" w:rsidR="00325004" w:rsidRDefault="00325004" w:rsidP="00E0716D">
      <w:pPr>
        <w:jc w:val="center"/>
      </w:pPr>
    </w:p>
    <w:p w14:paraId="14032AC5" w14:textId="77777777" w:rsidR="003D439B" w:rsidRDefault="003D439B" w:rsidP="003D439B">
      <w:pPr>
        <w:jc w:val="both"/>
      </w:pPr>
      <w:r>
        <w:t>Electrochemical impedance spectroscopy (EIS) is one of the most powerful label-free techniques for probing interfacial processes in biosensing. Yet, its routine application remains constrained by a fundamental bottleneck: fitting experimental spectra to equivalent electrical circuit (EEC) models — a step that is operator-dependent and reductive, collapsing rich multifrequency information into a handful of parameters with often ambiguous physical meaning.</w:t>
      </w:r>
    </w:p>
    <w:p w14:paraId="37442A98" w14:textId="77777777" w:rsidR="003D439B" w:rsidRDefault="003D439B" w:rsidP="003D439B">
      <w:pPr>
        <w:jc w:val="both"/>
      </w:pPr>
      <w:r>
        <w:t>Multiparametric Impedance Discriminant Analysis (MIDA) offers a fundamentally different approach. Rather than fitting, MIDA treats the full impedance spectrum — across all measured frequencies and polarization potentials — as a high-dimensional fingerprint of the electrode interface. By combining real-time impedance monitoring with singular value decomposition (SVD) and partial least squares discriminant analysis (PLS-DA), MIDA extracts statistically robust patterns directly from raw data, without recourse to any circuit model.</w:t>
      </w:r>
    </w:p>
    <w:p w14:paraId="5AFE09F2" w14:textId="27FE1C75" w:rsidR="00325004" w:rsidRDefault="003D439B" w:rsidP="003D439B">
      <w:pPr>
        <w:jc w:val="both"/>
      </w:pPr>
      <w:r w:rsidRPr="003D439B">
        <w:t xml:space="preserve">In biosensing, we demonstrated that MIDA enables direct analyte discrimination and quantitative concentration prediction from raw impedance data, bypassing EEC fitting entirely. On an aptamer-functionalized Au </w:t>
      </w:r>
      <w:proofErr w:type="spellStart"/>
      <w:r w:rsidRPr="003D439B">
        <w:t>nanocube</w:t>
      </w:r>
      <w:proofErr w:type="spellEnd"/>
      <w:r w:rsidRPr="003D439B">
        <w:t xml:space="preserve"> biosensor, we detected </w:t>
      </w:r>
      <w:proofErr w:type="spellStart"/>
      <w:r w:rsidRPr="003D439B">
        <w:t>uropathogenic</w:t>
      </w:r>
      <w:proofErr w:type="spellEnd"/>
      <w:r w:rsidRPr="003D439B">
        <w:t xml:space="preserve"> Escherichia coli in real human urine at ~11 CFU/mL, with &gt;80% sensitivity and accuracy</w:t>
      </w:r>
      <w:r>
        <w:t xml:space="preserve">, also </w:t>
      </w:r>
      <w:r w:rsidR="008B2B81" w:rsidRPr="003D439B">
        <w:t>identify</w:t>
      </w:r>
      <w:r w:rsidR="008B2B81">
        <w:t>ing</w:t>
      </w:r>
      <w:r w:rsidRPr="003D439B">
        <w:t xml:space="preserve"> optimal polarization window </w:t>
      </w:r>
      <w:r>
        <w:t xml:space="preserve">where </w:t>
      </w:r>
      <w:r w:rsidRPr="003D439B">
        <w:t>the most discrimina</w:t>
      </w:r>
      <w:r>
        <w:t>tion between control and test sample</w:t>
      </w:r>
      <w:r w:rsidRPr="003D439B">
        <w:t xml:space="preserve"> </w:t>
      </w:r>
      <w:r>
        <w:t>occurs [1]</w:t>
      </w:r>
      <w:r w:rsidR="00325004">
        <w:t>.</w:t>
      </w:r>
      <w:r w:rsidR="008B2B81">
        <w:t xml:space="preserve"> </w:t>
      </w:r>
      <w:r w:rsidR="008B2B81" w:rsidRPr="008B2B81">
        <w:t xml:space="preserve">Applied to semitransparent </w:t>
      </w:r>
      <w:proofErr w:type="spellStart"/>
      <w:r w:rsidR="008B2B81" w:rsidRPr="008B2B81">
        <w:t>TiO</w:t>
      </w:r>
      <w:proofErr w:type="spellEnd"/>
      <w:r w:rsidR="008B2B81" w:rsidRPr="008B2B81">
        <w:t>₂ nanotube electrodes decorated with gold nanostructures supporting simultaneous optical and electrochemical transduction, MIDA resolved the distinct impedimetric signatures associated with biorecognition events from those arising from the nanostructured scaffold itself</w:t>
      </w:r>
      <w:r w:rsidR="008B2B81">
        <w:t xml:space="preserve"> [2].</w:t>
      </w:r>
      <w:r w:rsidR="002C5E14">
        <w:t xml:space="preserve"> </w:t>
      </w:r>
      <w:r w:rsidR="002C5E14" w:rsidRPr="002C5E14">
        <w:t>In this presentation, we will overview the results achieved so far and discuss the future directions that this approach opens</w:t>
      </w:r>
      <w:r w:rsidR="002C5E14">
        <w:t>.</w:t>
      </w:r>
    </w:p>
    <w:p w14:paraId="5ED06A3F" w14:textId="77777777" w:rsidR="00E0716D" w:rsidRDefault="00E0716D" w:rsidP="00E0716D">
      <w:pPr>
        <w:jc w:val="both"/>
      </w:pPr>
    </w:p>
    <w:p w14:paraId="6334D57E" w14:textId="54A059E1" w:rsidR="00E0716D" w:rsidRDefault="008B2B81" w:rsidP="00E0716D">
      <w:pPr>
        <w:jc w:val="both"/>
        <w:rPr>
          <w:b/>
        </w:rPr>
      </w:pPr>
      <w:r>
        <w:rPr>
          <w:b/>
        </w:rPr>
        <w:t>References</w:t>
      </w:r>
    </w:p>
    <w:p w14:paraId="2103185C" w14:textId="598C0AB8" w:rsidR="008B2B81" w:rsidRPr="008B2B81" w:rsidRDefault="008B2B81" w:rsidP="00E0716D">
      <w:pPr>
        <w:jc w:val="both"/>
      </w:pPr>
      <w:r w:rsidRPr="008B2B81">
        <w:t xml:space="preserve">[1] </w:t>
      </w:r>
      <w:proofErr w:type="spellStart"/>
      <w:r w:rsidRPr="008B2B81">
        <w:t>Koterwa</w:t>
      </w:r>
      <w:proofErr w:type="spellEnd"/>
      <w:r w:rsidRPr="008B2B81">
        <w:t>, Adrian, et al. "Discriminating macromolecular interactions based on an impedimetric fingerprint supported by multivariate data analysis for rapid and label-free Escherichia coli recognition in human urine." Biosensors and Bioelectronics 238 (2023): 115561.</w:t>
      </w:r>
    </w:p>
    <w:p w14:paraId="06603158" w14:textId="1E349DE4" w:rsidR="008B2B81" w:rsidRDefault="008B2B81" w:rsidP="00E0716D">
      <w:pPr>
        <w:jc w:val="both"/>
      </w:pPr>
      <w:r w:rsidRPr="008B2B81">
        <w:t>[2] Grochowska, Katarzyna, et al. "Nanostructured Titania-Gold biosensor platforms for dual-mode optical and electrochemical biomolecular recognition." Applied Materials Today 45 (2025): 102825.</w:t>
      </w:r>
    </w:p>
    <w:p w14:paraId="4F4A1ECB" w14:textId="77777777" w:rsidR="00AE308E" w:rsidRDefault="00AE308E" w:rsidP="00E0716D">
      <w:pPr>
        <w:jc w:val="both"/>
      </w:pPr>
    </w:p>
    <w:p w14:paraId="42A19D75" w14:textId="46654F6E" w:rsidR="00AE308E" w:rsidRDefault="00AE308E" w:rsidP="00E0716D">
      <w:pPr>
        <w:jc w:val="both"/>
      </w:pPr>
      <w:r w:rsidRPr="00AE308E">
        <w:rPr>
          <w:b/>
          <w:bCs/>
        </w:rPr>
        <w:t>Acknowledgement</w:t>
      </w:r>
      <w:r>
        <w:t xml:space="preserve">: M.P. acknowledges the </w:t>
      </w:r>
      <w:r w:rsidRPr="006B453B">
        <w:t xml:space="preserve">supported by the National Science Centre (Republic of Poland) under Project </w:t>
      </w:r>
      <w:r w:rsidRPr="00AE308E">
        <w:t>2024/54/E/ST8/00321</w:t>
      </w:r>
      <w:r>
        <w:t>.</w:t>
      </w:r>
    </w:p>
    <w:sectPr w:rsidR="00AE308E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352E29"/>
    <w:multiLevelType w:val="hybridMultilevel"/>
    <w:tmpl w:val="5E345800"/>
    <w:lvl w:ilvl="0" w:tplc="674AE9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683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2C5E14"/>
    <w:rsid w:val="002E48B6"/>
    <w:rsid w:val="00325004"/>
    <w:rsid w:val="003D439B"/>
    <w:rsid w:val="004260CA"/>
    <w:rsid w:val="00536366"/>
    <w:rsid w:val="00685C1A"/>
    <w:rsid w:val="00841BC1"/>
    <w:rsid w:val="008B2B81"/>
    <w:rsid w:val="00AE308E"/>
    <w:rsid w:val="00D603F1"/>
    <w:rsid w:val="00D863E9"/>
    <w:rsid w:val="00E0716D"/>
    <w:rsid w:val="00E84ED7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41859EF"/>
  <w14:defaultImageDpi w14:val="300"/>
  <w15:docId w15:val="{8BE62E75-18D0-46F4-A4F3-86EBC254D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2B8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30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3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ttia.pierpaoli@pg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Mattia Pierpaoli</cp:lastModifiedBy>
  <cp:revision>5</cp:revision>
  <cp:lastPrinted>2013-10-21T12:07:00Z</cp:lastPrinted>
  <dcterms:created xsi:type="dcterms:W3CDTF">2026-05-30T21:12:00Z</dcterms:created>
  <dcterms:modified xsi:type="dcterms:W3CDTF">2026-06-01T14:39:00Z</dcterms:modified>
</cp:coreProperties>
</file>