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37674" w14:textId="110D48C7" w:rsidR="00325004" w:rsidRPr="00A86EB9" w:rsidRDefault="3DF164FF" w:rsidP="2B071DB4">
      <w:pPr>
        <w:jc w:val="center"/>
        <w:rPr>
          <w:b/>
          <w:bCs/>
          <w:sz w:val="28"/>
          <w:szCs w:val="28"/>
        </w:rPr>
      </w:pPr>
      <w:r w:rsidRPr="2B071DB4">
        <w:rPr>
          <w:b/>
          <w:bCs/>
          <w:sz w:val="28"/>
          <w:szCs w:val="28"/>
        </w:rPr>
        <w:t xml:space="preserve"> Seeing </w:t>
      </w:r>
      <w:r w:rsidR="5D6911EA" w:rsidRPr="2B071DB4">
        <w:rPr>
          <w:b/>
          <w:bCs/>
          <w:sz w:val="28"/>
          <w:szCs w:val="28"/>
        </w:rPr>
        <w:t>Biomolecules</w:t>
      </w:r>
      <w:r w:rsidRPr="2B071DB4">
        <w:rPr>
          <w:b/>
          <w:bCs/>
          <w:sz w:val="28"/>
          <w:szCs w:val="28"/>
        </w:rPr>
        <w:t xml:space="preserve"> Electrochemically – The Application of </w:t>
      </w:r>
      <w:proofErr w:type="spellStart"/>
      <w:r w:rsidRPr="2B071DB4">
        <w:rPr>
          <w:b/>
          <w:bCs/>
          <w:sz w:val="28"/>
          <w:szCs w:val="28"/>
        </w:rPr>
        <w:t>Organogels</w:t>
      </w:r>
      <w:proofErr w:type="spellEnd"/>
      <w:r w:rsidRPr="2B071DB4">
        <w:rPr>
          <w:b/>
          <w:bCs/>
          <w:sz w:val="28"/>
          <w:szCs w:val="28"/>
        </w:rPr>
        <w:t xml:space="preserve"> in ITIES Systems</w:t>
      </w:r>
    </w:p>
    <w:p w14:paraId="2543F33E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3AD766B8" w14:textId="671F069E" w:rsidR="00325004" w:rsidRPr="00B922B8" w:rsidRDefault="00120A76" w:rsidP="00E0716D">
      <w:pPr>
        <w:jc w:val="center"/>
        <w:rPr>
          <w:lang w:val="pl-PL"/>
        </w:rPr>
      </w:pPr>
      <w:r w:rsidRPr="00120A76">
        <w:t xml:space="preserve"> </w:t>
      </w:r>
      <w:r w:rsidRPr="00B922B8">
        <w:rPr>
          <w:rStyle w:val="normaltextrun"/>
          <w:color w:val="000000"/>
          <w:u w:val="single"/>
          <w:shd w:val="clear" w:color="auto" w:fill="FFFFFF"/>
          <w:lang w:val="pl-PL"/>
        </w:rPr>
        <w:t>Julia Maciejewska-Komorowska</w:t>
      </w:r>
      <w:r w:rsidRPr="00B922B8">
        <w:rPr>
          <w:rStyle w:val="normaltextrun"/>
          <w:color w:val="000000"/>
          <w:sz w:val="16"/>
          <w:szCs w:val="16"/>
          <w:u w:val="single"/>
          <w:shd w:val="clear" w:color="auto" w:fill="FFFFFF"/>
          <w:vertAlign w:val="superscript"/>
          <w:lang w:val="pl-PL"/>
        </w:rPr>
        <w:t>1</w:t>
      </w:r>
      <w:r w:rsidRPr="00B922B8">
        <w:rPr>
          <w:rStyle w:val="normaltextrun"/>
          <w:color w:val="000000"/>
          <w:shd w:val="clear" w:color="auto" w:fill="FFFFFF"/>
          <w:lang w:val="pl-PL"/>
        </w:rPr>
        <w:t>, Angelika Holzinger</w:t>
      </w:r>
      <w:r w:rsidRPr="00B922B8">
        <w:rPr>
          <w:rStyle w:val="normaltextrun"/>
          <w:color w:val="000000"/>
          <w:sz w:val="16"/>
          <w:szCs w:val="16"/>
          <w:shd w:val="clear" w:color="auto" w:fill="FFFFFF"/>
          <w:vertAlign w:val="superscript"/>
          <w:lang w:val="pl-PL"/>
        </w:rPr>
        <w:t>1</w:t>
      </w:r>
      <w:r w:rsidRPr="00B922B8">
        <w:rPr>
          <w:rStyle w:val="normaltextrun"/>
          <w:color w:val="000000"/>
          <w:shd w:val="clear" w:color="auto" w:fill="FFFFFF"/>
          <w:lang w:val="pl-PL"/>
        </w:rPr>
        <w:t xml:space="preserve">, </w:t>
      </w:r>
      <w:proofErr w:type="spellStart"/>
      <w:r w:rsidRPr="00B922B8">
        <w:rPr>
          <w:rStyle w:val="normaltextrun"/>
          <w:color w:val="000000"/>
          <w:shd w:val="clear" w:color="auto" w:fill="FFFFFF"/>
          <w:lang w:val="pl-PL"/>
        </w:rPr>
        <w:t>Damien</w:t>
      </w:r>
      <w:proofErr w:type="spellEnd"/>
      <w:r w:rsidRPr="00B922B8">
        <w:rPr>
          <w:rStyle w:val="normaltextrun"/>
          <w:color w:val="000000"/>
          <w:shd w:val="clear" w:color="auto" w:fill="FFFFFF"/>
          <w:lang w:val="pl-PL"/>
        </w:rPr>
        <w:t> W. M. Arrigan</w:t>
      </w:r>
      <w:r w:rsidRPr="00B922B8">
        <w:rPr>
          <w:rStyle w:val="normaltextrun"/>
          <w:color w:val="000000"/>
          <w:sz w:val="16"/>
          <w:szCs w:val="16"/>
          <w:shd w:val="clear" w:color="auto" w:fill="FFFFFF"/>
          <w:vertAlign w:val="superscript"/>
          <w:lang w:val="pl-PL"/>
        </w:rPr>
        <w:t>2</w:t>
      </w:r>
      <w:r w:rsidRPr="00B922B8">
        <w:rPr>
          <w:rStyle w:val="eop"/>
          <w:color w:val="000000"/>
          <w:sz w:val="16"/>
          <w:szCs w:val="16"/>
          <w:lang w:val="pl-PL"/>
        </w:rPr>
        <w:t xml:space="preserve">, </w:t>
      </w:r>
      <w:r w:rsidRPr="00B922B8">
        <w:rPr>
          <w:rStyle w:val="normaltextrun"/>
          <w:color w:val="000000"/>
          <w:shd w:val="clear" w:color="auto" w:fill="FFFFFF"/>
          <w:lang w:val="pl-PL"/>
        </w:rPr>
        <w:t>Martin Jönsson-Niedziółka</w:t>
      </w:r>
      <w:r w:rsidRPr="00B922B8">
        <w:rPr>
          <w:rStyle w:val="normaltextrun"/>
          <w:color w:val="000000"/>
          <w:sz w:val="16"/>
          <w:szCs w:val="16"/>
          <w:shd w:val="clear" w:color="auto" w:fill="FFFFFF"/>
          <w:vertAlign w:val="superscript"/>
          <w:lang w:val="pl-PL"/>
        </w:rPr>
        <w:t>1</w:t>
      </w:r>
    </w:p>
    <w:p w14:paraId="4797E9C2" w14:textId="3C3AB65A" w:rsidR="00120A76" w:rsidRPr="00120A76" w:rsidRDefault="00120A76" w:rsidP="00120A7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i/>
          <w:iCs/>
          <w:sz w:val="16"/>
          <w:szCs w:val="16"/>
          <w:vertAlign w:val="superscript"/>
          <w:lang w:val="en-US"/>
        </w:rPr>
        <w:t>1 </w:t>
      </w:r>
      <w:r>
        <w:rPr>
          <w:rStyle w:val="normaltextrun"/>
          <w:i/>
          <w:iCs/>
          <w:sz w:val="20"/>
          <w:szCs w:val="20"/>
          <w:lang w:val="en-US"/>
        </w:rPr>
        <w:t>Institute of Physical Chemistry, Polish Academy of Sciences, </w:t>
      </w:r>
      <w:proofErr w:type="spellStart"/>
      <w:r>
        <w:rPr>
          <w:rStyle w:val="normaltextrun"/>
          <w:i/>
          <w:iCs/>
          <w:sz w:val="20"/>
          <w:szCs w:val="20"/>
          <w:lang w:val="en-US"/>
        </w:rPr>
        <w:t>Kasprzaka</w:t>
      </w:r>
      <w:proofErr w:type="spellEnd"/>
      <w:r>
        <w:rPr>
          <w:rStyle w:val="normaltextrun"/>
          <w:i/>
          <w:iCs/>
          <w:sz w:val="20"/>
          <w:szCs w:val="20"/>
          <w:lang w:val="en-US"/>
        </w:rPr>
        <w:t> 44/52, 01-224 Warsaw, Poland</w:t>
      </w:r>
    </w:p>
    <w:p w14:paraId="4990DCAC" w14:textId="2A64AAA7" w:rsidR="00325004" w:rsidRPr="00120A76" w:rsidRDefault="00120A76" w:rsidP="00120A7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i/>
          <w:iCs/>
          <w:sz w:val="16"/>
          <w:szCs w:val="16"/>
          <w:vertAlign w:val="superscript"/>
          <w:lang w:val="en-US"/>
        </w:rPr>
        <w:t>2</w:t>
      </w:r>
      <w:r>
        <w:rPr>
          <w:rStyle w:val="normaltextrun"/>
          <w:i/>
          <w:iCs/>
          <w:sz w:val="20"/>
          <w:szCs w:val="20"/>
          <w:lang w:val="en-US"/>
        </w:rPr>
        <w:t> School of Molecular and Life Sciences, Curtin University, GPO Box U1987, Perth, Western Australia, 6845, Australia.</w:t>
      </w:r>
      <w:r w:rsidRPr="00120A76">
        <w:rPr>
          <w:rStyle w:val="eop"/>
          <w:sz w:val="20"/>
          <w:szCs w:val="20"/>
          <w:lang w:val="en-US"/>
        </w:rPr>
        <w:t> </w:t>
      </w:r>
    </w:p>
    <w:p w14:paraId="556E8FEB" w14:textId="73750444" w:rsidR="00685C1A" w:rsidRPr="00685C1A" w:rsidRDefault="00120A76" w:rsidP="00E0716D">
      <w:pPr>
        <w:jc w:val="center"/>
        <w:rPr>
          <w:i/>
        </w:rPr>
      </w:pPr>
      <w:r>
        <w:rPr>
          <w:i/>
        </w:rPr>
        <w:t>jmaciejewska@ichf.edu.pl</w:t>
      </w:r>
    </w:p>
    <w:p w14:paraId="0D94179F" w14:textId="77777777" w:rsidR="00325004" w:rsidRDefault="00325004" w:rsidP="00E0716D">
      <w:pPr>
        <w:jc w:val="center"/>
      </w:pPr>
    </w:p>
    <w:p w14:paraId="7C09F8D2" w14:textId="7300EA4A" w:rsidR="003550AE" w:rsidRDefault="00343D96" w:rsidP="00343D96">
      <w:pPr>
        <w:jc w:val="both"/>
      </w:pPr>
      <w:r>
        <w:t xml:space="preserve">The </w:t>
      </w:r>
      <w:r w:rsidR="00340854">
        <w:t xml:space="preserve">investigation </w:t>
      </w:r>
      <w:r>
        <w:t xml:space="preserve">of biomolecules using electrochemistry at the interface between immiscible electrolyte solutions (ITIES) </w:t>
      </w:r>
      <w:r w:rsidR="00340854">
        <w:t>offers innovative opportunities to analyze</w:t>
      </w:r>
      <w:r w:rsidR="00340854" w:rsidRPr="00340854">
        <w:t xml:space="preserve"> substances </w:t>
      </w:r>
      <w:r>
        <w:t xml:space="preserve">that do not exhibit redox activity in conventional electrochemical systems. The use of </w:t>
      </w:r>
      <w:proofErr w:type="spellStart"/>
      <w:r>
        <w:t>organogels</w:t>
      </w:r>
      <w:proofErr w:type="spellEnd"/>
      <w:r>
        <w:t xml:space="preserve"> as the organic phase increases the mechanical stability of the system </w:t>
      </w:r>
      <w:r w:rsidR="003550AE">
        <w:t xml:space="preserve">[1] </w:t>
      </w:r>
      <w:r>
        <w:t>and expands the possibilities for designing miniature and portable analytical platforms.</w:t>
      </w:r>
      <w:r w:rsidR="00340854" w:rsidRPr="00340854">
        <w:t xml:space="preserve"> Such systems include inexpensive and easy-to-use paper-based systems.</w:t>
      </w:r>
    </w:p>
    <w:p w14:paraId="3457F4FD" w14:textId="12F3C6EB" w:rsidR="00343D96" w:rsidRDefault="00343D96" w:rsidP="00343D96">
      <w:pPr>
        <w:jc w:val="both"/>
      </w:pPr>
      <w:r>
        <w:t xml:space="preserve">In this work, we present the use of </w:t>
      </w:r>
      <w:proofErr w:type="spellStart"/>
      <w:r>
        <w:t>organogel</w:t>
      </w:r>
      <w:proofErr w:type="spellEnd"/>
      <w:r>
        <w:t xml:space="preserve">-based ITIES systems for </w:t>
      </w:r>
      <w:r w:rsidR="00190BC3" w:rsidRPr="00340854">
        <w:t>the examination of</w:t>
      </w:r>
      <w:r w:rsidR="00190BC3">
        <w:t xml:space="preserve"> </w:t>
      </w:r>
      <w:r>
        <w:t xml:space="preserve">selected biomolecules with varying structures and physicochemical properties. </w:t>
      </w:r>
      <w:r w:rsidR="00190BC3" w:rsidRPr="00190BC3">
        <w:t>We show the results obtained for proteins in a system using glass membranes and for biomolecules analyzed using a paper-based system, in which both phases are immobilized the paper</w:t>
      </w:r>
      <w:r w:rsidR="00594407">
        <w:t xml:space="preserve"> [</w:t>
      </w:r>
      <w:r w:rsidR="003550AE">
        <w:t>2</w:t>
      </w:r>
      <w:r w:rsidR="00594407">
        <w:t>]</w:t>
      </w:r>
      <w:r w:rsidR="00190BC3" w:rsidRPr="00190BC3">
        <w:t xml:space="preserve">.  </w:t>
      </w:r>
    </w:p>
    <w:p w14:paraId="78D4A878" w14:textId="50E60A90" w:rsidR="00190BC3" w:rsidRDefault="00190BC3" w:rsidP="00343D96">
      <w:pPr>
        <w:jc w:val="both"/>
      </w:pPr>
    </w:p>
    <w:p w14:paraId="4A44AC09" w14:textId="5C635FAC" w:rsidR="00190BC3" w:rsidRDefault="00594407" w:rsidP="00343D96">
      <w:pPr>
        <w:jc w:val="both"/>
      </w:pPr>
      <w:r w:rsidRPr="00594407">
        <w:rPr>
          <w:noProof/>
          <w:snapToGrid/>
        </w:rPr>
        <w:drawing>
          <wp:inline distT="0" distB="0" distL="0" distR="0" wp14:anchorId="7EA784B1" wp14:editId="3D9B07D1">
            <wp:extent cx="5400675" cy="2019300"/>
            <wp:effectExtent l="0" t="0" r="9525" b="0"/>
            <wp:docPr id="1" name="Obraz 1">
              <a:extLst xmlns:a="http://schemas.openxmlformats.org/drawingml/2006/main">
                <a:ext uri="{FF2B5EF4-FFF2-40B4-BE49-F238E27FC236}">
                  <a16:creationId xmlns:a16="http://schemas.microsoft.com/office/drawing/2014/main" id="{CEA6543C-1498-4FEA-BE92-C937E5B853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BC3">
        <w:t xml:space="preserve">a) Cyclic voltammograms for different concentrations (20-60 </w:t>
      </w:r>
      <w:proofErr w:type="spellStart"/>
      <w:r w:rsidR="00190BC3">
        <w:t>μM</w:t>
      </w:r>
      <w:proofErr w:type="spellEnd"/>
      <w:r w:rsidR="00190BC3">
        <w:t>) of TPA</w:t>
      </w:r>
      <w:r w:rsidR="00190BC3" w:rsidRPr="003550AE">
        <w:rPr>
          <w:vertAlign w:val="superscript"/>
        </w:rPr>
        <w:t>+</w:t>
      </w:r>
      <w:r w:rsidR="00190BC3">
        <w:t xml:space="preserve"> in 10 mM LiCl in </w:t>
      </w:r>
      <w:r w:rsidR="003550AE">
        <w:t xml:space="preserve">a </w:t>
      </w:r>
      <w:r w:rsidR="00190BC3">
        <w:t xml:space="preserve">paper-based system; b) </w:t>
      </w:r>
      <w:r w:rsidR="00190BC3" w:rsidRPr="00190BC3">
        <w:t xml:space="preserve">Cyclic voltammograms for 6 µM hemoglobin in 10 mM HCl. The organic phase was </w:t>
      </w:r>
      <w:r w:rsidR="003550AE">
        <w:t xml:space="preserve">an </w:t>
      </w:r>
      <w:proofErr w:type="spellStart"/>
      <w:r w:rsidR="003550AE">
        <w:t>organogel</w:t>
      </w:r>
      <w:proofErr w:type="spellEnd"/>
      <w:r w:rsidR="003550AE">
        <w:t xml:space="preserve"> with 10 mM </w:t>
      </w:r>
      <w:proofErr w:type="spellStart"/>
      <w:r w:rsidR="003550AE">
        <w:t>BTPPA</w:t>
      </w:r>
      <w:r w:rsidR="003550AE" w:rsidRPr="003550AE">
        <w:rPr>
          <w:vertAlign w:val="superscript"/>
        </w:rPr>
        <w:t>+</w:t>
      </w:r>
      <w:r w:rsidR="003550AE">
        <w:t>TPBCl</w:t>
      </w:r>
      <w:proofErr w:type="spellEnd"/>
      <w:r w:rsidR="003550AE" w:rsidRPr="003550AE">
        <w:rPr>
          <w:vertAlign w:val="superscript"/>
        </w:rPr>
        <w:t>-</w:t>
      </w:r>
      <w:r w:rsidR="003550AE">
        <w:t xml:space="preserve"> in NPOE in a </w:t>
      </w:r>
      <w:r w:rsidR="00190BC3">
        <w:t xml:space="preserve">glass membrane system. </w:t>
      </w:r>
    </w:p>
    <w:p w14:paraId="163E9A93" w14:textId="77777777" w:rsidR="00594407" w:rsidRDefault="00594407" w:rsidP="00343D96">
      <w:pPr>
        <w:jc w:val="both"/>
      </w:pPr>
    </w:p>
    <w:p w14:paraId="67DA960C" w14:textId="77777777" w:rsidR="00594407" w:rsidRDefault="00594407" w:rsidP="00343D96">
      <w:pPr>
        <w:jc w:val="both"/>
      </w:pPr>
    </w:p>
    <w:p w14:paraId="15CE0FD1" w14:textId="409D267E" w:rsidR="00343D96" w:rsidRDefault="00343D96" w:rsidP="00343D96">
      <w:pPr>
        <w:jc w:val="both"/>
      </w:pPr>
      <w:r>
        <w:t xml:space="preserve">The results indicate that </w:t>
      </w:r>
      <w:proofErr w:type="spellStart"/>
      <w:r>
        <w:t>organogels</w:t>
      </w:r>
      <w:proofErr w:type="spellEnd"/>
      <w:r>
        <w:t xml:space="preserve"> may be a promising component of ITIES systems designed for biomolecule analysis, combining measurement stability with the ability to integrate with a variety of analytical platforms.</w:t>
      </w:r>
    </w:p>
    <w:p w14:paraId="41BEC46D" w14:textId="4E825ABF" w:rsidR="00594407" w:rsidRDefault="00594407" w:rsidP="00343D96">
      <w:pPr>
        <w:jc w:val="both"/>
      </w:pPr>
    </w:p>
    <w:p w14:paraId="74430D15" w14:textId="77777777" w:rsidR="00AE1BE6" w:rsidRDefault="00AE1BE6" w:rsidP="00343D96">
      <w:pPr>
        <w:jc w:val="both"/>
      </w:pPr>
    </w:p>
    <w:p w14:paraId="530574D8" w14:textId="77777777" w:rsidR="00AE1BE6" w:rsidRDefault="00AE1BE6" w:rsidP="00343D96">
      <w:pPr>
        <w:jc w:val="both"/>
      </w:pPr>
    </w:p>
    <w:p w14:paraId="79E0205C" w14:textId="2646547F" w:rsidR="00594407" w:rsidRDefault="00594407" w:rsidP="00343D96">
      <w:pPr>
        <w:jc w:val="both"/>
      </w:pPr>
    </w:p>
    <w:p w14:paraId="73245557" w14:textId="275E0712" w:rsidR="00594407" w:rsidRPr="00B922B8" w:rsidRDefault="72E02F05" w:rsidP="00343D96">
      <w:pPr>
        <w:jc w:val="both"/>
        <w:rPr>
          <w:lang w:val="pl-PL"/>
        </w:rPr>
      </w:pPr>
      <w:r w:rsidRPr="00B922B8">
        <w:rPr>
          <w:lang w:val="pl-PL"/>
        </w:rPr>
        <w:t>[1]</w:t>
      </w:r>
      <w:r w:rsidR="0785B4C0" w:rsidRPr="00B922B8">
        <w:rPr>
          <w:lang w:val="pl-PL"/>
        </w:rPr>
        <w:t xml:space="preserve"> </w:t>
      </w:r>
      <w:r w:rsidRPr="00B922B8">
        <w:rPr>
          <w:lang w:val="pl-PL"/>
        </w:rPr>
        <w:t xml:space="preserve">J. Maciejewska-Komorowska, D.W.M. </w:t>
      </w:r>
      <w:proofErr w:type="spellStart"/>
      <w:r w:rsidRPr="00B922B8">
        <w:rPr>
          <w:lang w:val="pl-PL"/>
        </w:rPr>
        <w:t>Arrigan</w:t>
      </w:r>
      <w:proofErr w:type="spellEnd"/>
      <w:r w:rsidRPr="00B922B8">
        <w:rPr>
          <w:lang w:val="pl-PL"/>
        </w:rPr>
        <w:t xml:space="preserve">, M. Jönsson-Niedziółka, </w:t>
      </w:r>
      <w:proofErr w:type="spellStart"/>
      <w:r w:rsidRPr="00B922B8">
        <w:rPr>
          <w:lang w:val="pl-PL"/>
        </w:rPr>
        <w:t>ChemRxiv</w:t>
      </w:r>
      <w:proofErr w:type="spellEnd"/>
      <w:r w:rsidRPr="00B922B8">
        <w:rPr>
          <w:lang w:val="pl-PL"/>
        </w:rPr>
        <w:t xml:space="preserve"> (2026). https://doi.org/10.26434/chemrxiv.15003001/v1.</w:t>
      </w:r>
    </w:p>
    <w:p w14:paraId="7F7930B6" w14:textId="74B6A46D" w:rsidR="00594407" w:rsidRPr="00594407" w:rsidRDefault="2B15F228" w:rsidP="2B071DB4">
      <w:pPr>
        <w:jc w:val="both"/>
        <w:rPr>
          <w:lang w:val="pl-PL"/>
        </w:rPr>
      </w:pPr>
      <w:r w:rsidRPr="2B071DB4">
        <w:rPr>
          <w:lang w:val="pl-PL"/>
        </w:rPr>
        <w:t>[</w:t>
      </w:r>
      <w:r w:rsidR="72E02F05" w:rsidRPr="2B071DB4">
        <w:rPr>
          <w:lang w:val="pl-PL"/>
        </w:rPr>
        <w:t>2</w:t>
      </w:r>
      <w:r w:rsidRPr="2B071DB4">
        <w:rPr>
          <w:lang w:val="pl-PL"/>
        </w:rPr>
        <w:t>]</w:t>
      </w:r>
      <w:r w:rsidR="1C74286A" w:rsidRPr="2B071DB4">
        <w:rPr>
          <w:lang w:val="pl-PL"/>
        </w:rPr>
        <w:t xml:space="preserve"> </w:t>
      </w:r>
      <w:r w:rsidR="6AB42A8A" w:rsidRPr="2B071DB4">
        <w:rPr>
          <w:lang w:val="pl-PL"/>
        </w:rPr>
        <w:t xml:space="preserve">  </w:t>
      </w:r>
      <w:r w:rsidR="74A1FF6A" w:rsidRPr="00B922B8">
        <w:rPr>
          <w:lang w:val="pl-PL"/>
        </w:rPr>
        <w:t xml:space="preserve">J. Maciejewska-Komorowska, M. Jönsson-Niedziółka, </w:t>
      </w:r>
      <w:proofErr w:type="spellStart"/>
      <w:r w:rsidR="74A1FF6A" w:rsidRPr="00B922B8">
        <w:rPr>
          <w:lang w:val="pl-PL"/>
        </w:rPr>
        <w:t>ChemRxiv</w:t>
      </w:r>
      <w:proofErr w:type="spellEnd"/>
      <w:r w:rsidR="74A1FF6A" w:rsidRPr="00B922B8">
        <w:rPr>
          <w:lang w:val="pl-PL"/>
        </w:rPr>
        <w:t xml:space="preserve"> (2026).</w:t>
      </w:r>
    </w:p>
    <w:p w14:paraId="69A6C30E" w14:textId="07275432" w:rsidR="74A1FF6A" w:rsidRDefault="74A1FF6A" w:rsidP="2B071DB4">
      <w:pPr>
        <w:jc w:val="both"/>
      </w:pPr>
      <w:r w:rsidRPr="2B071DB4">
        <w:t>https://doi.org/10.26434/chemrxiv.15004103/v1</w:t>
      </w:r>
    </w:p>
    <w:p w14:paraId="4F1A578A" w14:textId="77777777" w:rsidR="00594407" w:rsidRPr="00B922B8" w:rsidRDefault="00594407" w:rsidP="00343D96">
      <w:pPr>
        <w:jc w:val="both"/>
      </w:pPr>
    </w:p>
    <w:p w14:paraId="60F12B89" w14:textId="4149A010" w:rsidR="00E0716D" w:rsidRDefault="7816864D" w:rsidP="00E0716D">
      <w:pPr>
        <w:jc w:val="both"/>
      </w:pPr>
      <w:r>
        <w:t>This work was supported by the National Science Centre, Poland, under grant number 2021/41/B/ST4/01324.</w:t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120A76"/>
    <w:rsid w:val="00190BC3"/>
    <w:rsid w:val="00325004"/>
    <w:rsid w:val="00340854"/>
    <w:rsid w:val="00343D96"/>
    <w:rsid w:val="003550AE"/>
    <w:rsid w:val="004D358E"/>
    <w:rsid w:val="00536366"/>
    <w:rsid w:val="00594407"/>
    <w:rsid w:val="00685C1A"/>
    <w:rsid w:val="0090168D"/>
    <w:rsid w:val="00A66516"/>
    <w:rsid w:val="00AE1BE6"/>
    <w:rsid w:val="00B922B8"/>
    <w:rsid w:val="00E0716D"/>
    <w:rsid w:val="00EC7ABC"/>
    <w:rsid w:val="00F97641"/>
    <w:rsid w:val="0785B4C0"/>
    <w:rsid w:val="1C74286A"/>
    <w:rsid w:val="2B071DB4"/>
    <w:rsid w:val="2B15F228"/>
    <w:rsid w:val="3AECFA1C"/>
    <w:rsid w:val="3B617E5B"/>
    <w:rsid w:val="3DF164FF"/>
    <w:rsid w:val="4ABCCE53"/>
    <w:rsid w:val="5D6911EA"/>
    <w:rsid w:val="6AB42A8A"/>
    <w:rsid w:val="72E02F05"/>
    <w:rsid w:val="74A1FF6A"/>
    <w:rsid w:val="78168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ACCA673"/>
  <w14:defaultImageDpi w14:val="300"/>
  <w15:docId w15:val="{EAE22C18-DBE9-42CD-8994-A161393B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textrun">
    <w:name w:val="normaltextrun"/>
    <w:basedOn w:val="Domylnaczcionkaakapitu"/>
    <w:rsid w:val="00120A76"/>
  </w:style>
  <w:style w:type="character" w:customStyle="1" w:styleId="scxw253484006">
    <w:name w:val="scxw253484006"/>
    <w:basedOn w:val="Domylnaczcionkaakapitu"/>
    <w:rsid w:val="00120A76"/>
  </w:style>
  <w:style w:type="character" w:customStyle="1" w:styleId="eop">
    <w:name w:val="eop"/>
    <w:basedOn w:val="Domylnaczcionkaakapitu"/>
    <w:rsid w:val="00120A76"/>
  </w:style>
  <w:style w:type="paragraph" w:customStyle="1" w:styleId="paragraph">
    <w:name w:val="paragraph"/>
    <w:basedOn w:val="Normalny"/>
    <w:rsid w:val="00120A76"/>
    <w:pPr>
      <w:widowControl/>
      <w:spacing w:before="100" w:beforeAutospacing="1" w:after="100" w:afterAutospacing="1"/>
    </w:pPr>
    <w:rPr>
      <w:snapToGrid/>
      <w:sz w:val="24"/>
      <w:szCs w:val="24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D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D9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D96"/>
    <w:rPr>
      <w:snapToGrid w:val="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D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D96"/>
    <w:rPr>
      <w:b/>
      <w:bCs/>
      <w:snapToGrid w:val="0"/>
    </w:rPr>
  </w:style>
  <w:style w:type="paragraph" w:styleId="Akapitzlist">
    <w:name w:val="List Paragraph"/>
    <w:basedOn w:val="Normalny"/>
    <w:uiPriority w:val="34"/>
    <w:qFormat/>
    <w:rsid w:val="00190BC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2B071D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1846</Characters>
  <Application>Microsoft Office Word</Application>
  <DocSecurity>0</DocSecurity>
  <Lines>15</Lines>
  <Paragraphs>4</Paragraphs>
  <ScaleCrop>false</ScaleCrop>
  <Company>Electrochemical Society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Julia Maciejewska-Komorowska</cp:lastModifiedBy>
  <cp:revision>9</cp:revision>
  <cp:lastPrinted>2013-10-21T12:07:00Z</cp:lastPrinted>
  <dcterms:created xsi:type="dcterms:W3CDTF">2026-05-31T16:07:00Z</dcterms:created>
  <dcterms:modified xsi:type="dcterms:W3CDTF">2026-06-01T12:32:00Z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1c160c97-3c55-40f6-ac84-3d84fa445365</vt:lpwstr>
  </property>
</Properties>
</file>