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75BA7" w14:textId="266014DD" w:rsidR="00221860" w:rsidRPr="00A86EB9" w:rsidRDefault="00221860" w:rsidP="00E0716D">
      <w:pPr>
        <w:jc w:val="center"/>
        <w:rPr>
          <w:b/>
          <w:sz w:val="28"/>
        </w:rPr>
      </w:pPr>
      <w:r w:rsidRPr="00EA74AA">
        <w:rPr>
          <w:b/>
          <w:sz w:val="28"/>
        </w:rPr>
        <w:t xml:space="preserve">Molecularly Imprinted </w:t>
      </w:r>
      <w:r w:rsidR="004226F5">
        <w:rPr>
          <w:b/>
          <w:sz w:val="28"/>
        </w:rPr>
        <w:t xml:space="preserve">Polymer Based </w:t>
      </w:r>
      <w:r w:rsidRPr="00EA74AA">
        <w:rPr>
          <w:b/>
          <w:sz w:val="28"/>
        </w:rPr>
        <w:t xml:space="preserve">Sensors for </w:t>
      </w:r>
      <w:r w:rsidR="004226F5">
        <w:rPr>
          <w:b/>
          <w:sz w:val="28"/>
        </w:rPr>
        <w:t>Antid</w:t>
      </w:r>
      <w:r w:rsidR="004226F5" w:rsidRPr="00EA74AA">
        <w:rPr>
          <w:b/>
          <w:sz w:val="28"/>
        </w:rPr>
        <w:t>iabet</w:t>
      </w:r>
      <w:r w:rsidR="004226F5">
        <w:rPr>
          <w:b/>
          <w:sz w:val="28"/>
        </w:rPr>
        <w:t>ic Drugs</w:t>
      </w:r>
      <w:r w:rsidRPr="00EA74AA">
        <w:rPr>
          <w:b/>
          <w:sz w:val="28"/>
        </w:rPr>
        <w:t>: From Monomer Screening to Electropolymerized Sensor Platforms</w:t>
      </w:r>
    </w:p>
    <w:p w14:paraId="68C403E3" w14:textId="77777777" w:rsidR="00221860" w:rsidRPr="00A86EB9" w:rsidRDefault="00221860" w:rsidP="00E0716D">
      <w:pPr>
        <w:jc w:val="center"/>
        <w:rPr>
          <w:b/>
          <w:sz w:val="28"/>
        </w:rPr>
      </w:pPr>
    </w:p>
    <w:p w14:paraId="42D5FCB9" w14:textId="77777777" w:rsidR="00221860" w:rsidRPr="00EA74AA" w:rsidRDefault="00221860" w:rsidP="00EA74AA">
      <w:pPr>
        <w:spacing w:after="240" w:line="276" w:lineRule="auto"/>
        <w:jc w:val="center"/>
        <w:rPr>
          <w:lang w:val="pl-PL"/>
        </w:rPr>
      </w:pPr>
      <w:r w:rsidRPr="00EA74AA">
        <w:rPr>
          <w:u w:val="single"/>
          <w:lang w:val="pl-PL"/>
        </w:rPr>
        <w:t xml:space="preserve">Momina </w:t>
      </w:r>
      <w:proofErr w:type="spellStart"/>
      <w:r w:rsidRPr="00EA74AA">
        <w:rPr>
          <w:u w:val="single"/>
          <w:lang w:val="pl-PL"/>
        </w:rPr>
        <w:t>Islam,</w:t>
      </w:r>
      <w:r w:rsidRPr="00EA74AA">
        <w:rPr>
          <w:u w:val="single"/>
          <w:vertAlign w:val="superscript"/>
          <w:lang w:val="pl-PL"/>
        </w:rPr>
        <w:t>a</w:t>
      </w:r>
      <w:proofErr w:type="spellEnd"/>
      <w:r w:rsidRPr="00EA74AA">
        <w:rPr>
          <w:lang w:val="pl-PL"/>
        </w:rPr>
        <w:t xml:space="preserve"> , Maciej Cieplak</w:t>
      </w:r>
      <w:r w:rsidRPr="00EA74AA">
        <w:rPr>
          <w:vertAlign w:val="superscript"/>
          <w:lang w:val="pl-PL"/>
        </w:rPr>
        <w:t>a,</w:t>
      </w:r>
      <w:r w:rsidRPr="00EA74AA">
        <w:rPr>
          <w:lang w:val="pl-PL"/>
        </w:rPr>
        <w:t xml:space="preserve">* and </w:t>
      </w:r>
      <w:proofErr w:type="spellStart"/>
      <w:r w:rsidRPr="00EA74AA">
        <w:rPr>
          <w:lang w:val="pl-PL"/>
        </w:rPr>
        <w:t>Piyush</w:t>
      </w:r>
      <w:proofErr w:type="spellEnd"/>
      <w:r w:rsidRPr="00EA74AA">
        <w:rPr>
          <w:lang w:val="pl-PL"/>
        </w:rPr>
        <w:t xml:space="preserve"> </w:t>
      </w:r>
      <w:proofErr w:type="spellStart"/>
      <w:r w:rsidRPr="00EA74AA">
        <w:rPr>
          <w:lang w:val="pl-PL"/>
        </w:rPr>
        <w:t>Sindhu</w:t>
      </w:r>
      <w:proofErr w:type="spellEnd"/>
      <w:r w:rsidRPr="00EA74AA">
        <w:rPr>
          <w:lang w:val="pl-PL"/>
        </w:rPr>
        <w:t xml:space="preserve"> </w:t>
      </w:r>
      <w:proofErr w:type="spellStart"/>
      <w:r w:rsidRPr="00EA74AA">
        <w:rPr>
          <w:lang w:val="pl-PL"/>
        </w:rPr>
        <w:t>Sharma</w:t>
      </w:r>
      <w:r w:rsidRPr="00EA74AA">
        <w:rPr>
          <w:vertAlign w:val="superscript"/>
          <w:lang w:val="pl-PL"/>
        </w:rPr>
        <w:t>a</w:t>
      </w:r>
      <w:proofErr w:type="spellEnd"/>
      <w:r w:rsidRPr="00EA74AA">
        <w:rPr>
          <w:vertAlign w:val="superscript"/>
          <w:lang w:val="pl-PL"/>
        </w:rPr>
        <w:t>,</w:t>
      </w:r>
      <w:r w:rsidRPr="00EA74AA">
        <w:rPr>
          <w:lang w:val="pl-PL"/>
        </w:rPr>
        <w:t>*</w:t>
      </w:r>
    </w:p>
    <w:p w14:paraId="264D1635" w14:textId="77777777" w:rsidR="00221860" w:rsidRPr="00EA74AA" w:rsidRDefault="00221860" w:rsidP="00EA74AA">
      <w:pPr>
        <w:spacing w:after="240" w:line="276" w:lineRule="auto"/>
        <w:jc w:val="center"/>
        <w:rPr>
          <w:i/>
          <w:iCs/>
          <w:lang w:val="pl-PL"/>
        </w:rPr>
      </w:pPr>
      <w:proofErr w:type="gramStart"/>
      <w:r w:rsidRPr="006C4347">
        <w:rPr>
          <w:i/>
          <w:iCs/>
          <w:vertAlign w:val="superscript"/>
          <w:lang w:val="en-GB"/>
        </w:rPr>
        <w:t>a</w:t>
      </w:r>
      <w:proofErr w:type="gramEnd"/>
      <w:r w:rsidRPr="006C4347">
        <w:rPr>
          <w:i/>
          <w:iCs/>
          <w:vertAlign w:val="superscript"/>
          <w:lang w:val="en-GB"/>
        </w:rPr>
        <w:t xml:space="preserve"> </w:t>
      </w:r>
      <w:r w:rsidRPr="006C4347">
        <w:rPr>
          <w:i/>
          <w:iCs/>
          <w:lang w:val="en-GB"/>
        </w:rPr>
        <w:t xml:space="preserve">Institute of Physical Chemistry PAS, ul. </w:t>
      </w:r>
      <w:r w:rsidRPr="00EA74AA">
        <w:rPr>
          <w:i/>
          <w:iCs/>
          <w:lang w:val="pl-PL"/>
        </w:rPr>
        <w:t xml:space="preserve">Kasprzaka 44/52, 01-224, </w:t>
      </w:r>
      <w:proofErr w:type="spellStart"/>
      <w:r w:rsidRPr="00EA74AA">
        <w:rPr>
          <w:i/>
          <w:iCs/>
          <w:lang w:val="pl-PL"/>
        </w:rPr>
        <w:t>Warsaw</w:t>
      </w:r>
      <w:proofErr w:type="spellEnd"/>
      <w:r w:rsidRPr="00EA74AA">
        <w:rPr>
          <w:i/>
          <w:iCs/>
          <w:lang w:val="pl-PL"/>
        </w:rPr>
        <w:t xml:space="preserve">, Poland </w:t>
      </w:r>
    </w:p>
    <w:p w14:paraId="7659B04A" w14:textId="77777777" w:rsidR="00221860" w:rsidRPr="00997BA3" w:rsidRDefault="00221860" w:rsidP="00EA74AA">
      <w:pPr>
        <w:spacing w:line="276" w:lineRule="auto"/>
        <w:jc w:val="center"/>
        <w:rPr>
          <w:i/>
          <w:iCs/>
          <w:lang w:val="en-GB"/>
        </w:rPr>
      </w:pPr>
      <w:r w:rsidRPr="00997BA3">
        <w:rPr>
          <w:i/>
          <w:iCs/>
          <w:lang w:val="en-GB"/>
        </w:rPr>
        <w:t>Email:</w:t>
      </w:r>
      <w:r w:rsidRPr="00997BA3">
        <w:rPr>
          <w:b/>
          <w:bCs/>
          <w:i/>
          <w:iCs/>
          <w:lang w:val="en-GB"/>
        </w:rPr>
        <w:t xml:space="preserve"> </w:t>
      </w:r>
      <w:hyperlink r:id="rId5" w:history="1">
        <w:r w:rsidRPr="00997BA3">
          <w:rPr>
            <w:rStyle w:val="Hipercze"/>
            <w:rFonts w:eastAsiaTheme="majorEastAsia"/>
            <w:i/>
            <w:iCs/>
            <w:lang w:val="en-GB"/>
          </w:rPr>
          <w:t>mislam@ichf.edu.pl</w:t>
        </w:r>
      </w:hyperlink>
    </w:p>
    <w:p w14:paraId="69CCFA32" w14:textId="77777777" w:rsidR="00221860" w:rsidRDefault="00221860" w:rsidP="00997BA3">
      <w:pPr>
        <w:spacing w:line="276" w:lineRule="auto"/>
        <w:jc w:val="both"/>
        <w:rPr>
          <w:lang w:val="en-GB"/>
        </w:rPr>
      </w:pPr>
    </w:p>
    <w:p w14:paraId="20465C50" w14:textId="5B1FC9F7" w:rsidR="00221860" w:rsidRPr="00221860" w:rsidRDefault="00221860" w:rsidP="005D0CF7">
      <w:pPr>
        <w:spacing w:line="276" w:lineRule="auto"/>
        <w:jc w:val="both"/>
        <w:rPr>
          <w:lang w:val="en-GB"/>
        </w:rPr>
      </w:pPr>
      <w:r w:rsidRPr="00221860">
        <w:rPr>
          <w:b/>
          <w:bCs/>
          <w:lang w:val="en-GB"/>
        </w:rPr>
        <w:t>Key words:</w:t>
      </w:r>
      <w:r>
        <w:rPr>
          <w:b/>
          <w:bCs/>
          <w:lang w:val="en-GB"/>
        </w:rPr>
        <w:t xml:space="preserve"> </w:t>
      </w:r>
      <w:r w:rsidRPr="00221860">
        <w:t xml:space="preserve">Molecularly imprinted polymers (MIPs), </w:t>
      </w:r>
      <w:proofErr w:type="spellStart"/>
      <w:r w:rsidRPr="00221860">
        <w:t>electropolymerization</w:t>
      </w:r>
      <w:proofErr w:type="spellEnd"/>
      <w:r w:rsidRPr="00221860">
        <w:t>, diabetes diagnostics,</w:t>
      </w:r>
      <w:r>
        <w:t xml:space="preserve"> molecular modeling</w:t>
      </w:r>
      <w:r w:rsidRPr="00221860">
        <w:t>, electrochemical sensors.</w:t>
      </w:r>
    </w:p>
    <w:p w14:paraId="77A73EFB" w14:textId="67E7C2E7" w:rsidR="00221860" w:rsidRPr="005D0CF7" w:rsidRDefault="00221860" w:rsidP="005D0CF7">
      <w:pPr>
        <w:spacing w:line="276" w:lineRule="auto"/>
        <w:jc w:val="both"/>
        <w:rPr>
          <w:lang w:val="en-GB"/>
        </w:rPr>
      </w:pPr>
      <w:r w:rsidRPr="005D0CF7">
        <w:rPr>
          <w:lang w:val="en-GB"/>
        </w:rPr>
        <w:t>Molecularly imprinted polymers (MIPs) are promising synthetic recognition materials for selective sensing applications due to their stability, low cost, and tuneable binding sites. In this work, MIP-based sensing platforms are being explored for diabetes-related targets including glimepiride.</w:t>
      </w:r>
      <w:r w:rsidR="005D057C">
        <w:rPr>
          <w:lang w:val="en-GB"/>
        </w:rPr>
        <w:t>[1]</w:t>
      </w:r>
      <w:r w:rsidRPr="005D0CF7">
        <w:rPr>
          <w:lang w:val="en-GB"/>
        </w:rPr>
        <w:t xml:space="preserve"> The study focuses on selecting functional monomers based on their interactions with the target molecules. Molecular simulations and density functional theory (DFT) calculations were used to evaluate binding interactions and identify suitable functional monomers, cross-linkers, and template systems for sensor fabrication</w:t>
      </w:r>
      <w:r>
        <w:rPr>
          <w:lang w:val="en-GB"/>
        </w:rPr>
        <w:t xml:space="preserve">. </w:t>
      </w:r>
      <w:proofErr w:type="spellStart"/>
      <w:r w:rsidRPr="005D0CF7">
        <w:rPr>
          <w:lang w:val="en-GB"/>
        </w:rPr>
        <w:t>Electropolymerization</w:t>
      </w:r>
      <w:proofErr w:type="spellEnd"/>
      <w:r w:rsidRPr="005D0CF7">
        <w:rPr>
          <w:lang w:val="en-GB"/>
        </w:rPr>
        <w:t xml:space="preserve"> is being investigated for fabricating imprinted sensing interfaces due to its controllable film growth and compatibility with electrochemical platforms.</w:t>
      </w:r>
      <w:r w:rsidR="005D057C">
        <w:rPr>
          <w:lang w:val="en-GB"/>
        </w:rPr>
        <w:t>[2]</w:t>
      </w:r>
      <w:r w:rsidRPr="005D0CF7">
        <w:rPr>
          <w:lang w:val="en-GB"/>
        </w:rPr>
        <w:t xml:space="preserve"> This work highlights the importance of computationally guided monomer selection and the challenges associated with imprinting </w:t>
      </w:r>
      <w:r w:rsidR="004226F5">
        <w:rPr>
          <w:lang w:val="en-GB"/>
        </w:rPr>
        <w:t>of target molecules</w:t>
      </w:r>
      <w:r w:rsidRPr="005D0CF7">
        <w:rPr>
          <w:lang w:val="en-GB"/>
        </w:rPr>
        <w:t xml:space="preserve"> for selective electrochemical sensing in diabetes </w:t>
      </w:r>
      <w:r w:rsidR="004226F5">
        <w:rPr>
          <w:lang w:val="en-GB"/>
        </w:rPr>
        <w:t>monitoring and treatment</w:t>
      </w:r>
      <w:r w:rsidRPr="005D0CF7">
        <w:rPr>
          <w:lang w:val="en-GB"/>
        </w:rPr>
        <w:t>.</w:t>
      </w:r>
    </w:p>
    <w:p w14:paraId="662815D2" w14:textId="77777777" w:rsidR="00221860" w:rsidRDefault="00221860" w:rsidP="002C4CF0">
      <w:pPr>
        <w:spacing w:line="276" w:lineRule="auto"/>
        <w:jc w:val="both"/>
        <w:rPr>
          <w:lang w:val="en-GB"/>
        </w:rPr>
      </w:pPr>
    </w:p>
    <w:p w14:paraId="2ADA1632" w14:textId="77777777" w:rsidR="00221860" w:rsidRDefault="00221860" w:rsidP="002C4CF0">
      <w:pPr>
        <w:spacing w:line="276" w:lineRule="auto"/>
        <w:jc w:val="both"/>
        <w:rPr>
          <w:lang w:val="en-GB"/>
        </w:rPr>
      </w:pPr>
    </w:p>
    <w:p w14:paraId="0B924E24" w14:textId="77777777" w:rsidR="00221860" w:rsidRDefault="00221860" w:rsidP="002C4CF0">
      <w:pPr>
        <w:spacing w:line="276" w:lineRule="auto"/>
        <w:jc w:val="both"/>
        <w:rPr>
          <w:lang w:val="en-GB"/>
        </w:rPr>
      </w:pPr>
      <w:r>
        <w:rPr>
          <w:lang w:val="en-GB"/>
        </w:rPr>
        <w:t>Reference:</w:t>
      </w:r>
    </w:p>
    <w:p w14:paraId="06CC639E" w14:textId="77777777" w:rsidR="00221860" w:rsidRDefault="00221860" w:rsidP="00FF54C3">
      <w:pPr>
        <w:pStyle w:val="EndNoteBibliography"/>
      </w:pPr>
    </w:p>
    <w:p w14:paraId="6A166223" w14:textId="55EFE3FE" w:rsidR="00221860" w:rsidRPr="00F62A56" w:rsidRDefault="00221860" w:rsidP="00221860">
      <w:pPr>
        <w:pStyle w:val="EndNoteBibliography"/>
        <w:numPr>
          <w:ilvl w:val="0"/>
          <w:numId w:val="1"/>
        </w:numPr>
      </w:pPr>
      <w:r w:rsidRPr="00F62A56">
        <w:t xml:space="preserve">Lach, P., et al., </w:t>
      </w:r>
      <w:r w:rsidRPr="00F62A56">
        <w:rPr>
          <w:i/>
        </w:rPr>
        <w:t>“Gate effect” in p-synephrine electrochemical sensing with a molecularly imprinted polymer and redox probes.</w:t>
      </w:r>
      <w:r w:rsidRPr="00F62A56">
        <w:t xml:space="preserve"> Analytical Chemistry, 2019. </w:t>
      </w:r>
      <w:r w:rsidRPr="00F62A56">
        <w:rPr>
          <w:b/>
        </w:rPr>
        <w:t>91</w:t>
      </w:r>
      <w:r w:rsidRPr="00F62A56">
        <w:t>(12): p. 7546-7553.</w:t>
      </w:r>
    </w:p>
    <w:p w14:paraId="77BFCC53" w14:textId="77777777" w:rsidR="00221860" w:rsidRDefault="00221860" w:rsidP="00DE2D6A"/>
    <w:p w14:paraId="140E96C6" w14:textId="77777777" w:rsidR="00221860" w:rsidRDefault="00221860" w:rsidP="00F62A56">
      <w:pPr>
        <w:pStyle w:val="EndNoteBibliography"/>
        <w:numPr>
          <w:ilvl w:val="0"/>
          <w:numId w:val="1"/>
        </w:numPr>
      </w:pPr>
      <w:r w:rsidRPr="00060F40">
        <w:t xml:space="preserve">Korol, D., et al., </w:t>
      </w:r>
      <w:r w:rsidRPr="00060F40">
        <w:rPr>
          <w:i/>
        </w:rPr>
        <w:t>Synthesis of conducting molecularly imprinted polymer nanoparticles for estriol chemosensing.</w:t>
      </w:r>
      <w:r w:rsidRPr="00060F40">
        <w:t xml:space="preserve"> Sensors and Actuators B: Chemical, 2023. </w:t>
      </w:r>
      <w:r w:rsidRPr="00060F40">
        <w:rPr>
          <w:b/>
        </w:rPr>
        <w:t>382</w:t>
      </w:r>
      <w:r w:rsidRPr="00060F40">
        <w:t>: p. 133476.</w:t>
      </w:r>
    </w:p>
    <w:p w14:paraId="0EBADEE8" w14:textId="77777777" w:rsidR="00221860" w:rsidRPr="00060F40" w:rsidRDefault="00221860" w:rsidP="00221860">
      <w:pPr>
        <w:pStyle w:val="EndNoteBibliography"/>
        <w:ind w:left="720"/>
      </w:pPr>
    </w:p>
    <w:p w14:paraId="32062DDE" w14:textId="77777777" w:rsidR="00221860" w:rsidRDefault="00221860" w:rsidP="00E0716D">
      <w:pPr>
        <w:jc w:val="both"/>
      </w:pPr>
    </w:p>
    <w:p w14:paraId="321A7158" w14:textId="77777777" w:rsidR="00566FD0" w:rsidRDefault="00566FD0"/>
    <w:sectPr w:rsidR="00566FD0" w:rsidSect="002218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6651AB"/>
    <w:multiLevelType w:val="hybridMultilevel"/>
    <w:tmpl w:val="F6E8D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0694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221860"/>
    <w:rsid w:val="00221860"/>
    <w:rsid w:val="004226F5"/>
    <w:rsid w:val="00566FD0"/>
    <w:rsid w:val="005D057C"/>
    <w:rsid w:val="005F7BD2"/>
    <w:rsid w:val="00870F47"/>
    <w:rsid w:val="00D03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62902"/>
  <w15:chartTrackingRefBased/>
  <w15:docId w15:val="{39B70364-053D-4F30-9BB2-418B3A5C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21860"/>
    <w:pPr>
      <w:widowControl w:val="0"/>
      <w:spacing w:after="0" w:line="240" w:lineRule="auto"/>
    </w:pPr>
    <w:rPr>
      <w:rFonts w:ascii="Times New Roman" w:eastAsia="Times New Roman" w:hAnsi="Times New Roman" w:cs="Times New Roman"/>
      <w:snapToGrid w:val="0"/>
      <w:kern w:val="0"/>
      <w:sz w:val="20"/>
      <w:szCs w:val="20"/>
      <w:lang w:val="en-US"/>
      <w14:ligatures w14:val="none"/>
    </w:rPr>
  </w:style>
  <w:style w:type="paragraph" w:styleId="Nagwek1">
    <w:name w:val="heading 1"/>
    <w:basedOn w:val="Normalny"/>
    <w:next w:val="Normalny"/>
    <w:link w:val="Nagwek1Znak"/>
    <w:uiPriority w:val="9"/>
    <w:qFormat/>
    <w:rsid w:val="002218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218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2186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2186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2186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21860"/>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21860"/>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21860"/>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21860"/>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2186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2186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2186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2186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2186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2186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2186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2186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21860"/>
    <w:rPr>
      <w:rFonts w:eastAsiaTheme="majorEastAsia" w:cstheme="majorBidi"/>
      <w:color w:val="272727" w:themeColor="text1" w:themeTint="D8"/>
    </w:rPr>
  </w:style>
  <w:style w:type="paragraph" w:styleId="Tytu">
    <w:name w:val="Title"/>
    <w:basedOn w:val="Normalny"/>
    <w:next w:val="Normalny"/>
    <w:link w:val="TytuZnak"/>
    <w:uiPriority w:val="10"/>
    <w:qFormat/>
    <w:rsid w:val="00221860"/>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2186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2186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2186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21860"/>
    <w:pPr>
      <w:spacing w:before="160"/>
      <w:jc w:val="center"/>
    </w:pPr>
    <w:rPr>
      <w:i/>
      <w:iCs/>
      <w:color w:val="404040" w:themeColor="text1" w:themeTint="BF"/>
    </w:rPr>
  </w:style>
  <w:style w:type="character" w:customStyle="1" w:styleId="CytatZnak">
    <w:name w:val="Cytat Znak"/>
    <w:basedOn w:val="Domylnaczcionkaakapitu"/>
    <w:link w:val="Cytat"/>
    <w:uiPriority w:val="29"/>
    <w:rsid w:val="00221860"/>
    <w:rPr>
      <w:i/>
      <w:iCs/>
      <w:color w:val="404040" w:themeColor="text1" w:themeTint="BF"/>
    </w:rPr>
  </w:style>
  <w:style w:type="paragraph" w:styleId="Akapitzlist">
    <w:name w:val="List Paragraph"/>
    <w:basedOn w:val="Normalny"/>
    <w:uiPriority w:val="34"/>
    <w:qFormat/>
    <w:rsid w:val="00221860"/>
    <w:pPr>
      <w:ind w:left="720"/>
      <w:contextualSpacing/>
    </w:pPr>
  </w:style>
  <w:style w:type="character" w:styleId="Wyrnienieintensywne">
    <w:name w:val="Intense Emphasis"/>
    <w:basedOn w:val="Domylnaczcionkaakapitu"/>
    <w:uiPriority w:val="21"/>
    <w:qFormat/>
    <w:rsid w:val="00221860"/>
    <w:rPr>
      <w:i/>
      <w:iCs/>
      <w:color w:val="0F4761" w:themeColor="accent1" w:themeShade="BF"/>
    </w:rPr>
  </w:style>
  <w:style w:type="paragraph" w:styleId="Cytatintensywny">
    <w:name w:val="Intense Quote"/>
    <w:basedOn w:val="Normalny"/>
    <w:next w:val="Normalny"/>
    <w:link w:val="CytatintensywnyZnak"/>
    <w:uiPriority w:val="30"/>
    <w:qFormat/>
    <w:rsid w:val="002218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21860"/>
    <w:rPr>
      <w:i/>
      <w:iCs/>
      <w:color w:val="0F4761" w:themeColor="accent1" w:themeShade="BF"/>
    </w:rPr>
  </w:style>
  <w:style w:type="character" w:styleId="Odwoanieintensywne">
    <w:name w:val="Intense Reference"/>
    <w:basedOn w:val="Domylnaczcionkaakapitu"/>
    <w:uiPriority w:val="32"/>
    <w:qFormat/>
    <w:rsid w:val="00221860"/>
    <w:rPr>
      <w:b/>
      <w:bCs/>
      <w:smallCaps/>
      <w:color w:val="0F4761" w:themeColor="accent1" w:themeShade="BF"/>
      <w:spacing w:val="5"/>
    </w:rPr>
  </w:style>
  <w:style w:type="character" w:styleId="Hipercze">
    <w:name w:val="Hyperlink"/>
    <w:basedOn w:val="Domylnaczcionkaakapitu"/>
    <w:uiPriority w:val="99"/>
    <w:unhideWhenUsed/>
    <w:rsid w:val="00221860"/>
    <w:rPr>
      <w:color w:val="467886" w:themeColor="hyperlink"/>
      <w:u w:val="single"/>
    </w:rPr>
  </w:style>
  <w:style w:type="character" w:styleId="Nierozpoznanawzmianka">
    <w:name w:val="Unresolved Mention"/>
    <w:basedOn w:val="Domylnaczcionkaakapitu"/>
    <w:uiPriority w:val="99"/>
    <w:semiHidden/>
    <w:unhideWhenUsed/>
    <w:rsid w:val="00221860"/>
    <w:rPr>
      <w:color w:val="605E5C"/>
      <w:shd w:val="clear" w:color="auto" w:fill="E1DFDD"/>
    </w:rPr>
  </w:style>
  <w:style w:type="paragraph" w:customStyle="1" w:styleId="EndNoteBibliographyTitle">
    <w:name w:val="EndNote Bibliography Title"/>
    <w:basedOn w:val="Normalny"/>
    <w:link w:val="EndNoteBibliographyTitleChar"/>
    <w:rsid w:val="00221860"/>
    <w:pPr>
      <w:jc w:val="center"/>
    </w:pPr>
    <w:rPr>
      <w:noProof/>
    </w:rPr>
  </w:style>
  <w:style w:type="character" w:customStyle="1" w:styleId="EndNoteBibliographyTitleChar">
    <w:name w:val="EndNote Bibliography Title Char"/>
    <w:basedOn w:val="Domylnaczcionkaakapitu"/>
    <w:link w:val="EndNoteBibliographyTitle"/>
    <w:rsid w:val="00221860"/>
    <w:rPr>
      <w:rFonts w:ascii="Times New Roman" w:eastAsia="Times New Roman" w:hAnsi="Times New Roman" w:cs="Times New Roman"/>
      <w:noProof/>
      <w:snapToGrid w:val="0"/>
      <w:kern w:val="0"/>
      <w:sz w:val="20"/>
      <w:szCs w:val="20"/>
      <w:lang w:val="en-US"/>
      <w14:ligatures w14:val="none"/>
    </w:rPr>
  </w:style>
  <w:style w:type="paragraph" w:customStyle="1" w:styleId="EndNoteBibliography">
    <w:name w:val="EndNote Bibliography"/>
    <w:basedOn w:val="Normalny"/>
    <w:link w:val="EndNoteBibliographyChar"/>
    <w:rsid w:val="00221860"/>
    <w:pPr>
      <w:jc w:val="both"/>
    </w:pPr>
    <w:rPr>
      <w:noProof/>
    </w:rPr>
  </w:style>
  <w:style w:type="character" w:customStyle="1" w:styleId="EndNoteBibliographyChar">
    <w:name w:val="EndNote Bibliography Char"/>
    <w:basedOn w:val="Domylnaczcionkaakapitu"/>
    <w:link w:val="EndNoteBibliography"/>
    <w:rsid w:val="00221860"/>
    <w:rPr>
      <w:rFonts w:ascii="Times New Roman" w:eastAsia="Times New Roman" w:hAnsi="Times New Roman" w:cs="Times New Roman"/>
      <w:noProof/>
      <w:snapToGrid w:val="0"/>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islam@ichf.edu.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267</Words>
  <Characters>1604</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Momina Islam</dc:creator>
  <cp:keywords/>
  <dc:description/>
  <cp:lastModifiedBy>Maciej Cieplak</cp:lastModifiedBy>
  <cp:revision>2</cp:revision>
  <dcterms:created xsi:type="dcterms:W3CDTF">2026-05-19T11:30:00Z</dcterms:created>
  <dcterms:modified xsi:type="dcterms:W3CDTF">2026-05-19T11:30:00Z</dcterms:modified>
</cp:coreProperties>
</file>