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FF9C9" w14:textId="66B127F5" w:rsidR="00325004" w:rsidRPr="00A86EB9" w:rsidRDefault="00390633" w:rsidP="00E0716D">
      <w:pPr>
        <w:jc w:val="center"/>
        <w:rPr>
          <w:b/>
          <w:sz w:val="28"/>
        </w:rPr>
      </w:pPr>
      <w:r w:rsidRPr="00390633">
        <w:rPr>
          <w:b/>
          <w:sz w:val="28"/>
        </w:rPr>
        <w:t>Operando Photoelectron Spectroscopy Reveals Early-Stage Degradation Pathways in All-Solid-State Batteries</w:t>
      </w:r>
    </w:p>
    <w:p w14:paraId="072BBC44" w14:textId="08D6F225" w:rsidR="00390633" w:rsidRPr="00390633" w:rsidRDefault="00390633" w:rsidP="00390633">
      <w:pPr>
        <w:jc w:val="center"/>
      </w:pPr>
      <w:r w:rsidRPr="00390633">
        <w:rPr>
          <w:u w:val="single"/>
        </w:rPr>
        <w:t>Kataev E</w:t>
      </w:r>
      <w:r w:rsidR="00E95233">
        <w:rPr>
          <w:u w:val="single"/>
        </w:rPr>
        <w:t>.</w:t>
      </w:r>
      <w:r w:rsidRPr="00E95233">
        <w:rPr>
          <w:u w:val="single"/>
          <w:vertAlign w:val="superscript"/>
        </w:rPr>
        <w:t>1</w:t>
      </w:r>
      <w:r w:rsidRPr="00390633">
        <w:rPr>
          <w:u w:val="single"/>
        </w:rPr>
        <w:t xml:space="preserve">, </w:t>
      </w:r>
      <w:r w:rsidRPr="00390633">
        <w:t>Mazzio K</w:t>
      </w:r>
      <w:r w:rsidRPr="00E95233">
        <w:rPr>
          <w:vertAlign w:val="superscript"/>
        </w:rPr>
        <w:t>1,2,3</w:t>
      </w:r>
      <w:r w:rsidRPr="00390633">
        <w:t>, Piccolo F</w:t>
      </w:r>
      <w:r w:rsidR="00E95233">
        <w:t>.</w:t>
      </w:r>
      <w:r w:rsidR="009F54D2">
        <w:rPr>
          <w:vertAlign w:val="superscript"/>
        </w:rPr>
        <w:t>1,3</w:t>
      </w:r>
      <w:r w:rsidRPr="00390633">
        <w:t>, Ruske F</w:t>
      </w:r>
      <w:r w:rsidR="00E95233">
        <w:t>.</w:t>
      </w:r>
      <w:r w:rsidRPr="00E95233">
        <w:rPr>
          <w:vertAlign w:val="superscript"/>
        </w:rPr>
        <w:t>1</w:t>
      </w:r>
      <w:r w:rsidRPr="00390633">
        <w:t>, Garcia-Diez R</w:t>
      </w:r>
      <w:r w:rsidR="00E95233">
        <w:t>.</w:t>
      </w:r>
      <w:r w:rsidRPr="00E95233">
        <w:rPr>
          <w:vertAlign w:val="superscript"/>
        </w:rPr>
        <w:t>1</w:t>
      </w:r>
      <w:r w:rsidRPr="00390633">
        <w:t>, Wilks R</w:t>
      </w:r>
      <w:r w:rsidR="00E95233">
        <w:t>.</w:t>
      </w:r>
      <w:r w:rsidRPr="00E95233">
        <w:rPr>
          <w:vertAlign w:val="superscript"/>
        </w:rPr>
        <w:t>1</w:t>
      </w:r>
      <w:r w:rsidRPr="00390633">
        <w:t>, Bär M</w:t>
      </w:r>
      <w:r w:rsidR="00E95233" w:rsidRPr="00E95233">
        <w:rPr>
          <w:vertAlign w:val="superscript"/>
        </w:rPr>
        <w:t>.</w:t>
      </w:r>
      <w:r w:rsidRPr="00E95233">
        <w:rPr>
          <w:vertAlign w:val="superscript"/>
        </w:rPr>
        <w:t>1,4,5</w:t>
      </w:r>
      <w:r w:rsidRPr="00390633">
        <w:t>, Adelhelm P</w:t>
      </w:r>
      <w:r w:rsidRPr="00E95233">
        <w:rPr>
          <w:vertAlign w:val="superscript"/>
        </w:rPr>
        <w:t xml:space="preserve"> 1,3</w:t>
      </w:r>
    </w:p>
    <w:p w14:paraId="33E230B4" w14:textId="462611DB" w:rsidR="00390633" w:rsidRPr="00AC16E5" w:rsidRDefault="00390633" w:rsidP="00390633">
      <w:pPr>
        <w:jc w:val="center"/>
        <w:rPr>
          <w:lang w:val="de-DE"/>
        </w:rPr>
      </w:pPr>
      <w:r w:rsidRPr="00AC16E5">
        <w:rPr>
          <w:vertAlign w:val="superscript"/>
          <w:lang w:val="de-DE"/>
        </w:rPr>
        <w:t>1</w:t>
      </w:r>
      <w:r w:rsidRPr="00AC16E5">
        <w:rPr>
          <w:lang w:val="de-DE"/>
        </w:rPr>
        <w:t xml:space="preserve"> Helmholtz-Zentrum Berlin</w:t>
      </w:r>
      <w:r w:rsidR="00AC16E5" w:rsidRPr="00AC16E5">
        <w:rPr>
          <w:lang w:val="de-DE"/>
        </w:rPr>
        <w:t xml:space="preserve"> </w:t>
      </w:r>
      <w:r w:rsidR="00AC16E5">
        <w:rPr>
          <w:lang w:val="de-DE"/>
        </w:rPr>
        <w:t>für Materialien und Energie GmbH (HZB)</w:t>
      </w:r>
      <w:r w:rsidRPr="00AC16E5">
        <w:rPr>
          <w:lang w:val="de-DE"/>
        </w:rPr>
        <w:t>, Berlin, Germany</w:t>
      </w:r>
    </w:p>
    <w:p w14:paraId="0773457B" w14:textId="0805F7C4" w:rsidR="00390633" w:rsidRPr="00AC16E5" w:rsidRDefault="00390633" w:rsidP="00390633">
      <w:pPr>
        <w:jc w:val="center"/>
        <w:rPr>
          <w:lang w:val="de-DE"/>
        </w:rPr>
      </w:pPr>
      <w:r w:rsidRPr="00AC16E5">
        <w:rPr>
          <w:vertAlign w:val="superscript"/>
          <w:lang w:val="de-DE"/>
        </w:rPr>
        <w:t>2</w:t>
      </w:r>
      <w:r w:rsidRPr="00AC16E5">
        <w:rPr>
          <w:lang w:val="de-DE"/>
        </w:rPr>
        <w:t xml:space="preserve"> </w:t>
      </w:r>
      <w:r w:rsidR="005A4ED3" w:rsidRPr="00AC16E5">
        <w:rPr>
          <w:lang w:val="de-DE"/>
        </w:rPr>
        <w:t>TU Wien</w:t>
      </w:r>
      <w:r w:rsidRPr="00AC16E5">
        <w:rPr>
          <w:lang w:val="de-DE"/>
        </w:rPr>
        <w:t>, Vienna, Austria</w:t>
      </w:r>
    </w:p>
    <w:p w14:paraId="6C3D3C39" w14:textId="77777777" w:rsidR="00390633" w:rsidRPr="00390633" w:rsidRDefault="00390633" w:rsidP="00390633">
      <w:pPr>
        <w:jc w:val="center"/>
      </w:pPr>
      <w:r w:rsidRPr="00E95233">
        <w:rPr>
          <w:vertAlign w:val="superscript"/>
        </w:rPr>
        <w:t>3</w:t>
      </w:r>
      <w:r w:rsidRPr="00390633">
        <w:t xml:space="preserve"> Humboldt University of Berlin, Berlin, Germany</w:t>
      </w:r>
    </w:p>
    <w:p w14:paraId="043C4DEC" w14:textId="77777777" w:rsidR="00390633" w:rsidRPr="00390633" w:rsidRDefault="00390633" w:rsidP="00390633">
      <w:pPr>
        <w:jc w:val="center"/>
        <w:rPr>
          <w:lang w:val="de-DE"/>
        </w:rPr>
      </w:pPr>
      <w:r w:rsidRPr="00E95233">
        <w:rPr>
          <w:vertAlign w:val="superscript"/>
          <w:lang w:val="de-DE"/>
        </w:rPr>
        <w:t>4</w:t>
      </w:r>
      <w:r w:rsidRPr="00390633">
        <w:rPr>
          <w:lang w:val="de-DE"/>
        </w:rPr>
        <w:t xml:space="preserve"> Helmholtz-Institute </w:t>
      </w:r>
      <w:proofErr w:type="spellStart"/>
      <w:r w:rsidRPr="00390633">
        <w:rPr>
          <w:lang w:val="de-DE"/>
        </w:rPr>
        <w:t>ErlangenNürnberg</w:t>
      </w:r>
      <w:proofErr w:type="spellEnd"/>
      <w:r w:rsidRPr="00390633">
        <w:rPr>
          <w:lang w:val="de-DE"/>
        </w:rPr>
        <w:t xml:space="preserve"> </w:t>
      </w:r>
      <w:proofErr w:type="spellStart"/>
      <w:r w:rsidRPr="00390633">
        <w:rPr>
          <w:lang w:val="de-DE"/>
        </w:rPr>
        <w:t>for</w:t>
      </w:r>
      <w:proofErr w:type="spellEnd"/>
      <w:r w:rsidRPr="00390633">
        <w:rPr>
          <w:lang w:val="de-DE"/>
        </w:rPr>
        <w:t xml:space="preserve"> </w:t>
      </w:r>
      <w:proofErr w:type="spellStart"/>
      <w:r w:rsidRPr="00390633">
        <w:rPr>
          <w:lang w:val="de-DE"/>
        </w:rPr>
        <w:t>Renewable</w:t>
      </w:r>
      <w:proofErr w:type="spellEnd"/>
      <w:r w:rsidRPr="00390633">
        <w:rPr>
          <w:lang w:val="de-DE"/>
        </w:rPr>
        <w:t xml:space="preserve"> Energy, Berlin, Germany</w:t>
      </w:r>
    </w:p>
    <w:p w14:paraId="74A6E27E" w14:textId="188609EA" w:rsidR="00325004" w:rsidRDefault="00390633" w:rsidP="00390633">
      <w:pPr>
        <w:jc w:val="center"/>
        <w:rPr>
          <w:lang w:val="de-DE"/>
        </w:rPr>
      </w:pPr>
      <w:r w:rsidRPr="00E95233">
        <w:rPr>
          <w:vertAlign w:val="superscript"/>
          <w:lang w:val="de-DE"/>
        </w:rPr>
        <w:t>5</w:t>
      </w:r>
      <w:r w:rsidRPr="00390633">
        <w:rPr>
          <w:lang w:val="de-DE"/>
        </w:rPr>
        <w:t xml:space="preserve"> Friedrich-Alexander-Universität </w:t>
      </w:r>
      <w:proofErr w:type="spellStart"/>
      <w:r w:rsidRPr="00390633">
        <w:rPr>
          <w:lang w:val="de-DE"/>
        </w:rPr>
        <w:t>Erlangen-Nürnberg</w:t>
      </w:r>
      <w:proofErr w:type="spellEnd"/>
      <w:r w:rsidRPr="00390633">
        <w:rPr>
          <w:lang w:val="de-DE"/>
        </w:rPr>
        <w:t>, Erlangen, Germany</w:t>
      </w:r>
    </w:p>
    <w:p w14:paraId="2F8AFCA0" w14:textId="77777777" w:rsidR="00E95233" w:rsidRDefault="00E95233" w:rsidP="00390633">
      <w:pPr>
        <w:jc w:val="center"/>
        <w:rPr>
          <w:lang w:val="de-DE"/>
        </w:rPr>
      </w:pPr>
    </w:p>
    <w:p w14:paraId="60363940" w14:textId="03BF7041" w:rsidR="00E95233" w:rsidRPr="009F54D2" w:rsidRDefault="00E95233" w:rsidP="00E843FE">
      <w:pPr>
        <w:jc w:val="center"/>
      </w:pPr>
      <w:r w:rsidRPr="009F54D2">
        <w:t>elmar.kataev@helmholtz-berlin.de</w:t>
      </w:r>
    </w:p>
    <w:p w14:paraId="5765D8A7" w14:textId="77777777" w:rsidR="00325004" w:rsidRDefault="00325004" w:rsidP="00E0716D">
      <w:pPr>
        <w:jc w:val="both"/>
      </w:pPr>
    </w:p>
    <w:p w14:paraId="181F3550" w14:textId="4C9B0A68" w:rsidR="00E843FE" w:rsidRPr="00E843FE" w:rsidRDefault="00E843FE" w:rsidP="00E843FE">
      <w:pPr>
        <w:jc w:val="both"/>
      </w:pPr>
      <w:r w:rsidRPr="00E843FE">
        <w:t xml:space="preserve">Solid-state batteries (SSBs) promise improved safety and energy density, but their cycling stability remains limited by interfacial degradation that is difficult to access </w:t>
      </w:r>
      <w:r w:rsidR="003867EB">
        <w:t xml:space="preserve">experimentally </w:t>
      </w:r>
      <w:r w:rsidRPr="00E843FE">
        <w:t xml:space="preserve">under realistic operating conditions. Here, we use </w:t>
      </w:r>
      <w:r w:rsidRPr="00E843FE">
        <w:rPr>
          <w:i/>
          <w:iCs/>
        </w:rPr>
        <w:t>operando</w:t>
      </w:r>
      <w:r w:rsidR="00976C42">
        <w:rPr>
          <w:lang w:val="en-GB"/>
        </w:rPr>
        <w:t xml:space="preserve"> soft and</w:t>
      </w:r>
      <w:r w:rsidRPr="00E843FE">
        <w:t xml:space="preserve"> hard X-ray photoelectron spectroscopy to follow lithiation and degradation processes in TiS</w:t>
      </w:r>
      <w:r w:rsidRPr="00E843FE">
        <w:rPr>
          <w:vertAlign w:val="subscript"/>
        </w:rPr>
        <w:t>2</w:t>
      </w:r>
      <w:r w:rsidRPr="00E843FE">
        <w:t>|Li</w:t>
      </w:r>
      <w:r w:rsidRPr="00E843FE">
        <w:rPr>
          <w:vertAlign w:val="subscript"/>
        </w:rPr>
        <w:t>3</w:t>
      </w:r>
      <w:r w:rsidRPr="00E843FE">
        <w:t>YCl</w:t>
      </w:r>
      <w:r w:rsidRPr="00E843FE">
        <w:rPr>
          <w:vertAlign w:val="subscript"/>
        </w:rPr>
        <w:t>6</w:t>
      </w:r>
      <w:r w:rsidRPr="00E843FE">
        <w:t xml:space="preserve"> solid-state lithium half cells under applied stack pressure</w:t>
      </w:r>
      <w:r w:rsidR="00D054AC">
        <w:rPr>
          <w:lang w:val="en-GB"/>
        </w:rPr>
        <w:t xml:space="preserve"> [1]</w:t>
      </w:r>
      <w:r w:rsidRPr="00E843FE">
        <w:t xml:space="preserve">. The measurements were performed at the SISSY endstation located </w:t>
      </w:r>
      <w:r w:rsidR="00AC16E5">
        <w:t>in the Energy Materials In-Situ Laboratory Berlin (</w:t>
      </w:r>
      <w:r w:rsidR="00AC16E5" w:rsidRPr="00E843FE">
        <w:t>EMIL</w:t>
      </w:r>
      <w:r w:rsidR="00AC16E5">
        <w:t>)</w:t>
      </w:r>
      <w:r w:rsidR="00AC16E5" w:rsidRPr="00E843FE">
        <w:t xml:space="preserve"> of the BESSY II electron storage ring operated by H</w:t>
      </w:r>
      <w:r w:rsidR="00AC16E5">
        <w:t>ZB</w:t>
      </w:r>
      <w:r w:rsidR="00AC16E5" w:rsidRPr="00E843FE">
        <w:t xml:space="preserve">. </w:t>
      </w:r>
    </w:p>
    <w:p w14:paraId="004D06F9" w14:textId="13CB8914" w:rsidR="00E843FE" w:rsidRPr="00E843FE" w:rsidRDefault="00E843FE" w:rsidP="00E843FE">
      <w:pPr>
        <w:jc w:val="both"/>
      </w:pPr>
      <w:r w:rsidRPr="00E843FE">
        <w:t xml:space="preserve">The </w:t>
      </w:r>
      <w:r w:rsidRPr="00E843FE">
        <w:rPr>
          <w:i/>
          <w:iCs/>
        </w:rPr>
        <w:t>operando</w:t>
      </w:r>
      <w:r w:rsidRPr="00E843FE">
        <w:t xml:space="preserve"> cell design </w:t>
      </w:r>
      <w:r>
        <w:rPr>
          <w:lang w:val="en-GB"/>
        </w:rPr>
        <w:t>(Figure 1</w:t>
      </w:r>
      <w:r w:rsidR="000D7A4E">
        <w:rPr>
          <w:lang w:val="en-GB"/>
        </w:rPr>
        <w:t>, left panel</w:t>
      </w:r>
      <w:r>
        <w:rPr>
          <w:lang w:val="en-GB"/>
        </w:rPr>
        <w:t xml:space="preserve">) </w:t>
      </w:r>
      <w:r w:rsidRPr="00E843FE">
        <w:t xml:space="preserve">enables direct </w:t>
      </w:r>
      <w:r w:rsidR="00F703B2">
        <w:rPr>
          <w:lang w:val="en-GB"/>
        </w:rPr>
        <w:t>photon beam</w:t>
      </w:r>
      <w:r w:rsidRPr="00E843FE">
        <w:t xml:space="preserve"> access to the composite cathode through a perforated current collector while maintaining a mechanically </w:t>
      </w:r>
      <w:r w:rsidR="00543590" w:rsidRPr="00E843FE">
        <w:t>confined</w:t>
      </w:r>
      <w:r w:rsidR="00543590">
        <w:rPr>
          <w:lang w:val="en-GB"/>
        </w:rPr>
        <w:t xml:space="preserve"> </w:t>
      </w:r>
      <w:r w:rsidR="00543590" w:rsidRPr="00E843FE">
        <w:t>geometry</w:t>
      </w:r>
      <w:r w:rsidRPr="00E843FE">
        <w:t>. During discharge, Ti 2p and S 2p</w:t>
      </w:r>
      <w:r w:rsidR="00F703B2">
        <w:rPr>
          <w:lang w:val="en-GB"/>
        </w:rPr>
        <w:t xml:space="preserve"> photoemission</w:t>
      </w:r>
      <w:r w:rsidRPr="00E843FE">
        <w:t xml:space="preserve"> spectra reveal the expected formation of Li</w:t>
      </w:r>
      <w:r w:rsidRPr="00E843FE">
        <w:rPr>
          <w:vertAlign w:val="subscript"/>
        </w:rPr>
        <w:t>x</w:t>
      </w:r>
      <w:r w:rsidRPr="00E843FE">
        <w:t>TiS</w:t>
      </w:r>
      <w:r w:rsidRPr="00E843FE">
        <w:rPr>
          <w:vertAlign w:val="subscript"/>
        </w:rPr>
        <w:t>2</w:t>
      </w:r>
      <w:r w:rsidRPr="00E843FE">
        <w:t>, confirming lithiation of the TiS</w:t>
      </w:r>
      <w:r w:rsidRPr="00E843FE">
        <w:rPr>
          <w:vertAlign w:val="subscript"/>
        </w:rPr>
        <w:t>2</w:t>
      </w:r>
      <w:r w:rsidRPr="00E843FE">
        <w:t xml:space="preserve"> active material. In parallel, changes in the Y 3p and Cl 2p regions show reductive decomposition of the Li</w:t>
      </w:r>
      <w:r w:rsidRPr="00E843FE">
        <w:rPr>
          <w:vertAlign w:val="subscript"/>
        </w:rPr>
        <w:t>3</w:t>
      </w:r>
      <w:r w:rsidRPr="00E843FE">
        <w:t>YCl</w:t>
      </w:r>
      <w:r w:rsidRPr="00E843FE">
        <w:rPr>
          <w:vertAlign w:val="subscript"/>
        </w:rPr>
        <w:t>6</w:t>
      </w:r>
      <w:r w:rsidRPr="00E843FE">
        <w:t xml:space="preserve"> solid electrolyt</w:t>
      </w:r>
      <w:r w:rsidR="00F703B2">
        <w:rPr>
          <w:lang w:val="en-GB"/>
        </w:rPr>
        <w:t>e</w:t>
      </w:r>
      <w:r w:rsidRPr="00E843FE">
        <w:t xml:space="preserve">. </w:t>
      </w:r>
    </w:p>
    <w:p w14:paraId="65DF1584" w14:textId="670C1F2A" w:rsidR="00D054AC" w:rsidRDefault="00F703B2" w:rsidP="00D054AC">
      <w:pPr>
        <w:jc w:val="both"/>
        <w:rPr>
          <w:lang w:val="en-GB"/>
        </w:rPr>
      </w:pPr>
      <w:r>
        <w:rPr>
          <w:lang w:val="en-GB"/>
        </w:rPr>
        <w:t>During the discharge</w:t>
      </w:r>
      <w:r w:rsidR="00E843FE" w:rsidRPr="00E843FE">
        <w:t>, oxygen-containing species migrate toward the cathode current collector and react with TiS</w:t>
      </w:r>
      <w:r w:rsidR="00E843FE" w:rsidRPr="00E843FE">
        <w:rPr>
          <w:vertAlign w:val="subscript"/>
        </w:rPr>
        <w:t>2</w:t>
      </w:r>
      <w:r w:rsidR="00E843FE" w:rsidRPr="00E843FE">
        <w:t xml:space="preserve"> to form TiO</w:t>
      </w:r>
      <w:r w:rsidR="00E843FE" w:rsidRPr="00E843FE">
        <w:rPr>
          <w:vertAlign w:val="subscript"/>
        </w:rPr>
        <w:t>x</w:t>
      </w:r>
      <w:r w:rsidR="00E843FE" w:rsidRPr="00E843FE">
        <w:t xml:space="preserve"> and TiO</w:t>
      </w:r>
      <w:r w:rsidR="00E843FE" w:rsidRPr="00E843FE">
        <w:rPr>
          <w:vertAlign w:val="subscript"/>
        </w:rPr>
        <w:t>2</w:t>
      </w:r>
      <w:r w:rsidRPr="00F703B2">
        <w:rPr>
          <w:vertAlign w:val="subscript"/>
          <w:lang w:val="en-GB"/>
        </w:rPr>
        <w:t>-</w:t>
      </w:r>
      <w:r w:rsidR="00E843FE" w:rsidRPr="00E843FE">
        <w:rPr>
          <w:vertAlign w:val="subscript"/>
        </w:rPr>
        <w:t>x</w:t>
      </w:r>
      <w:r w:rsidR="00E843FE" w:rsidRPr="00E843FE">
        <w:t>S</w:t>
      </w:r>
      <w:r w:rsidR="00E843FE" w:rsidRPr="00E843FE">
        <w:rPr>
          <w:vertAlign w:val="subscript"/>
        </w:rPr>
        <w:t xml:space="preserve">x </w:t>
      </w:r>
      <w:r w:rsidR="00E843FE" w:rsidRPr="00E843FE">
        <w:t>surface species. Depth-</w:t>
      </w:r>
      <w:r w:rsidR="000D7A4E">
        <w:rPr>
          <w:lang w:val="en-GB"/>
        </w:rPr>
        <w:t>dependent</w:t>
      </w:r>
      <w:r w:rsidR="00E843FE" w:rsidRPr="00E843FE">
        <w:t xml:space="preserve"> </w:t>
      </w:r>
      <w:r w:rsidR="000D7A4E">
        <w:rPr>
          <w:lang w:val="en-GB"/>
        </w:rPr>
        <w:t>photoelectron spectroscopy measurements</w:t>
      </w:r>
      <w:r w:rsidR="00E843FE" w:rsidRPr="00E843FE">
        <w:t xml:space="preserve"> shows that this oxygen enrichment is concentrated near the probed surface</w:t>
      </w:r>
      <w:r w:rsidR="000D7A4E">
        <w:rPr>
          <w:lang w:val="en-GB"/>
        </w:rPr>
        <w:t xml:space="preserve"> (Figure 1, right panel)</w:t>
      </w:r>
      <w:r w:rsidR="00E843FE" w:rsidRPr="00E843FE">
        <w:t>, with the oxygen-containing overlayer</w:t>
      </w:r>
      <w:r w:rsidR="000D7A4E">
        <w:rPr>
          <w:lang w:val="en-GB"/>
        </w:rPr>
        <w:t xml:space="preserve"> thickness</w:t>
      </w:r>
      <w:r w:rsidR="00E843FE" w:rsidRPr="00E843FE">
        <w:t xml:space="preserve"> increasing from roughly 2 nm in the pristine state to about 5–6 nm after </w:t>
      </w:r>
      <w:r w:rsidR="000D7A4E">
        <w:rPr>
          <w:lang w:val="en-GB"/>
        </w:rPr>
        <w:t xml:space="preserve">end of the </w:t>
      </w:r>
      <w:r w:rsidR="00E843FE" w:rsidRPr="00E843FE">
        <w:t xml:space="preserve">discharge. </w:t>
      </w:r>
      <w:r w:rsidR="003867EB">
        <w:rPr>
          <w:i/>
          <w:iCs/>
        </w:rPr>
        <w:t>E</w:t>
      </w:r>
      <w:r w:rsidR="00E843FE" w:rsidRPr="00E843FE">
        <w:rPr>
          <w:i/>
          <w:iCs/>
        </w:rPr>
        <w:t>x situ</w:t>
      </w:r>
      <w:r w:rsidR="00E843FE" w:rsidRPr="00E843FE">
        <w:t xml:space="preserve"> </w:t>
      </w:r>
      <w:r w:rsidR="000D7A4E">
        <w:rPr>
          <w:lang w:val="en-GB"/>
        </w:rPr>
        <w:t>scanning electron microscopy imaging coupled with energy-dispersive X-ray spectroscopy performed after long cycling of the laboratory cells with equal chemistry</w:t>
      </w:r>
      <w:r w:rsidR="00E843FE" w:rsidRPr="00E843FE">
        <w:t xml:space="preserve"> confirm </w:t>
      </w:r>
      <w:r w:rsidR="005A4ED3" w:rsidRPr="00E843FE">
        <w:t>conti</w:t>
      </w:r>
      <w:r w:rsidR="005A4ED3">
        <w:t>nuous</w:t>
      </w:r>
      <w:r w:rsidR="00E843FE" w:rsidRPr="00E843FE">
        <w:t xml:space="preserve"> oxygen accumulatio</w:t>
      </w:r>
      <w:r w:rsidR="000D7A4E">
        <w:rPr>
          <w:lang w:val="en-GB"/>
        </w:rPr>
        <w:t>n</w:t>
      </w:r>
      <w:r w:rsidR="00E843FE" w:rsidRPr="00E843FE">
        <w:t xml:space="preserve">. </w:t>
      </w:r>
      <w:r w:rsidR="00D054AC" w:rsidRPr="00D054AC">
        <w:t>These observations show that oxygen-containing Ti species already increase during the first discharge, while longer-term cycling confirms progressive oxygen enrichment near the cathode current-collector side. The spatial localization is consistent with a kinetically favored pathway linked to electron injection</w:t>
      </w:r>
      <w:r w:rsidR="00D054AC">
        <w:t xml:space="preserve"> from the current collector</w:t>
      </w:r>
      <w:r w:rsidR="00D054AC" w:rsidRPr="00D054AC">
        <w:t xml:space="preserve"> and</w:t>
      </w:r>
      <w:r w:rsidR="00D054AC">
        <w:t xml:space="preserve"> thus </w:t>
      </w:r>
      <w:r w:rsidR="006D3873">
        <w:t xml:space="preserve">to a </w:t>
      </w:r>
      <w:r w:rsidR="00D054AC" w:rsidRPr="00D054AC">
        <w:t>non</w:t>
      </w:r>
      <w:r w:rsidR="00D054AC">
        <w:t>-</w:t>
      </w:r>
      <w:r w:rsidR="00D054AC" w:rsidRPr="00D054AC">
        <w:t>uniform electrochemical driving force across the composite cathode</w:t>
      </w:r>
      <w:r w:rsidR="00E843FE" w:rsidRPr="00E843FE">
        <w:t xml:space="preserve">. </w:t>
      </w:r>
      <w:r w:rsidR="00D054AC" w:rsidRPr="00D054AC">
        <w:t xml:space="preserve">The oxygen migration mechanism identified here is expected to be relevant to sulfide electrode materials more broadly, and since the key mechanistic observations occur within the solid-solution intercalation regime, the conclusions are expected to hold across a range of sulfide-based cathode materials and operating voltage windows, providing a foundation for future studies on higher energy density sulfide systems. </w:t>
      </w:r>
    </w:p>
    <w:p w14:paraId="284C2F25" w14:textId="77777777" w:rsidR="00D054AC" w:rsidRDefault="00D054AC" w:rsidP="00D054AC">
      <w:pPr>
        <w:jc w:val="both"/>
        <w:rPr>
          <w:lang w:val="en-GB"/>
        </w:rPr>
      </w:pPr>
    </w:p>
    <w:p w14:paraId="6EE6E037" w14:textId="3A494797" w:rsidR="00E843FE" w:rsidRDefault="00E843FE" w:rsidP="00D054AC">
      <w:pPr>
        <w:jc w:val="center"/>
        <w:rPr>
          <w:lang w:val="en-GB"/>
        </w:rPr>
      </w:pPr>
      <w:r>
        <w:rPr>
          <w:noProof/>
          <w:snapToGrid/>
          <w:lang w:val="en-GB"/>
        </w:rPr>
        <w:drawing>
          <wp:inline distT="0" distB="0" distL="0" distR="0" wp14:anchorId="318819C5" wp14:editId="17799843">
            <wp:extent cx="3226003" cy="1828472"/>
            <wp:effectExtent l="0" t="0" r="0" b="635"/>
            <wp:docPr id="112668834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88341" name="Picture 112668834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51830" cy="184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40BF80" w14:textId="2FCAA7B0" w:rsidR="003867EB" w:rsidRPr="00E843FE" w:rsidRDefault="003867EB" w:rsidP="003867EB">
      <w:pPr>
        <w:jc w:val="center"/>
        <w:rPr>
          <w:lang w:val="en-GB"/>
        </w:rPr>
      </w:pPr>
      <w:proofErr w:type="gramStart"/>
      <w:r>
        <w:rPr>
          <w:lang w:val="en-GB"/>
        </w:rPr>
        <w:t>Figure 1,</w:t>
      </w:r>
      <w:proofErr w:type="gramEnd"/>
      <w:r>
        <w:rPr>
          <w:lang w:val="en-GB"/>
        </w:rPr>
        <w:t xml:space="preserve"> left: Design of the developed solid-state electrochemical cell for operando photoelectron spectroscopy. Right: Schematic mechanism of the revealed degradation pathway in solid-state batteries.</w:t>
      </w:r>
    </w:p>
    <w:p w14:paraId="0EE74198" w14:textId="77777777" w:rsidR="00325004" w:rsidRPr="003867EB" w:rsidRDefault="00325004" w:rsidP="00E0716D">
      <w:pPr>
        <w:jc w:val="both"/>
        <w:rPr>
          <w:lang w:val="en-GB"/>
        </w:rPr>
      </w:pPr>
    </w:p>
    <w:p w14:paraId="58CC0B41" w14:textId="68921F94" w:rsidR="00E0716D" w:rsidRDefault="00D054AC" w:rsidP="00D054AC">
      <w:r>
        <w:t>References</w:t>
      </w:r>
    </w:p>
    <w:p w14:paraId="487BF759" w14:textId="2ED2FF7C" w:rsidR="00D054AC" w:rsidRPr="00D054AC" w:rsidRDefault="00D054AC" w:rsidP="00D054AC">
      <w:pPr>
        <w:rPr>
          <w:lang w:val="en-GB"/>
        </w:rPr>
      </w:pPr>
      <w:r>
        <w:t xml:space="preserve">1 </w:t>
      </w:r>
      <w:r w:rsidRPr="00D054AC">
        <w:t xml:space="preserve">Mazzio, K. A.; Kataev, E.; Piccolo, F.; Ruske, F.; Garcia-Diez, R.; Wilks, R.; Bär, M.; Adelhelm, P. Early Onset Degradation Mechanism in All Solid-State Batteries Revealed by Operando Photoelectron Spectroscopy. </w:t>
      </w:r>
      <w:r w:rsidRPr="00D054AC">
        <w:rPr>
          <w:i/>
          <w:iCs/>
        </w:rPr>
        <w:t xml:space="preserve">ACS Energy Letters </w:t>
      </w:r>
      <w:r w:rsidRPr="00D054AC">
        <w:rPr>
          <w:b/>
          <w:bCs/>
        </w:rPr>
        <w:t>2026</w:t>
      </w:r>
      <w:r w:rsidRPr="00D054AC">
        <w:t xml:space="preserve">, </w:t>
      </w:r>
      <w:r w:rsidRPr="00D054AC">
        <w:rPr>
          <w:i/>
          <w:iCs/>
        </w:rPr>
        <w:t>11</w:t>
      </w:r>
      <w:r w:rsidRPr="00D054AC">
        <w:t xml:space="preserve"> (5), 4018-4025. DOI: 10.1021/acsenergylett.6c00551.</w:t>
      </w:r>
    </w:p>
    <w:sectPr w:rsidR="00D054AC" w:rsidRPr="00D054AC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0D7A4E"/>
    <w:rsid w:val="002D27F8"/>
    <w:rsid w:val="00325004"/>
    <w:rsid w:val="00370F73"/>
    <w:rsid w:val="003867EB"/>
    <w:rsid w:val="00390633"/>
    <w:rsid w:val="00536366"/>
    <w:rsid w:val="00543590"/>
    <w:rsid w:val="005A4ED3"/>
    <w:rsid w:val="005A6CD2"/>
    <w:rsid w:val="00685C1A"/>
    <w:rsid w:val="006D3873"/>
    <w:rsid w:val="00877008"/>
    <w:rsid w:val="00976C42"/>
    <w:rsid w:val="009F54D2"/>
    <w:rsid w:val="00AC16E5"/>
    <w:rsid w:val="00D054AC"/>
    <w:rsid w:val="00E0716D"/>
    <w:rsid w:val="00E843FE"/>
    <w:rsid w:val="00E95233"/>
    <w:rsid w:val="00F703B2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E6C06B"/>
  <w14:defaultImageDpi w14:val="300"/>
  <w15:docId w15:val="{2687F0FB-DF19-4F58-B695-164C29A25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063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06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62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67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5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2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Elmar Kataev</cp:lastModifiedBy>
  <cp:revision>16</cp:revision>
  <cp:lastPrinted>2013-10-21T12:07:00Z</cp:lastPrinted>
  <dcterms:created xsi:type="dcterms:W3CDTF">2021-03-10T13:20:00Z</dcterms:created>
  <dcterms:modified xsi:type="dcterms:W3CDTF">2026-05-29T08:42:00Z</dcterms:modified>
</cp:coreProperties>
</file>