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DE77D" w14:textId="14EC10A6" w:rsidR="00325004" w:rsidRDefault="00FA7B5E" w:rsidP="00E0716D">
      <w:pPr>
        <w:jc w:val="center"/>
        <w:rPr>
          <w:b/>
          <w:sz w:val="28"/>
        </w:rPr>
      </w:pPr>
      <w:r w:rsidRPr="00FA7B5E">
        <w:rPr>
          <w:b/>
          <w:sz w:val="28"/>
        </w:rPr>
        <w:t>Batteries of the future are sweet: insights into sweetener-based electrolyte additives for Li-Ion batteries</w:t>
      </w:r>
    </w:p>
    <w:p w14:paraId="67DA0CEC" w14:textId="77777777" w:rsidR="00E15830" w:rsidRPr="00A86EB9" w:rsidRDefault="00E15830" w:rsidP="00E0716D">
      <w:pPr>
        <w:jc w:val="center"/>
        <w:rPr>
          <w:b/>
          <w:sz w:val="28"/>
        </w:rPr>
      </w:pPr>
    </w:p>
    <w:p w14:paraId="24C69D8C" w14:textId="7E31DE7D" w:rsidR="00325004" w:rsidRPr="00CF243F" w:rsidRDefault="00FA7B5E" w:rsidP="00E0716D">
      <w:pPr>
        <w:jc w:val="center"/>
        <w:rPr>
          <w:vertAlign w:val="superscript"/>
          <w:lang w:val="pl-PL"/>
        </w:rPr>
      </w:pPr>
      <w:r w:rsidRPr="00FA7B5E">
        <w:rPr>
          <w:u w:val="single"/>
          <w:lang w:val="pl-PL"/>
        </w:rPr>
        <w:t>Natalia Izdebska</w:t>
      </w:r>
      <w:r w:rsidR="00CF243F">
        <w:rPr>
          <w:u w:val="single"/>
          <w:vertAlign w:val="superscript"/>
          <w:lang w:val="pl-PL"/>
        </w:rPr>
        <w:t>1</w:t>
      </w:r>
      <w:r w:rsidR="00325004" w:rsidRPr="00FA7B5E">
        <w:rPr>
          <w:lang w:val="pl-PL"/>
        </w:rPr>
        <w:t xml:space="preserve">, </w:t>
      </w:r>
      <w:r w:rsidRPr="00FA7B5E">
        <w:rPr>
          <w:lang w:val="pl-PL"/>
        </w:rPr>
        <w:t>Maciej Smoliński</w:t>
      </w:r>
      <w:r w:rsidR="00CF243F">
        <w:rPr>
          <w:vertAlign w:val="superscript"/>
          <w:lang w:val="pl-PL"/>
        </w:rPr>
        <w:t>1</w:t>
      </w:r>
      <w:r w:rsidRPr="00FA7B5E">
        <w:rPr>
          <w:lang w:val="pl-PL"/>
        </w:rPr>
        <w:t>, Pi</w:t>
      </w:r>
      <w:r>
        <w:rPr>
          <w:lang w:val="pl-PL"/>
        </w:rPr>
        <w:t>otr Dąbrowski</w:t>
      </w:r>
      <w:r w:rsidR="00CF243F">
        <w:rPr>
          <w:vertAlign w:val="superscript"/>
          <w:lang w:val="pl-PL"/>
        </w:rPr>
        <w:t>2</w:t>
      </w:r>
      <w:r>
        <w:rPr>
          <w:lang w:val="pl-PL"/>
        </w:rPr>
        <w:t>, Maciej Marczewski</w:t>
      </w:r>
      <w:r w:rsidR="00CF243F">
        <w:rPr>
          <w:vertAlign w:val="superscript"/>
          <w:lang w:val="pl-PL"/>
        </w:rPr>
        <w:t>1</w:t>
      </w:r>
      <w:r>
        <w:rPr>
          <w:lang w:val="pl-PL"/>
        </w:rPr>
        <w:t>, Władysław Wieczorek</w:t>
      </w:r>
      <w:r w:rsidR="00CF243F">
        <w:rPr>
          <w:vertAlign w:val="superscript"/>
          <w:lang w:val="pl-PL"/>
        </w:rPr>
        <w:t>1</w:t>
      </w:r>
    </w:p>
    <w:p w14:paraId="1FAA3A60" w14:textId="108C1439" w:rsidR="00325004" w:rsidRPr="00CF243F" w:rsidRDefault="00CF243F" w:rsidP="00CF243F">
      <w:pPr>
        <w:ind w:left="360"/>
        <w:jc w:val="center"/>
        <w:rPr>
          <w:i/>
        </w:rPr>
      </w:pPr>
      <w:r w:rsidRPr="00CF243F">
        <w:rPr>
          <w:i/>
          <w:lang w:val="pl-PL"/>
        </w:rPr>
        <w:t xml:space="preserve"> </w:t>
      </w:r>
      <w:r>
        <w:rPr>
          <w:i/>
        </w:rPr>
        <w:t>1-</w:t>
      </w:r>
      <w:r w:rsidR="00FA7B5E" w:rsidRPr="00CF243F">
        <w:rPr>
          <w:i/>
        </w:rPr>
        <w:t>Warsaw University of Technology</w:t>
      </w:r>
      <w:r w:rsidR="00F211C9" w:rsidRPr="00CF243F">
        <w:rPr>
          <w:i/>
        </w:rPr>
        <w:t xml:space="preserve">, </w:t>
      </w:r>
      <w:proofErr w:type="spellStart"/>
      <w:r w:rsidR="00FA7B5E" w:rsidRPr="00CF243F">
        <w:rPr>
          <w:i/>
        </w:rPr>
        <w:t>Noakowskiego</w:t>
      </w:r>
      <w:proofErr w:type="spellEnd"/>
      <w:r w:rsidR="00FA7B5E" w:rsidRPr="00CF243F">
        <w:rPr>
          <w:i/>
        </w:rPr>
        <w:t xml:space="preserve"> 3, 00-664 Warsaw, Poland</w:t>
      </w:r>
    </w:p>
    <w:p w14:paraId="2440F6DC" w14:textId="6F7CA2B3" w:rsidR="00F211C9" w:rsidRPr="00F211C9" w:rsidRDefault="00CF243F" w:rsidP="00F211C9">
      <w:pPr>
        <w:jc w:val="center"/>
        <w:rPr>
          <w:i/>
        </w:rPr>
      </w:pPr>
      <w:r>
        <w:rPr>
          <w:i/>
        </w:rPr>
        <w:t>2-</w:t>
      </w:r>
      <w:r w:rsidR="00F211C9">
        <w:rPr>
          <w:i/>
        </w:rPr>
        <w:t xml:space="preserve">CICenergigune, </w:t>
      </w:r>
      <w:r>
        <w:rPr>
          <w:i/>
        </w:rPr>
        <w:t>Vitoria-</w:t>
      </w:r>
      <w:proofErr w:type="spellStart"/>
      <w:r>
        <w:rPr>
          <w:i/>
        </w:rPr>
        <w:t>Gasteiz</w:t>
      </w:r>
      <w:proofErr w:type="spellEnd"/>
      <w:r>
        <w:rPr>
          <w:i/>
        </w:rPr>
        <w:t>, Spain</w:t>
      </w:r>
    </w:p>
    <w:p w14:paraId="608E3C21" w14:textId="1B06F2D6" w:rsidR="00685C1A" w:rsidRPr="00F211C9" w:rsidRDefault="00FA7B5E" w:rsidP="00E0716D">
      <w:pPr>
        <w:jc w:val="center"/>
        <w:rPr>
          <w:i/>
        </w:rPr>
      </w:pPr>
      <w:r w:rsidRPr="00F211C9">
        <w:rPr>
          <w:i/>
        </w:rPr>
        <w:t>Natalia.izdebska.dokt@pw.edu.pl</w:t>
      </w:r>
    </w:p>
    <w:p w14:paraId="50C756BF" w14:textId="77777777" w:rsidR="00E15830" w:rsidRDefault="00E15830" w:rsidP="00E15830">
      <w:pPr>
        <w:jc w:val="both"/>
      </w:pPr>
    </w:p>
    <w:p w14:paraId="4BE79C6B" w14:textId="0E4CE09B" w:rsidR="00E15830" w:rsidRDefault="00E15830" w:rsidP="00E15830">
      <w:pPr>
        <w:jc w:val="both"/>
      </w:pPr>
      <w:r>
        <w:t>The growing demand for higher-performance, longer-lasting, and more sustainable lithium-ion batteries continues to drive the search for innovative electrolyte formulations. In parallel with efforts to improve energy density and cycling stability, increasing attention is being paid to the replacement of fluorinated electrolyte components with more environmentally benign alternatives. Among the most promising strategies is the development of multifunctional electrolyte additives capable of stabilizing electrode/electrolyte interfaces while maintaining excellent electrochemical performance under demanding operating conditions. In this work, we investigate an unconventional yet highly attractive class of compounds: food-grade synthetic sweeteners and their lithium salts. Specifically, lithium acesulfame (</w:t>
      </w:r>
      <w:proofErr w:type="spellStart"/>
      <w:r>
        <w:t>AceLi</w:t>
      </w:r>
      <w:proofErr w:type="spellEnd"/>
      <w:r>
        <w:t xml:space="preserve">) and lithium saccharinate (SachLi) were evaluated as functional electrolyte additives for lithium cobalt oxide (LCO) cathodes. Synthetic sweeteners are produced on a large industrial scale for the food sector, making them inexpensive, readily available, and obtainable at high purity. Their molecular structures contain sulfonyl, carbonyl, aromatic, and nitrogen-containing functional groups that may undergo preferential electrochemical reactions and contribute to the formation of a protective cathode-electrolyte interphase (CEI). </w:t>
      </w:r>
    </w:p>
    <w:p w14:paraId="227DE175" w14:textId="21D5ECB4" w:rsidR="00E15830" w:rsidRDefault="00E15830" w:rsidP="00E15830">
      <w:pPr>
        <w:jc w:val="both"/>
      </w:pPr>
      <w:r>
        <w:t xml:space="preserve">To assess their electrochemical performance, LCO half-cells were assembled using conventional carbonate-based electrolytes containing varying concentrations of </w:t>
      </w:r>
      <w:proofErr w:type="spellStart"/>
      <w:r>
        <w:t>AceLi</w:t>
      </w:r>
      <w:proofErr w:type="spellEnd"/>
      <w:r>
        <w:t xml:space="preserve"> and SachLi. The cells were characterized through galvanostatic charge-discharge cycling, rate capability testing over a broad range of C-rates, long-term cycling at a constant current density, and electrochemical impedance spectroscopy (EIS). The influence of additive concentration on cell performance and interfacial properties was systematically investigated. The results demonstrate that the incorporation of low to moderate concentrations of both additives significantly improves discharge capacity retention at elevated charge-discharge rates compared with additive-free electrolytes. The most pronounced enhancement was observed at approximately 0.2 </w:t>
      </w:r>
      <w:proofErr w:type="spellStart"/>
      <w:r>
        <w:t>wt</w:t>
      </w:r>
      <w:proofErr w:type="spellEnd"/>
      <w:r>
        <w:t xml:space="preserve">% additive concentration. To elucidate the underlying mechanisms, the cathode-electrolyte interphase formed in the presence of </w:t>
      </w:r>
      <w:proofErr w:type="spellStart"/>
      <w:r>
        <w:t>AceLi</w:t>
      </w:r>
      <w:proofErr w:type="spellEnd"/>
      <w:r>
        <w:t xml:space="preserve"> and SachLi was examined using X-ray photoelectron spectroscopy (XPS). Surface analysis revealed the presence of additive-derived decomposition products, including sulfur species in high oxidation states, evidenced by S 2p signals around 170 eV that can be attributed to compounds such as </w:t>
      </w:r>
      <w:proofErr w:type="spellStart"/>
      <w:r>
        <w:t>Li₂SO</w:t>
      </w:r>
      <w:proofErr w:type="spellEnd"/>
      <w:r>
        <w:t xml:space="preserve">₃, </w:t>
      </w:r>
      <w:proofErr w:type="spellStart"/>
      <w:r>
        <w:t>ROSO₃Li</w:t>
      </w:r>
      <w:proofErr w:type="spellEnd"/>
      <w:r>
        <w:t xml:space="preserve">, and sulfonyl-containing fragments. Additional nitrogen-containing species detected in the N 1s region, together with </w:t>
      </w:r>
      <w:proofErr w:type="spellStart"/>
      <w:r>
        <w:t>Li₂CO</w:t>
      </w:r>
      <w:proofErr w:type="spellEnd"/>
      <w:r>
        <w:t>₃ identified in the C 1s spectra, confirm the participation of the additives in interphase formation. These findings support the formation of a chemically distinct and protective CEI layer that effectively mitigates interfacial degradation and facilitates improved high-rate operation.</w:t>
      </w:r>
    </w:p>
    <w:p w14:paraId="4F8E493E" w14:textId="4EABA1C2" w:rsidR="00E0716D" w:rsidRPr="00E15830" w:rsidRDefault="00E15830" w:rsidP="00E0716D">
      <w:pPr>
        <w:jc w:val="both"/>
      </w:pPr>
      <w:r>
        <w:t>Overall, this study demonstrates that lithium salts of commercially available synthetic sweeteners can serve as low-cost, fluorine-free electrolyte additives capable of enhancing the electrochemical performance of LCO-based lithium-ion batteries. The results highlight the potential of leveraging widely available industrial chemicals as sustainable and economically viable building blocks for advanced electrolyte formulations, opening new directions for electrolyte additive design in next-generation energy storage systems.</w:t>
      </w:r>
    </w:p>
    <w:sectPr w:rsidR="00E0716D" w:rsidRPr="00E15830"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E59C7"/>
    <w:multiLevelType w:val="hybridMultilevel"/>
    <w:tmpl w:val="B386AA98"/>
    <w:lvl w:ilvl="0" w:tplc="189686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45936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C0B7F"/>
    <w:rsid w:val="00325004"/>
    <w:rsid w:val="00536366"/>
    <w:rsid w:val="00685C1A"/>
    <w:rsid w:val="0087282C"/>
    <w:rsid w:val="00CD2027"/>
    <w:rsid w:val="00CF243F"/>
    <w:rsid w:val="00DE3FC6"/>
    <w:rsid w:val="00E0716D"/>
    <w:rsid w:val="00E15830"/>
    <w:rsid w:val="00F211C9"/>
    <w:rsid w:val="00F97641"/>
    <w:rsid w:val="00FA7B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381620"/>
  <w14:defaultImageDpi w14:val="300"/>
  <w15:docId w15:val="{148FE4E2-44A3-4180-944E-E990972E8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F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557</Words>
  <Characters>3347</Characters>
  <Application>Microsoft Office Word</Application>
  <DocSecurity>0</DocSecurity>
  <Lines>27</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Natalia Izdebska</cp:lastModifiedBy>
  <cp:revision>5</cp:revision>
  <cp:lastPrinted>2013-10-21T12:07:00Z</cp:lastPrinted>
  <dcterms:created xsi:type="dcterms:W3CDTF">2026-06-01T09:15:00Z</dcterms:created>
  <dcterms:modified xsi:type="dcterms:W3CDTF">2026-06-01T09:20:00Z</dcterms:modified>
</cp:coreProperties>
</file>