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2B088" w14:textId="77777777" w:rsidR="009E2BA5" w:rsidRDefault="00A15882" w:rsidP="00A15882">
      <w:pPr>
        <w:jc w:val="center"/>
        <w:rPr>
          <w:b/>
          <w:sz w:val="28"/>
        </w:rPr>
      </w:pPr>
      <w:r w:rsidRPr="00E86DF8">
        <w:rPr>
          <w:b/>
          <w:sz w:val="28"/>
        </w:rPr>
        <w:t>Development of Functionalized Graphene Oxide-Reinforced</w:t>
      </w:r>
    </w:p>
    <w:p w14:paraId="339484B9" w14:textId="47FB113F" w:rsidR="00A15882" w:rsidRDefault="00A15882" w:rsidP="00A15882">
      <w:pPr>
        <w:jc w:val="center"/>
        <w:rPr>
          <w:b/>
          <w:sz w:val="28"/>
        </w:rPr>
      </w:pPr>
      <w:r w:rsidRPr="00E86DF8">
        <w:rPr>
          <w:b/>
          <w:sz w:val="28"/>
        </w:rPr>
        <w:t>Anion Exchange Membranes for Water Electrolysis</w:t>
      </w:r>
    </w:p>
    <w:p w14:paraId="63B472BD" w14:textId="42481213" w:rsidR="00A15882" w:rsidRDefault="00957006" w:rsidP="00A15882">
      <w:pPr>
        <w:jc w:val="center"/>
        <w:rPr>
          <w:lang w:eastAsia="ja-JP"/>
        </w:rPr>
      </w:pPr>
      <w:r>
        <w:rPr>
          <w:rFonts w:hint="eastAsia"/>
          <w:lang w:eastAsia="ja-JP"/>
        </w:rPr>
        <w:t>Nicholas</w:t>
      </w:r>
      <w:r w:rsidR="00A15882" w:rsidRPr="005849E2">
        <w:rPr>
          <w:rFonts w:hint="eastAsia"/>
          <w:lang w:eastAsia="ja-JP"/>
        </w:rPr>
        <w:t xml:space="preserve"> Carboni</w:t>
      </w:r>
      <w:r w:rsidR="00635C98" w:rsidRPr="00635C98">
        <w:rPr>
          <w:rFonts w:hint="eastAsia"/>
          <w:vertAlign w:val="superscript"/>
          <w:lang w:eastAsia="ja-JP"/>
        </w:rPr>
        <w:t>1,2</w:t>
      </w:r>
      <w:r w:rsidR="00A15882" w:rsidRPr="005849E2">
        <w:rPr>
          <w:rFonts w:hint="eastAsia"/>
          <w:lang w:eastAsia="ja-JP"/>
        </w:rPr>
        <w:t xml:space="preserve">, </w:t>
      </w:r>
      <w:r w:rsidR="00A15882">
        <w:rPr>
          <w:rFonts w:hint="eastAsia"/>
          <w:u w:val="single"/>
          <w:lang w:eastAsia="ja-JP"/>
        </w:rPr>
        <w:t>Akiko Tsurumaki</w:t>
      </w:r>
      <w:r w:rsidR="00635C98" w:rsidRPr="00635C98">
        <w:rPr>
          <w:rFonts w:hint="eastAsia"/>
          <w:vertAlign w:val="superscript"/>
          <w:lang w:eastAsia="ja-JP"/>
        </w:rPr>
        <w:t>1,2</w:t>
      </w:r>
      <w:r w:rsidR="00A15882">
        <w:t xml:space="preserve">, </w:t>
      </w:r>
      <w:r w:rsidR="00635C98" w:rsidRPr="00635C98">
        <w:t>Sara</w:t>
      </w:r>
      <w:r w:rsidR="009023CD" w:rsidRPr="009023CD">
        <w:t xml:space="preserve"> </w:t>
      </w:r>
      <w:r w:rsidR="009023CD" w:rsidRPr="00635C98">
        <w:t>Cavaliere</w:t>
      </w:r>
      <w:r w:rsidR="00635C98" w:rsidRPr="00635C98">
        <w:rPr>
          <w:rFonts w:hint="eastAsia"/>
          <w:vertAlign w:val="superscript"/>
          <w:lang w:eastAsia="ja-JP"/>
        </w:rPr>
        <w:t>3</w:t>
      </w:r>
      <w:r w:rsidR="00635C98">
        <w:rPr>
          <w:rFonts w:hint="eastAsia"/>
          <w:lang w:eastAsia="ja-JP"/>
        </w:rPr>
        <w:t xml:space="preserve">, </w:t>
      </w:r>
      <w:r w:rsidR="00A15882">
        <w:rPr>
          <w:rFonts w:hint="eastAsia"/>
          <w:lang w:eastAsia="ja-JP"/>
        </w:rPr>
        <w:t>Maria Assunta Navarra</w:t>
      </w:r>
      <w:r w:rsidR="00635C98" w:rsidRPr="00635C98">
        <w:rPr>
          <w:rFonts w:hint="eastAsia"/>
          <w:vertAlign w:val="superscript"/>
          <w:lang w:eastAsia="ja-JP"/>
        </w:rPr>
        <w:t>1,2</w:t>
      </w:r>
    </w:p>
    <w:p w14:paraId="1CA2AC15" w14:textId="3651296C" w:rsidR="00A15882" w:rsidRPr="00E86DF8" w:rsidRDefault="00635C98" w:rsidP="00A15882">
      <w:pPr>
        <w:jc w:val="center"/>
        <w:rPr>
          <w:i/>
          <w:lang w:eastAsia="ja-JP"/>
        </w:rPr>
      </w:pPr>
      <w:r w:rsidRPr="00635C98">
        <w:rPr>
          <w:rFonts w:hint="eastAsia"/>
          <w:i/>
          <w:vertAlign w:val="superscript"/>
          <w:lang w:eastAsia="ja-JP"/>
        </w:rPr>
        <w:t>1</w:t>
      </w:r>
      <w:r>
        <w:rPr>
          <w:rFonts w:hint="eastAsia"/>
          <w:i/>
          <w:lang w:eastAsia="ja-JP"/>
        </w:rPr>
        <w:t xml:space="preserve"> </w:t>
      </w:r>
      <w:r w:rsidR="00A15882" w:rsidRPr="00E86DF8">
        <w:rPr>
          <w:i/>
          <w:lang w:eastAsia="ja-JP"/>
        </w:rPr>
        <w:t>Department of Chemistry, Sapienza University of Rome, Piazzale Aldo Moro 5, 00185 Rome, Italy</w:t>
      </w:r>
    </w:p>
    <w:p w14:paraId="27B058EE" w14:textId="62AEE59B" w:rsidR="00A15882" w:rsidRDefault="00635C98" w:rsidP="00A15882">
      <w:pPr>
        <w:jc w:val="center"/>
        <w:rPr>
          <w:i/>
          <w:lang w:eastAsia="ja-JP"/>
        </w:rPr>
      </w:pPr>
      <w:r w:rsidRPr="00635C98">
        <w:rPr>
          <w:rFonts w:hint="eastAsia"/>
          <w:i/>
          <w:vertAlign w:val="superscript"/>
          <w:lang w:eastAsia="ja-JP"/>
        </w:rPr>
        <w:t>2</w:t>
      </w:r>
      <w:r>
        <w:rPr>
          <w:rFonts w:hint="eastAsia"/>
          <w:i/>
          <w:lang w:eastAsia="ja-JP"/>
        </w:rPr>
        <w:t xml:space="preserve"> </w:t>
      </w:r>
      <w:r w:rsidR="00A15882" w:rsidRPr="00E86DF8">
        <w:rPr>
          <w:i/>
          <w:lang w:eastAsia="ja-JP"/>
        </w:rPr>
        <w:t>Hydro-Eco Research Center, Sapienza University of Rome, Via A. Scarpa 16, 00161 Rome, Italy</w:t>
      </w:r>
    </w:p>
    <w:p w14:paraId="00F049E0" w14:textId="6788174B" w:rsidR="00635C98" w:rsidRDefault="00635C98" w:rsidP="00A15882">
      <w:pPr>
        <w:jc w:val="center"/>
        <w:rPr>
          <w:i/>
          <w:lang w:eastAsia="ja-JP"/>
        </w:rPr>
      </w:pPr>
      <w:r w:rsidRPr="00635C98">
        <w:rPr>
          <w:rFonts w:hint="eastAsia"/>
          <w:i/>
          <w:vertAlign w:val="superscript"/>
          <w:lang w:eastAsia="ja-JP"/>
        </w:rPr>
        <w:t>3</w:t>
      </w:r>
      <w:r>
        <w:rPr>
          <w:rFonts w:hint="eastAsia"/>
          <w:i/>
          <w:lang w:eastAsia="ja-JP"/>
        </w:rPr>
        <w:t xml:space="preserve"> </w:t>
      </w:r>
      <w:r w:rsidRPr="00635C98">
        <w:rPr>
          <w:i/>
          <w:lang w:eastAsia="ja-JP"/>
        </w:rPr>
        <w:t>ICGM, Université de Montpellier, CNRS, ENSCM, 34095, Montpellier, France</w:t>
      </w:r>
    </w:p>
    <w:p w14:paraId="335057E3" w14:textId="77777777" w:rsidR="00A15882" w:rsidRPr="00685C1A" w:rsidRDefault="00A15882" w:rsidP="00A15882">
      <w:pPr>
        <w:jc w:val="center"/>
        <w:rPr>
          <w:i/>
        </w:rPr>
      </w:pPr>
      <w:r w:rsidRPr="00A15882">
        <w:rPr>
          <w:i/>
        </w:rPr>
        <w:t>akiko.tsurumaki@uniroma1.it</w:t>
      </w:r>
    </w:p>
    <w:p w14:paraId="399C6B59" w14:textId="77777777" w:rsidR="00325004" w:rsidRDefault="00325004" w:rsidP="00E0716D">
      <w:pPr>
        <w:jc w:val="center"/>
      </w:pPr>
    </w:p>
    <w:p w14:paraId="41930D17" w14:textId="41301B52" w:rsidR="0067202D" w:rsidRDefault="0067202D" w:rsidP="0067202D">
      <w:pPr>
        <w:jc w:val="both"/>
      </w:pPr>
      <w:r>
        <w:t xml:space="preserve">Anion exchange membrane </w:t>
      </w:r>
      <w:proofErr w:type="spellStart"/>
      <w:r>
        <w:t>electrolyzers</w:t>
      </w:r>
      <w:proofErr w:type="spellEnd"/>
      <w:r>
        <w:t xml:space="preserve"> (AEMELs) are promising technologies for green hydrogen production, as they enable the use of non–platinum-group metal catalysts, unlike proton exchange membrane </w:t>
      </w:r>
      <w:proofErr w:type="spellStart"/>
      <w:r>
        <w:t>electrolyzers</w:t>
      </w:r>
      <w:proofErr w:type="spellEnd"/>
      <w:r>
        <w:t xml:space="preserve"> (PEMELs). In contrast to conventional alkaline water </w:t>
      </w:r>
      <w:proofErr w:type="spellStart"/>
      <w:r>
        <w:t>electrolyzers</w:t>
      </w:r>
      <w:proofErr w:type="spellEnd"/>
      <w:r>
        <w:t xml:space="preserve"> (AWEs), which employ porous liquid-filled diaphragms, AEMELs use </w:t>
      </w:r>
      <w:r w:rsidR="00027DF0">
        <w:rPr>
          <w:rFonts w:hint="eastAsia"/>
          <w:lang w:eastAsia="ja-JP"/>
        </w:rPr>
        <w:t>polymer</w:t>
      </w:r>
      <w:r>
        <w:t xml:space="preserve"> membranes that conduct OH</w:t>
      </w:r>
      <w:r w:rsidRPr="0067202D">
        <w:rPr>
          <w:vertAlign w:val="superscript"/>
        </w:rPr>
        <w:t>-</w:t>
      </w:r>
      <w:r>
        <w:t xml:space="preserve"> ions through fixed cationic groups. This results in improved gas purity due to reduced gas crossover and enables thinner, more compact cell designs. Despite these advantages, AEMELs still face challenges related to long-term electrode activity and stability, as well as maintaining sufficient hydroxide-ion conductivity during operation [1].</w:t>
      </w:r>
    </w:p>
    <w:p w14:paraId="1754D4AD" w14:textId="4DB56FC2" w:rsidR="0067202D" w:rsidRDefault="0067202D" w:rsidP="0067202D">
      <w:pPr>
        <w:jc w:val="both"/>
        <w:rPr>
          <w:lang w:eastAsia="ja-JP"/>
        </w:rPr>
      </w:pPr>
      <w:r>
        <w:t xml:space="preserve">To address these issues, the beneficial effect of graphene oxide (GO) incorporation into </w:t>
      </w:r>
      <w:proofErr w:type="spellStart"/>
      <w:r>
        <w:t>Fumion</w:t>
      </w:r>
      <w:proofErr w:type="spellEnd"/>
      <w:r>
        <w:t>® ionomer films prepared by solvent casting was first confirmed [2]. Subsequently, GO was functionalized with quaternary ammonium groups through different synthetic routes to increase the density of exchangeable OH</w:t>
      </w:r>
      <w:r w:rsidRPr="0067202D">
        <w:rPr>
          <w:vertAlign w:val="superscript"/>
        </w:rPr>
        <w:t>-</w:t>
      </w:r>
      <w:r>
        <w:t xml:space="preserve"> active sites within the composite anion exchange membranes (AEMs). The composite AEMs containing functionalized GO exhibited an increased ionic conductivity of 103 mS cm</w:t>
      </w:r>
      <w:r w:rsidRPr="0067202D">
        <w:rPr>
          <w:vertAlign w:val="superscript"/>
        </w:rPr>
        <w:t>-</w:t>
      </w:r>
      <w:r>
        <w:rPr>
          <w:rFonts w:hint="eastAsia"/>
          <w:vertAlign w:val="superscript"/>
          <w:lang w:eastAsia="ja-JP"/>
        </w:rPr>
        <w:t>1</w:t>
      </w:r>
      <w:r>
        <w:t xml:space="preserve"> at 60 °C and 100% RH, exceeding that of the pristine membrane. In addition, the incorporation of functionalized GO improved the mechanical properties of the AEMs and enhanced the electrochemical stability of the AEMEL system, as demonstrated by stable cell voltage during cycling tests.</w:t>
      </w:r>
      <w:r>
        <w:rPr>
          <w:rFonts w:hint="eastAsia"/>
          <w:lang w:eastAsia="ja-JP"/>
        </w:rPr>
        <w:t xml:space="preserve"> </w:t>
      </w:r>
      <w:r>
        <w:t>Overall, functionalized GO represents a promising additive for enhancing the conductivity, durability, and operational stability of AEMs for advanced AEMEL applications.</w:t>
      </w:r>
    </w:p>
    <w:p w14:paraId="56698300" w14:textId="77777777" w:rsidR="0067202D" w:rsidRDefault="0067202D" w:rsidP="00DA3983">
      <w:pPr>
        <w:jc w:val="both"/>
        <w:rPr>
          <w:lang w:eastAsia="ja-JP"/>
        </w:rPr>
      </w:pPr>
    </w:p>
    <w:p w14:paraId="339C8304" w14:textId="54A2A62E" w:rsidR="00E0716D" w:rsidRPr="008F7E17" w:rsidRDefault="008F7E17" w:rsidP="008F7E17">
      <w:pPr>
        <w:jc w:val="both"/>
        <w:rPr>
          <w:b/>
          <w:bCs/>
          <w:lang w:eastAsia="ja-JP"/>
        </w:rPr>
      </w:pPr>
      <w:r w:rsidRPr="008F7E17">
        <w:rPr>
          <w:rFonts w:hint="eastAsia"/>
          <w:b/>
          <w:bCs/>
          <w:lang w:eastAsia="ja-JP"/>
        </w:rPr>
        <w:t>References</w:t>
      </w:r>
    </w:p>
    <w:p w14:paraId="44A3C298" w14:textId="77777777" w:rsidR="008F7E17" w:rsidRDefault="008F7E17" w:rsidP="008F7E17">
      <w:pPr>
        <w:jc w:val="both"/>
        <w:rPr>
          <w:lang w:eastAsia="ja-JP"/>
        </w:rPr>
      </w:pPr>
      <w:r>
        <w:rPr>
          <w:lang w:eastAsia="ja-JP"/>
        </w:rPr>
        <w:t>[1] N. Carboni, M.A. Navarra, S. Passerini, J. Garche, Durability and Degradation of Anion Exchange</w:t>
      </w:r>
    </w:p>
    <w:p w14:paraId="596D180F" w14:textId="77777777" w:rsidR="008F7E17" w:rsidRDefault="008F7E17" w:rsidP="008F7E17">
      <w:pPr>
        <w:jc w:val="both"/>
        <w:rPr>
          <w:lang w:eastAsia="ja-JP"/>
        </w:rPr>
      </w:pPr>
      <w:r>
        <w:rPr>
          <w:lang w:eastAsia="ja-JP"/>
        </w:rPr>
        <w:t xml:space="preserve">Membrane in Water </w:t>
      </w:r>
      <w:proofErr w:type="spellStart"/>
      <w:r>
        <w:rPr>
          <w:lang w:eastAsia="ja-JP"/>
        </w:rPr>
        <w:t>Electrolyzers</w:t>
      </w:r>
      <w:proofErr w:type="spellEnd"/>
      <w:r>
        <w:rPr>
          <w:lang w:eastAsia="ja-JP"/>
        </w:rPr>
        <w:t>, J. Mat. Chem. A 14 (2026) 9852.</w:t>
      </w:r>
    </w:p>
    <w:p w14:paraId="417F5200" w14:textId="0F4A01B7" w:rsidR="008F7E17" w:rsidRDefault="008F7E17" w:rsidP="008F7E17">
      <w:pPr>
        <w:jc w:val="both"/>
        <w:rPr>
          <w:lang w:eastAsia="ja-JP"/>
        </w:rPr>
      </w:pPr>
      <w:r>
        <w:rPr>
          <w:lang w:eastAsia="ja-JP"/>
        </w:rPr>
        <w:t xml:space="preserve">[2] N. Carboni, L. </w:t>
      </w:r>
      <w:proofErr w:type="spellStart"/>
      <w:r>
        <w:rPr>
          <w:lang w:eastAsia="ja-JP"/>
        </w:rPr>
        <w:t>Mazzapioda</w:t>
      </w:r>
      <w:proofErr w:type="spellEnd"/>
      <w:r>
        <w:rPr>
          <w:lang w:eastAsia="ja-JP"/>
        </w:rPr>
        <w:t xml:space="preserve">, A. </w:t>
      </w:r>
      <w:proofErr w:type="spellStart"/>
      <w:r>
        <w:rPr>
          <w:lang w:eastAsia="ja-JP"/>
        </w:rPr>
        <w:t>Caprì</w:t>
      </w:r>
      <w:proofErr w:type="spellEnd"/>
      <w:r>
        <w:rPr>
          <w:lang w:eastAsia="ja-JP"/>
        </w:rPr>
        <w:t>, I. Gatto, A. Carbone, V. Baglio, M. A. Navarra, Composite anion</w:t>
      </w:r>
      <w:r>
        <w:rPr>
          <w:rFonts w:hint="eastAsia"/>
          <w:lang w:eastAsia="ja-JP"/>
        </w:rPr>
        <w:t xml:space="preserve"> </w:t>
      </w:r>
      <w:r>
        <w:rPr>
          <w:lang w:eastAsia="ja-JP"/>
        </w:rPr>
        <w:t xml:space="preserve">exchange membranes based on graphene oxide for water </w:t>
      </w:r>
      <w:proofErr w:type="spellStart"/>
      <w:r>
        <w:rPr>
          <w:lang w:eastAsia="ja-JP"/>
        </w:rPr>
        <w:t>electrolyzer</w:t>
      </w:r>
      <w:proofErr w:type="spellEnd"/>
      <w:r>
        <w:rPr>
          <w:lang w:eastAsia="ja-JP"/>
        </w:rPr>
        <w:t xml:space="preserve"> applications, </w:t>
      </w:r>
      <w:proofErr w:type="spellStart"/>
      <w:r>
        <w:rPr>
          <w:lang w:eastAsia="ja-JP"/>
        </w:rPr>
        <w:t>Electrochimica</w:t>
      </w:r>
      <w:proofErr w:type="spellEnd"/>
      <w:r>
        <w:rPr>
          <w:lang w:eastAsia="ja-JP"/>
        </w:rPr>
        <w:t xml:space="preserve"> Acta 486,</w:t>
      </w:r>
      <w:r>
        <w:rPr>
          <w:rFonts w:hint="eastAsia"/>
          <w:lang w:eastAsia="ja-JP"/>
        </w:rPr>
        <w:t xml:space="preserve"> </w:t>
      </w:r>
      <w:r>
        <w:rPr>
          <w:lang w:eastAsia="ja-JP"/>
        </w:rPr>
        <w:t>(2024), 144090.</w:t>
      </w:r>
    </w:p>
    <w:p w14:paraId="52027FFC" w14:textId="77777777" w:rsidR="008F7E17" w:rsidRPr="008F7E17" w:rsidRDefault="008F7E17" w:rsidP="008F7E17">
      <w:pPr>
        <w:jc w:val="both"/>
        <w:rPr>
          <w:b/>
          <w:bCs/>
          <w:lang w:eastAsia="ja-JP"/>
        </w:rPr>
      </w:pPr>
    </w:p>
    <w:p w14:paraId="7B6034D3" w14:textId="2F944504" w:rsidR="008F7E17" w:rsidRPr="008F7E17" w:rsidRDefault="008F7E17" w:rsidP="008F7E17">
      <w:pPr>
        <w:jc w:val="both"/>
        <w:rPr>
          <w:b/>
          <w:bCs/>
          <w:lang w:eastAsia="ja-JP"/>
        </w:rPr>
      </w:pPr>
      <w:r w:rsidRPr="008F7E17">
        <w:rPr>
          <w:rFonts w:hint="eastAsia"/>
          <w:b/>
          <w:bCs/>
          <w:lang w:eastAsia="ja-JP"/>
        </w:rPr>
        <w:t>Acknowledgement</w:t>
      </w:r>
    </w:p>
    <w:p w14:paraId="38B06237" w14:textId="0257405F" w:rsidR="008F7E17" w:rsidRDefault="008F7E17" w:rsidP="008F7E17">
      <w:pPr>
        <w:jc w:val="both"/>
        <w:rPr>
          <w:lang w:eastAsia="ja-JP"/>
        </w:rPr>
      </w:pPr>
      <w:r>
        <w:rPr>
          <w:lang w:eastAsia="ja-JP"/>
        </w:rPr>
        <w:t>This work is developed within the framework of the project DURALYS “</w:t>
      </w:r>
      <w:proofErr w:type="spellStart"/>
      <w:r>
        <w:rPr>
          <w:lang w:eastAsia="ja-JP"/>
        </w:rPr>
        <w:t>DURAble</w:t>
      </w:r>
      <w:proofErr w:type="spellEnd"/>
      <w:r>
        <w:rPr>
          <w:lang w:eastAsia="ja-JP"/>
        </w:rPr>
        <w:t>, Scalable, and Recyclable</w:t>
      </w:r>
      <w:r>
        <w:rPr>
          <w:rFonts w:hint="eastAsia"/>
          <w:lang w:eastAsia="ja-JP"/>
        </w:rPr>
        <w:t xml:space="preserve"> </w:t>
      </w:r>
      <w:r>
        <w:rPr>
          <w:lang w:eastAsia="ja-JP"/>
        </w:rPr>
        <w:t>Components and Cell Designs for Next Generation Alkaline Exchange Membrane Water Electrolysis”, funded</w:t>
      </w:r>
      <w:r>
        <w:rPr>
          <w:rFonts w:hint="eastAsia"/>
          <w:lang w:eastAsia="ja-JP"/>
        </w:rPr>
        <w:t xml:space="preserve"> </w:t>
      </w:r>
      <w:r>
        <w:rPr>
          <w:lang w:eastAsia="ja-JP"/>
        </w:rPr>
        <w:t>by MAECI - MUR (joint projects between Italy and Germany on green hydrogen research, 2024-2027), CUP</w:t>
      </w:r>
      <w:r>
        <w:rPr>
          <w:rFonts w:hint="eastAsia"/>
          <w:lang w:eastAsia="ja-JP"/>
        </w:rPr>
        <w:t xml:space="preserve"> </w:t>
      </w:r>
      <w:r>
        <w:rPr>
          <w:lang w:eastAsia="ja-JP"/>
        </w:rPr>
        <w:t>C93C24006220001</w:t>
      </w:r>
      <w:r w:rsidR="00041A14">
        <w:rPr>
          <w:rFonts w:hint="eastAsia"/>
          <w:lang w:eastAsia="ja-JP"/>
        </w:rPr>
        <w:t>.</w:t>
      </w:r>
    </w:p>
    <w:p w14:paraId="165AFAB6" w14:textId="77777777" w:rsidR="00325004" w:rsidRDefault="00325004" w:rsidP="00E0716D">
      <w:pPr>
        <w:jc w:val="both"/>
      </w:pPr>
    </w:p>
    <w:p w14:paraId="3B50CBD1" w14:textId="77777777" w:rsidR="00325004" w:rsidRDefault="00325004" w:rsidP="00E0716D">
      <w:pPr>
        <w:jc w:val="both"/>
      </w:pPr>
    </w:p>
    <w:p w14:paraId="25A7F781"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27DF0"/>
    <w:rsid w:val="00041A14"/>
    <w:rsid w:val="00041EFD"/>
    <w:rsid w:val="0017520F"/>
    <w:rsid w:val="00192850"/>
    <w:rsid w:val="001953C5"/>
    <w:rsid w:val="00201AC2"/>
    <w:rsid w:val="00286BC2"/>
    <w:rsid w:val="002B5356"/>
    <w:rsid w:val="003179E3"/>
    <w:rsid w:val="00325004"/>
    <w:rsid w:val="00451075"/>
    <w:rsid w:val="0045204F"/>
    <w:rsid w:val="00536366"/>
    <w:rsid w:val="005849E2"/>
    <w:rsid w:val="00635C98"/>
    <w:rsid w:val="0067202D"/>
    <w:rsid w:val="00685C1A"/>
    <w:rsid w:val="00741CA1"/>
    <w:rsid w:val="007C4689"/>
    <w:rsid w:val="007E0B8D"/>
    <w:rsid w:val="008908BF"/>
    <w:rsid w:val="008B695C"/>
    <w:rsid w:val="008C2857"/>
    <w:rsid w:val="008F7E17"/>
    <w:rsid w:val="009023CD"/>
    <w:rsid w:val="00957006"/>
    <w:rsid w:val="009B7C92"/>
    <w:rsid w:val="009E2BA5"/>
    <w:rsid w:val="00A15882"/>
    <w:rsid w:val="00A21625"/>
    <w:rsid w:val="00B17AA6"/>
    <w:rsid w:val="00C306FC"/>
    <w:rsid w:val="00C71491"/>
    <w:rsid w:val="00D47007"/>
    <w:rsid w:val="00DA3983"/>
    <w:rsid w:val="00E0716D"/>
    <w:rsid w:val="00E849DE"/>
    <w:rsid w:val="00E86DF8"/>
    <w:rsid w:val="00F07F6B"/>
    <w:rsid w:val="00F74A58"/>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2ED971"/>
  <w14:defaultImageDpi w14:val="300"/>
  <w15:docId w15:val="{CDCDFBBE-B9D2-4158-B272-CF0FAB0E9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1016</TotalTime>
  <Pages>1</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TSURUMAKI Akiko</cp:lastModifiedBy>
  <cp:revision>19</cp:revision>
  <cp:lastPrinted>2026-05-29T09:14:00Z</cp:lastPrinted>
  <dcterms:created xsi:type="dcterms:W3CDTF">2021-03-10T13:20:00Z</dcterms:created>
  <dcterms:modified xsi:type="dcterms:W3CDTF">2026-05-29T12:08:00Z</dcterms:modified>
</cp:coreProperties>
</file>