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18951" w14:textId="1D6BD88C" w:rsidR="00325004" w:rsidRPr="00EF5D8F" w:rsidRDefault="00CB255E" w:rsidP="00CB255E">
      <w:pPr>
        <w:spacing w:after="160" w:line="278" w:lineRule="auto"/>
        <w:jc w:val="center"/>
        <w:rPr>
          <w:sz w:val="28"/>
          <w:szCs w:val="28"/>
        </w:rPr>
      </w:pPr>
      <w:r w:rsidRPr="00EF5D8F">
        <w:rPr>
          <w:b/>
          <w:bCs/>
          <w:sz w:val="28"/>
          <w:szCs w:val="28"/>
        </w:rPr>
        <w:t>Correlating Surface Intermediates and Reaction Products During Electrochemical Nitrate Reduction on Gold Surfaces Using Operando VSFG and OLEMS</w:t>
      </w:r>
    </w:p>
    <w:p w14:paraId="3E9DCD34" w14:textId="4D25957E" w:rsidR="00325004" w:rsidRPr="00EF5D8F" w:rsidRDefault="00CB255E" w:rsidP="00E0716D">
      <w:pPr>
        <w:jc w:val="center"/>
        <w:rPr>
          <w:lang w:val="pt-BR"/>
        </w:rPr>
      </w:pPr>
      <w:r w:rsidRPr="00EF5D8F">
        <w:rPr>
          <w:u w:val="single"/>
          <w:lang w:val="pt-BR"/>
        </w:rPr>
        <w:t>Rodrigo Gomes de Araujo</w:t>
      </w:r>
      <w:r w:rsidRPr="00EF5D8F">
        <w:rPr>
          <w:i/>
          <w:lang w:val="pt-BR"/>
        </w:rPr>
        <w:t>*</w:t>
      </w:r>
      <w:r>
        <w:rPr>
          <w:i/>
        </w:rPr>
        <w:t>⸸</w:t>
      </w:r>
      <w:r w:rsidR="00325004" w:rsidRPr="00EF5D8F">
        <w:rPr>
          <w:lang w:val="pt-BR"/>
        </w:rPr>
        <w:t xml:space="preserve">, </w:t>
      </w:r>
      <w:r w:rsidRPr="00EF5D8F">
        <w:rPr>
          <w:lang w:val="pt-BR"/>
        </w:rPr>
        <w:t xml:space="preserve">Geraldo Novaes </w:t>
      </w:r>
      <w:proofErr w:type="spellStart"/>
      <w:r w:rsidRPr="00EF5D8F">
        <w:rPr>
          <w:lang w:val="pt-BR"/>
        </w:rPr>
        <w:t>Tessaro</w:t>
      </w:r>
      <w:proofErr w:type="spellEnd"/>
      <w:r w:rsidRPr="00EF5D8F">
        <w:rPr>
          <w:i/>
          <w:lang w:val="pt-BR"/>
        </w:rPr>
        <w:t>*</w:t>
      </w:r>
      <w:r w:rsidRPr="00EF5D8F">
        <w:rPr>
          <w:lang w:val="pt-BR"/>
        </w:rPr>
        <w:t>, Joelma Perez</w:t>
      </w:r>
      <w:r w:rsidRPr="00EF5D8F">
        <w:rPr>
          <w:i/>
          <w:lang w:val="pt-BR"/>
        </w:rPr>
        <w:t>*</w:t>
      </w:r>
      <w:r w:rsidR="00EF5D8F">
        <w:rPr>
          <w:i/>
          <w:lang w:val="pt-BR"/>
        </w:rPr>
        <w:t>,</w:t>
      </w:r>
      <w:r w:rsidRPr="00EF5D8F">
        <w:rPr>
          <w:lang w:val="pt-BR"/>
        </w:rPr>
        <w:t xml:space="preserve"> Richard Kramer </w:t>
      </w:r>
      <w:proofErr w:type="spellStart"/>
      <w:r w:rsidRPr="00EF5D8F">
        <w:rPr>
          <w:lang w:val="pt-BR"/>
        </w:rPr>
        <w:t>Campen</w:t>
      </w:r>
      <w:proofErr w:type="spellEnd"/>
      <w:r>
        <w:rPr>
          <w:i/>
        </w:rPr>
        <w:t>⸸</w:t>
      </w:r>
      <w:r w:rsidR="00EF5D8F" w:rsidRPr="00EF5D8F">
        <w:rPr>
          <w:lang w:val="pt-BR"/>
        </w:rPr>
        <w:t xml:space="preserve"> </w:t>
      </w:r>
      <w:proofErr w:type="spellStart"/>
      <w:r w:rsidR="00EF5D8F">
        <w:rPr>
          <w:lang w:val="pt-BR"/>
        </w:rPr>
        <w:t>and</w:t>
      </w:r>
      <w:proofErr w:type="spellEnd"/>
      <w:r w:rsidR="00EF5D8F">
        <w:rPr>
          <w:lang w:val="pt-BR"/>
        </w:rPr>
        <w:t xml:space="preserve"> </w:t>
      </w:r>
      <w:proofErr w:type="spellStart"/>
      <w:r w:rsidR="00EF5D8F" w:rsidRPr="00EF5D8F">
        <w:rPr>
          <w:lang w:val="pt-BR"/>
        </w:rPr>
        <w:t>Yujin</w:t>
      </w:r>
      <w:proofErr w:type="spellEnd"/>
      <w:r w:rsidR="00EF5D8F" w:rsidRPr="00EF5D8F">
        <w:rPr>
          <w:lang w:val="pt-BR"/>
        </w:rPr>
        <w:t xml:space="preserve"> Tong</w:t>
      </w:r>
      <w:r w:rsidR="00EF5D8F">
        <w:rPr>
          <w:i/>
        </w:rPr>
        <w:t>⸸</w:t>
      </w:r>
    </w:p>
    <w:p w14:paraId="61D9F274" w14:textId="5E805E75" w:rsidR="00CB255E" w:rsidRPr="00A86EB9" w:rsidRDefault="00CB255E" w:rsidP="00CB255E">
      <w:pPr>
        <w:jc w:val="center"/>
        <w:rPr>
          <w:i/>
        </w:rPr>
      </w:pPr>
      <w:r>
        <w:rPr>
          <w:i/>
        </w:rPr>
        <w:t>* Chemistry Institute of São Carlos -</w:t>
      </w:r>
      <w:proofErr w:type="gramStart"/>
      <w:r>
        <w:rPr>
          <w:i/>
        </w:rPr>
        <w:t>USP ⸸ Faculty</w:t>
      </w:r>
      <w:proofErr w:type="gramEnd"/>
      <w:r>
        <w:rPr>
          <w:i/>
        </w:rPr>
        <w:t xml:space="preserve"> of Physics</w:t>
      </w:r>
    </w:p>
    <w:p w14:paraId="4979F30B" w14:textId="44D9C633" w:rsidR="00CB255E" w:rsidRPr="00EF5D8F" w:rsidRDefault="00CB255E" w:rsidP="00081B93">
      <w:pPr>
        <w:jc w:val="center"/>
        <w:rPr>
          <w:i/>
          <w:lang w:val="pt-BR"/>
        </w:rPr>
      </w:pPr>
      <w:r w:rsidRPr="00EF5D8F">
        <w:rPr>
          <w:i/>
          <w:lang w:val="pt-BR"/>
        </w:rPr>
        <w:t>*</w:t>
      </w:r>
      <w:r w:rsidR="00081B93" w:rsidRPr="00EF5D8F">
        <w:rPr>
          <w:i/>
          <w:lang w:val="pt-BR"/>
        </w:rPr>
        <w:t xml:space="preserve"> </w:t>
      </w:r>
      <w:r w:rsidRPr="00EF5D8F">
        <w:rPr>
          <w:i/>
          <w:lang w:val="pt-BR"/>
        </w:rPr>
        <w:t>Ave. Trabalhador São-carlense, 400</w:t>
      </w:r>
      <w:r w:rsidR="00081B93" w:rsidRPr="00EF5D8F">
        <w:rPr>
          <w:i/>
          <w:lang w:val="pt-BR"/>
        </w:rPr>
        <w:t xml:space="preserve"> </w:t>
      </w:r>
      <w:r w:rsidRPr="00EF5D8F">
        <w:rPr>
          <w:i/>
          <w:lang w:val="pt-BR"/>
        </w:rPr>
        <w:t xml:space="preserve">CEP 13566-590 - São Carlos - SP – </w:t>
      </w:r>
      <w:proofErr w:type="spellStart"/>
      <w:r w:rsidRPr="00EF5D8F">
        <w:rPr>
          <w:i/>
          <w:lang w:val="pt-BR"/>
        </w:rPr>
        <w:t>Brazil</w:t>
      </w:r>
      <w:proofErr w:type="spellEnd"/>
    </w:p>
    <w:p w14:paraId="2B31FEB7" w14:textId="33830814" w:rsidR="00CB255E" w:rsidRDefault="00CB255E" w:rsidP="00CB255E">
      <w:pPr>
        <w:jc w:val="center"/>
        <w:rPr>
          <w:i/>
        </w:rPr>
      </w:pPr>
      <w:r>
        <w:rPr>
          <w:i/>
        </w:rPr>
        <w:t xml:space="preserve">⸸ </w:t>
      </w:r>
      <w:proofErr w:type="spellStart"/>
      <w:r w:rsidRPr="00CB255E">
        <w:rPr>
          <w:i/>
        </w:rPr>
        <w:t>Lotharstr</w:t>
      </w:r>
      <w:proofErr w:type="spellEnd"/>
      <w:r w:rsidRPr="00CB255E">
        <w:rPr>
          <w:i/>
        </w:rPr>
        <w:t>. 1</w:t>
      </w:r>
      <w:r w:rsidR="00081B93">
        <w:rPr>
          <w:i/>
        </w:rPr>
        <w:t>-</w:t>
      </w:r>
      <w:r>
        <w:rPr>
          <w:i/>
        </w:rPr>
        <w:t xml:space="preserve"> </w:t>
      </w:r>
      <w:r w:rsidR="00081B93">
        <w:rPr>
          <w:i/>
        </w:rPr>
        <w:t xml:space="preserve">CEP </w:t>
      </w:r>
      <w:r w:rsidR="00081B93" w:rsidRPr="00CB255E">
        <w:rPr>
          <w:i/>
        </w:rPr>
        <w:t>47057</w:t>
      </w:r>
      <w:r w:rsidR="00081B93">
        <w:rPr>
          <w:i/>
        </w:rPr>
        <w:t xml:space="preserve"> </w:t>
      </w:r>
      <w:r>
        <w:rPr>
          <w:i/>
        </w:rPr>
        <w:t xml:space="preserve">– </w:t>
      </w:r>
      <w:r w:rsidRPr="00CB255E">
        <w:rPr>
          <w:i/>
        </w:rPr>
        <w:t>Duisburg</w:t>
      </w:r>
      <w:r>
        <w:rPr>
          <w:i/>
        </w:rPr>
        <w:t xml:space="preserve"> – Neudorf </w:t>
      </w:r>
      <w:r w:rsidR="00081B93">
        <w:rPr>
          <w:i/>
        </w:rPr>
        <w:t>–</w:t>
      </w:r>
      <w:r>
        <w:rPr>
          <w:i/>
        </w:rPr>
        <w:t xml:space="preserve"> Germany</w:t>
      </w:r>
      <w:r w:rsidR="00081B93">
        <w:rPr>
          <w:i/>
        </w:rPr>
        <w:t xml:space="preserve"> </w:t>
      </w:r>
    </w:p>
    <w:p w14:paraId="7E98E487" w14:textId="12664F1A" w:rsidR="00685C1A" w:rsidRPr="00685C1A" w:rsidRDefault="00CB255E" w:rsidP="00E0716D">
      <w:pPr>
        <w:jc w:val="center"/>
        <w:rPr>
          <w:i/>
        </w:rPr>
      </w:pPr>
      <w:r>
        <w:rPr>
          <w:i/>
        </w:rPr>
        <w:t>rodrigogomesaraujo@usp.br</w:t>
      </w:r>
    </w:p>
    <w:p w14:paraId="4A841816" w14:textId="77777777" w:rsidR="00325004" w:rsidRDefault="00325004" w:rsidP="00E0716D">
      <w:pPr>
        <w:jc w:val="center"/>
      </w:pPr>
    </w:p>
    <w:p w14:paraId="540D8044" w14:textId="24FE85AC" w:rsidR="00BC30FC" w:rsidRDefault="00AA7D7F" w:rsidP="00AA7D7F">
      <w:pPr>
        <w:jc w:val="both"/>
      </w:pPr>
      <w:r w:rsidRPr="00EF5D8F">
        <w:t>The electrochemical nitrate reduction reaction (NO</w:t>
      </w:r>
      <w:r w:rsidR="008064A8" w:rsidRPr="00EF5D8F">
        <w:rPr>
          <w:vertAlign w:val="subscript"/>
        </w:rPr>
        <w:t>3</w:t>
      </w:r>
      <w:r w:rsidRPr="00EF5D8F">
        <w:t>RR) has emerged as a promising strategy for both nitrate remediation and sustainable ammonia synthesis under ambient conditions, offering a potentially more energy-efficient alternative to the conventional Haber–Bosch process, which operates under high temperature and pressure.</w:t>
      </w:r>
      <w:r w:rsidR="00BB7011">
        <w:rPr>
          <w:lang w:val="pt-BR"/>
        </w:rPr>
        <w:fldChar w:fldCharType="begin"/>
      </w:r>
      <w:r w:rsidR="00BB7011" w:rsidRPr="00EF5D8F">
        <w:instrText xml:space="preserve"> ADDIN EN.CITE &lt;EndNote&gt;&lt;Cite&gt;&lt;Author&gt;Niu&lt;/Author&gt;&lt;Year&gt;2023&lt;/Year&gt;&lt;IDText&gt;Recent progress and challenges in structural construction strategy of metal-based catalysts for nitrate electroreduction to ammonia&lt;/IDText&gt;&lt;DisplayText&gt;[1]&lt;/DisplayText&gt;&lt;record&gt;&lt;dates&gt;&lt;pub-dates&gt;&lt;date&gt;2023/11/01/&lt;/date&gt;&lt;/pub-dates&gt;&lt;year&gt;2023&lt;/year&gt;&lt;/dates&gt;&lt;keywords&gt;&lt;keyword&gt;Nitrate electroreduction to ammonia reaction (NORR)&lt;/keyword&gt;&lt;keyword&gt;Structural construction strategy&lt;/keyword&gt;&lt;keyword&gt;Nitrogen cycle&lt;/keyword&gt;&lt;keyword&gt;Metal-based catalysts&lt;/keyword&gt;&lt;keyword&gt;Catalytic mechanism&lt;/keyword&gt;&lt;/keywords&gt;&lt;urls&gt;&lt;related-urls&gt;&lt;url&gt;https://www.sciencedirect.com/science/article/pii/S209549562300390X&lt;/url&gt;&lt;/related-urls&gt;&lt;/urls&gt;&lt;isbn&gt;2095-4956&lt;/isbn&gt;&lt;titles&gt;&lt;title&gt;Recent progress and challenges in structural construction strategy of metal-based catalysts for nitrate electroreduction to ammonia&lt;/title&gt;&lt;secondary-title&gt;Journal of Energy Chemistry&lt;/secondary-title&gt;&lt;/titles&gt;&lt;pages&gt;69-83&lt;/pages&gt;&lt;contributors&gt;&lt;authors&gt;&lt;author&gt;Niu, Shuai&lt;/author&gt;&lt;/authors&gt;&lt;/contributors&gt;&lt;added-date format="utc"&gt;1730391881&lt;/added-date&gt;&lt;ref-type name="Journal Article"&gt;17&lt;/ref-type&gt;&lt;rec-number&gt;213&lt;/rec-number&gt;&lt;last-updated-date format="utc"&gt;1730391881&lt;/last-updated-date&gt;&lt;electronic-resource-num&gt;https://doi.org/10.1016/j.jechem.2023.07.006&lt;/electronic-resource-num&gt;&lt;volume&gt;86&lt;/volume&gt;&lt;/record&gt;&lt;/Cite&gt;&lt;/EndNote&gt;</w:instrText>
      </w:r>
      <w:r w:rsidR="00BB7011">
        <w:rPr>
          <w:lang w:val="pt-BR"/>
        </w:rPr>
        <w:fldChar w:fldCharType="separate"/>
      </w:r>
      <w:r w:rsidR="00BB7011" w:rsidRPr="00EF5D8F">
        <w:rPr>
          <w:noProof/>
        </w:rPr>
        <w:t>[1]</w:t>
      </w:r>
      <w:r w:rsidR="00BB7011">
        <w:rPr>
          <w:lang w:val="pt-BR"/>
        </w:rPr>
        <w:fldChar w:fldCharType="end"/>
      </w:r>
      <w:r w:rsidRPr="00EF5D8F">
        <w:t xml:space="preserve"> Despite significant advances in catalyst development, the reaction mechanism remains poorly understood due to the complexity of the multi-electron transfer process and the difficulty of identifying reaction intermediates at the electrified interface.</w:t>
      </w:r>
      <w:r w:rsidR="00BB7011">
        <w:rPr>
          <w:lang w:val="pt-BR"/>
        </w:rPr>
        <w:fldChar w:fldCharType="begin"/>
      </w:r>
      <w:r w:rsidR="00BB7011" w:rsidRPr="00EF5D8F">
        <w:instrText xml:space="preserve"> ADDIN EN.CITE &lt;EndNote&gt;&lt;Cite&gt;&lt;Author&gt;Wang&lt;/Author&gt;&lt;Year&gt;2021&lt;/Year&gt;&lt;IDText&gt;Recent discoveries in the reaction mechanism of heterogeneous electrocatalytic nitrate reduction&lt;/IDText&gt;&lt;DisplayText&gt;[2]&lt;/DisplayText&gt;&lt;record&gt;&lt;urls&gt;&lt;related-urls&gt;&lt;url&gt;http://dx.doi.org/10.1039/D0CY02025G&lt;/url&gt;&lt;/related-urls&gt;&lt;/urls&gt;&lt;isbn&gt;2044-4753&lt;/isbn&gt;&lt;work-type&gt;10.1039/D0CY02025G&lt;/work-type&gt;&lt;titles&gt;&lt;title&gt;Recent discoveries in the reaction mechanism of heterogeneous electrocatalytic nitrate reduction&lt;/title&gt;&lt;secondary-title&gt;Catalysis Science &amp;amp; Technology&lt;/secondary-title&gt;&lt;/titles&gt;&lt;pages&gt;705-725&lt;/pages&gt;&lt;number&gt;3&lt;/number&gt;&lt;contributors&gt;&lt;authors&gt;&lt;author&gt;Wang, Zixuan&lt;/author&gt;&lt;author&gt;Richards, Danielle&lt;/author&gt;&lt;author&gt;Singh, Nirala&lt;/author&gt;&lt;/authors&gt;&lt;/contributors&gt;&lt;added-date format="utc"&gt;1779352775&lt;/added-date&gt;&lt;ref-type name="Journal Article"&gt;17&lt;/ref-type&gt;&lt;dates&gt;&lt;year&gt;2021&lt;/year&gt;&lt;/dates&gt;&lt;rec-number&gt;300&lt;/rec-number&gt;&lt;publisher&gt;The Royal Society of Chemistry&lt;/publisher&gt;&lt;last-updated-date format="utc"&gt;1779352775&lt;/last-updated-date&gt;&lt;electronic-resource-num&gt;10.1039/D0CY02025G&lt;/electronic-resource-num&gt;&lt;volume&gt;11&lt;/volume&gt;&lt;/record&gt;&lt;/Cite&gt;&lt;/EndNote&gt;</w:instrText>
      </w:r>
      <w:r w:rsidR="00BB7011">
        <w:rPr>
          <w:lang w:val="pt-BR"/>
        </w:rPr>
        <w:fldChar w:fldCharType="separate"/>
      </w:r>
      <w:r w:rsidR="00BB7011" w:rsidRPr="00EF5D8F">
        <w:rPr>
          <w:noProof/>
        </w:rPr>
        <w:t>[2]</w:t>
      </w:r>
      <w:r w:rsidR="00BB7011">
        <w:rPr>
          <w:lang w:val="pt-BR"/>
        </w:rPr>
        <w:fldChar w:fldCharType="end"/>
      </w:r>
      <w:r w:rsidR="002077C8" w:rsidRPr="002077C8">
        <w:t xml:space="preserve"> </w:t>
      </w:r>
      <w:r w:rsidRPr="00EF5D8F">
        <w:t xml:space="preserve">In this work, operando vibrational sum-frequency generation (VSFG) spectroscopy </w:t>
      </w:r>
      <w:r w:rsidR="00087091">
        <w:t>was</w:t>
      </w:r>
      <w:r w:rsidRPr="00EF5D8F">
        <w:t xml:space="preserve"> employed to investigate the evolution of interfacial species during nitrate reduction on gold electrodes in alkaline media. Measurements were performed in 1.0 M KOH in the absence and presence of 0.5 M KNO</w:t>
      </w:r>
      <w:r w:rsidR="008064A8" w:rsidRPr="00EF5D8F">
        <w:rPr>
          <w:vertAlign w:val="subscript"/>
        </w:rPr>
        <w:t>3</w:t>
      </w:r>
      <w:r w:rsidRPr="00EF5D8F">
        <w:t xml:space="preserve"> over a potential range from 0.6 to −1.0 V versus the reversible hydrogen electrode (RHE). The use of VSFG as an interface-specific vibrational spectroscopy technique enables </w:t>
      </w:r>
      <w:r w:rsidR="00087091">
        <w:t xml:space="preserve">selective probing of molecular species at the electrode/electrolyte </w:t>
      </w:r>
      <w:proofErr w:type="gramStart"/>
      <w:r w:rsidR="00087091">
        <w:t>interface[</w:t>
      </w:r>
      <w:proofErr w:type="gramEnd"/>
      <w:r w:rsidR="00087091">
        <w:t>3, 4], providing valuable information on the adsorption and transformation of reaction intermediates as a function of</w:t>
      </w:r>
      <w:r w:rsidRPr="00EF5D8F">
        <w:t xml:space="preserve"> applied potential. Potential-dependent spectral changes reveal modifications in the interfacial environment associated with the progression of the nitrate reduction reaction.</w:t>
      </w:r>
      <w:r w:rsidR="00FE6F5B">
        <w:t xml:space="preserve"> </w:t>
      </w:r>
      <w:r w:rsidR="00937EB4" w:rsidRPr="00937EB4">
        <w:t>Preliminary electrochemical and spectroscopic results reveal clear differences between nitrate-free and nitrate-containing electrolytes. Cyclic voltammograms exhibit distinct potential-dependent features upon nitrate addition, while VSFG spectra show the emergence of a band near 1278 cm⁻¹, absent in the nitrate-free electrolyte, that could be attributed to nitrate-derived NOx surface species</w:t>
      </w:r>
      <w:r w:rsidR="00FE6F5B" w:rsidRPr="00711D76">
        <w:t>.</w:t>
      </w:r>
      <w:r w:rsidR="00FE6F5B">
        <w:t xml:space="preserve"> </w:t>
      </w:r>
      <w:r w:rsidRPr="00EF5D8F">
        <w:t>To complement the spectroscopic investigation, online electrochemical mass spectrometry (OLEMS) measurements, accompanied by cyclic voltammetry and chronoamperometry, are being conducted to monitor gaseous reaction products generated under electrochemical conditions</w:t>
      </w:r>
      <w:r w:rsidR="001A1128">
        <w:rPr>
          <w:lang w:val="pt-BR"/>
        </w:rPr>
        <w:fldChar w:fldCharType="begin">
          <w:fldData xml:space="preserve">PEVuZE5vdGU+PENpdGU+PEF1dGhvcj5kZSBBcmF1am88L0F1dGhvcj48WWVhcj4yMDI1PC9ZZWFy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</w:fldData>
        </w:fldChar>
      </w:r>
      <w:r w:rsidR="001A1128" w:rsidRPr="00EF5D8F">
        <w:instrText xml:space="preserve"> ADDIN EN.CITE </w:instrText>
      </w:r>
      <w:r w:rsidR="001A1128">
        <w:rPr>
          <w:lang w:val="pt-BR"/>
        </w:rPr>
        <w:fldChar w:fldCharType="begin">
          <w:fldData xml:space="preserve">PEVuZE5vdGU+PENpdGU+PEF1dGhvcj5kZSBBcmF1am88L0F1dGhvcj48WWVhcj4yMDI1PC9ZZWFy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</w:fldData>
        </w:fldChar>
      </w:r>
      <w:r w:rsidR="001A1128" w:rsidRPr="00EF5D8F">
        <w:instrText xml:space="preserve"> ADDIN EN.CITE.DATA </w:instrText>
      </w:r>
      <w:r w:rsidR="001A1128">
        <w:rPr>
          <w:lang w:val="pt-BR"/>
        </w:rPr>
      </w:r>
      <w:r w:rsidR="001A1128">
        <w:rPr>
          <w:lang w:val="pt-BR"/>
        </w:rPr>
        <w:fldChar w:fldCharType="end"/>
      </w:r>
      <w:r w:rsidR="001A1128">
        <w:rPr>
          <w:lang w:val="pt-BR"/>
        </w:rPr>
      </w:r>
      <w:r w:rsidR="001A1128">
        <w:rPr>
          <w:lang w:val="pt-BR"/>
        </w:rPr>
        <w:fldChar w:fldCharType="separate"/>
      </w:r>
      <w:r w:rsidR="001A1128" w:rsidRPr="00EF5D8F">
        <w:rPr>
          <w:noProof/>
        </w:rPr>
        <w:t>[5, 6]</w:t>
      </w:r>
      <w:r w:rsidR="001A1128">
        <w:rPr>
          <w:lang w:val="pt-BR"/>
        </w:rPr>
        <w:fldChar w:fldCharType="end"/>
      </w:r>
      <w:r w:rsidRPr="00EF5D8F">
        <w:t xml:space="preserve">. </w:t>
      </w:r>
      <w:r w:rsidR="002077C8" w:rsidRPr="002077C8">
        <w:t>The OLEMS measurements enabled the detection of hydrogen (</w:t>
      </w:r>
      <w:r w:rsidR="002077C8" w:rsidRPr="00FE6F5B">
        <w:rPr>
          <w:i/>
          <w:iCs/>
        </w:rPr>
        <w:t>m/z</w:t>
      </w:r>
      <w:r w:rsidR="002077C8" w:rsidRPr="002077C8">
        <w:t xml:space="preserve"> 2), ammonia (</w:t>
      </w:r>
      <w:r w:rsidR="002077C8" w:rsidRPr="00FE6F5B">
        <w:rPr>
          <w:i/>
          <w:iCs/>
        </w:rPr>
        <w:t>m/z</w:t>
      </w:r>
      <w:r w:rsidR="002077C8" w:rsidRPr="002077C8">
        <w:t xml:space="preserve"> 15), nitric oxide (</w:t>
      </w:r>
      <w:r w:rsidR="002077C8" w:rsidRPr="00FE6F5B">
        <w:rPr>
          <w:i/>
          <w:iCs/>
        </w:rPr>
        <w:t>m/z</w:t>
      </w:r>
      <w:r w:rsidR="002077C8" w:rsidRPr="002077C8">
        <w:t xml:space="preserve"> 30), and nitrous oxide (</w:t>
      </w:r>
      <w:r w:rsidR="002077C8" w:rsidRPr="00FE6F5B">
        <w:rPr>
          <w:i/>
          <w:iCs/>
        </w:rPr>
        <w:t>m/z</w:t>
      </w:r>
      <w:r w:rsidR="002077C8" w:rsidRPr="002077C8">
        <w:t xml:space="preserve"> 44) as a function of the applied potential. These results revealed the interplay between the competing hydrogen evolution reaction (HER) and the nitrate reduction reaction (NO</w:t>
      </w:r>
      <w:r w:rsidR="002077C8" w:rsidRPr="00FE6F5B">
        <w:rPr>
          <w:vertAlign w:val="subscript"/>
        </w:rPr>
        <w:t>3</w:t>
      </w:r>
      <w:r w:rsidR="002077C8" w:rsidRPr="002077C8">
        <w:t>RR). By combining operando VSFG spectroscopy with OLEMS, it was possible to directly correlate potential-dependent interfacial intermediates with product formation, providing mechanistic insights into the reaction pathways governing NO</w:t>
      </w:r>
      <w:r w:rsidR="002077C8" w:rsidRPr="00FE6F5B">
        <w:rPr>
          <w:vertAlign w:val="subscript"/>
        </w:rPr>
        <w:t>3</w:t>
      </w:r>
      <w:r w:rsidR="002077C8" w:rsidRPr="002077C8">
        <w:t>RR selectivity on gold in alkaline media.</w:t>
      </w:r>
      <w:r w:rsidR="00FE6F5B">
        <w:t xml:space="preserve"> </w:t>
      </w:r>
      <w:r w:rsidRPr="00AA7D7F">
        <w:t>These findings will contribute to a comprehensive understanding of nitrate reduction, helping to identify factors controlling product formation on gold electrodes. More broadly, the combination of these complementary operando techniques represents a powerful strategy for simultaneously tracking adsorbed intermediates and reaction products under electrochemical conditions. This approach can be readily extended to other electrocatalytic reactions of interest, providing a versatile platform for elucidating reaction mechanisms at electrified interfaces.</w:t>
      </w:r>
    </w:p>
    <w:p w14:paraId="700A9935" w14:textId="49932B23" w:rsidR="00E0716D" w:rsidRPr="00BC30FC" w:rsidRDefault="00BC30FC" w:rsidP="00BC30FC">
      <w:pPr>
        <w:pStyle w:val="Acknowledgements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BC30FC">
        <w:rPr>
          <w:rFonts w:ascii="Times New Roman" w:hAnsi="Times New Roman"/>
          <w:i/>
          <w:iCs/>
          <w:sz w:val="20"/>
          <w:szCs w:val="20"/>
        </w:rPr>
        <w:t xml:space="preserve">This study was financed by the </w:t>
      </w:r>
      <w:proofErr w:type="spellStart"/>
      <w:r w:rsidRPr="00BC30FC">
        <w:rPr>
          <w:rFonts w:ascii="Times New Roman" w:hAnsi="Times New Roman"/>
          <w:i/>
          <w:iCs/>
          <w:sz w:val="20"/>
          <w:szCs w:val="20"/>
        </w:rPr>
        <w:t>São</w:t>
      </w:r>
      <w:proofErr w:type="spellEnd"/>
      <w:r w:rsidRPr="00BC30FC">
        <w:rPr>
          <w:rFonts w:ascii="Times New Roman" w:hAnsi="Times New Roman"/>
          <w:i/>
          <w:iCs/>
          <w:sz w:val="20"/>
          <w:szCs w:val="20"/>
        </w:rPr>
        <w:t xml:space="preserve"> Paulo Research Foundation (FAPESP) (grants no. 2019/22183-6). The authors thank </w:t>
      </w:r>
      <w:proofErr w:type="spellStart"/>
      <w:r w:rsidRPr="00BC30FC">
        <w:rPr>
          <w:rFonts w:ascii="Times New Roman" w:hAnsi="Times New Roman"/>
          <w:i/>
          <w:iCs/>
          <w:sz w:val="20"/>
          <w:szCs w:val="20"/>
        </w:rPr>
        <w:t>Fapesp</w:t>
      </w:r>
      <w:proofErr w:type="spellEnd"/>
      <w:r w:rsidRPr="00BC30FC">
        <w:rPr>
          <w:rFonts w:ascii="Times New Roman" w:hAnsi="Times New Roman"/>
          <w:i/>
          <w:iCs/>
          <w:sz w:val="20"/>
          <w:szCs w:val="20"/>
        </w:rPr>
        <w:t xml:space="preserve"> (2024/05966-5) for the fellowship granted. </w:t>
      </w:r>
    </w:p>
    <w:p w14:paraId="068CA9AB" w14:textId="77777777" w:rsidR="00BB7011" w:rsidRDefault="00BB7011" w:rsidP="00E0716D">
      <w:pPr>
        <w:jc w:val="both"/>
        <w:rPr>
          <w:b/>
          <w:bCs/>
        </w:rPr>
      </w:pPr>
      <w:r w:rsidRPr="00BB7011">
        <w:rPr>
          <w:b/>
          <w:bCs/>
        </w:rPr>
        <w:t>References</w:t>
      </w:r>
    </w:p>
    <w:p w14:paraId="3C80984A" w14:textId="77777777" w:rsidR="00BB7011" w:rsidRDefault="00BB7011" w:rsidP="00E0716D">
      <w:pPr>
        <w:jc w:val="both"/>
        <w:rPr>
          <w:b/>
          <w:bCs/>
        </w:rPr>
      </w:pPr>
    </w:p>
    <w:p w14:paraId="79118FE3" w14:textId="77777777" w:rsidR="00B10CA8" w:rsidRPr="00B10CA8" w:rsidRDefault="00BB7011" w:rsidP="00B10CA8">
      <w:pPr>
        <w:pStyle w:val="EndNoteBibliography"/>
        <w:rPr>
          <w:sz w:val="16"/>
          <w:szCs w:val="16"/>
        </w:rPr>
      </w:pPr>
      <w:r w:rsidRPr="00B10CA8">
        <w:rPr>
          <w:b/>
          <w:bCs/>
          <w:sz w:val="16"/>
          <w:szCs w:val="16"/>
        </w:rPr>
        <w:fldChar w:fldCharType="begin"/>
      </w:r>
      <w:r w:rsidRPr="00B10CA8">
        <w:rPr>
          <w:b/>
          <w:bCs/>
          <w:sz w:val="16"/>
          <w:szCs w:val="16"/>
        </w:rPr>
        <w:instrText xml:space="preserve"> ADDIN EN.REFLIST </w:instrText>
      </w:r>
      <w:r w:rsidRPr="00B10CA8">
        <w:rPr>
          <w:b/>
          <w:bCs/>
          <w:sz w:val="16"/>
          <w:szCs w:val="16"/>
        </w:rPr>
        <w:fldChar w:fldCharType="separate"/>
      </w:r>
      <w:r w:rsidR="00B10CA8" w:rsidRPr="00B10CA8">
        <w:rPr>
          <w:sz w:val="16"/>
          <w:szCs w:val="16"/>
        </w:rPr>
        <w:t>[1] S. Niu, Recent progress and challenges in structural construction strategy of metal-based catalysts for nitrate electroreduction to ammonia, Journal of Energy Chemistry 86 (2023) 69-83.</w:t>
      </w:r>
    </w:p>
    <w:p w14:paraId="3ACE1176" w14:textId="77777777" w:rsidR="00B10CA8" w:rsidRPr="00B10CA8" w:rsidRDefault="00B10CA8" w:rsidP="00B10CA8">
      <w:pPr>
        <w:pStyle w:val="EndNoteBibliography"/>
        <w:rPr>
          <w:sz w:val="16"/>
          <w:szCs w:val="16"/>
        </w:rPr>
      </w:pPr>
      <w:r w:rsidRPr="00B10CA8">
        <w:rPr>
          <w:sz w:val="16"/>
          <w:szCs w:val="16"/>
        </w:rPr>
        <w:t>[2] Z. Wang, D. Richards, N. Singh, Recent discoveries in the reaction mechanism of heterogeneous electrocatalytic nitrate reduction, Catalysis Science &amp; Technology 11(3) (2021) 705-725.</w:t>
      </w:r>
    </w:p>
    <w:p w14:paraId="7C1D9591" w14:textId="77777777" w:rsidR="00B10CA8" w:rsidRPr="00B10CA8" w:rsidRDefault="00B10CA8" w:rsidP="00B10CA8">
      <w:pPr>
        <w:pStyle w:val="EndNoteBibliography"/>
        <w:rPr>
          <w:sz w:val="16"/>
          <w:szCs w:val="16"/>
        </w:rPr>
      </w:pPr>
      <w:r w:rsidRPr="00B10CA8">
        <w:rPr>
          <w:sz w:val="16"/>
          <w:szCs w:val="16"/>
        </w:rPr>
        <w:t>[3] C.D. Bain, Sum-frequency vibrational spectroscopy of the solid/liquid interface, Journal of the Chemical Society, Faraday Transactions 91(9) (1995) 1281-1296.</w:t>
      </w:r>
    </w:p>
    <w:p w14:paraId="6D3A8136" w14:textId="77777777" w:rsidR="00B10CA8" w:rsidRPr="00B10CA8" w:rsidRDefault="00B10CA8" w:rsidP="00B10CA8">
      <w:pPr>
        <w:pStyle w:val="EndNoteBibliography"/>
        <w:rPr>
          <w:sz w:val="16"/>
          <w:szCs w:val="16"/>
        </w:rPr>
      </w:pPr>
      <w:r w:rsidRPr="00B10CA8">
        <w:rPr>
          <w:sz w:val="16"/>
          <w:szCs w:val="16"/>
        </w:rPr>
        <w:t>[4] Y. Tong, R.K. Campen, In Situ Probing of Adsorbates at Electrochemical Interfaces With Vibrational Sum Frequency Spectroscopy, in: K. Wandelt (Ed.), Encyclopedia of Interfacial Chemistry, Elsevier, Oxford, 2018, pp. 280-286.</w:t>
      </w:r>
    </w:p>
    <w:p w14:paraId="43BFCCD1" w14:textId="77777777" w:rsidR="00B10CA8" w:rsidRPr="00B10CA8" w:rsidRDefault="00B10CA8" w:rsidP="00B10CA8">
      <w:pPr>
        <w:pStyle w:val="EndNoteBibliography"/>
        <w:rPr>
          <w:sz w:val="16"/>
          <w:szCs w:val="16"/>
        </w:rPr>
      </w:pPr>
      <w:r w:rsidRPr="00B10CA8">
        <w:rPr>
          <w:sz w:val="16"/>
          <w:szCs w:val="16"/>
        </w:rPr>
        <w:t>[5] R.G. de Araujo, J. Perez, Nitrogen Electrochemical Reduction Reaction Pathways Evidenced by Online Electrochemical Mass Spectrometry and Isotope Labeling on the MoS2 Surface, ACS Electrochemistry 1(3) (2025) 294-302.</w:t>
      </w:r>
    </w:p>
    <w:p w14:paraId="3116F095" w14:textId="2D264462" w:rsidR="00E0716D" w:rsidRDefault="00B10CA8" w:rsidP="00BC30FC">
      <w:pPr>
        <w:pStyle w:val="EndNoteBibliography"/>
        <w:rPr>
          <w:b/>
          <w:bCs/>
        </w:rPr>
      </w:pPr>
      <w:r w:rsidRPr="00B10CA8">
        <w:rPr>
          <w:sz w:val="16"/>
          <w:szCs w:val="16"/>
        </w:rPr>
        <w:t>[6] G.N. Tessaro, J. Perez, Roles of Ru on PtRu surface in electrocatalytic ammonia oxidation, Journal of Materials Chemistry A 13(43) (2025) 37232-37243.</w:t>
      </w:r>
      <w:r w:rsidR="00BB7011" w:rsidRPr="00B10CA8">
        <w:rPr>
          <w:b/>
          <w:bCs/>
          <w:sz w:val="16"/>
          <w:szCs w:val="16"/>
        </w:rPr>
        <w:fldChar w:fldCharType="end"/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E1NjI3MbAwsjQ1NTdS0lEKTi0uzszPAykwrAUABg9CE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Electroanalytical Chem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325004"/>
    <w:rsid w:val="00041EFD"/>
    <w:rsid w:val="00081B93"/>
    <w:rsid w:val="00087091"/>
    <w:rsid w:val="000C057D"/>
    <w:rsid w:val="00142E66"/>
    <w:rsid w:val="001437B0"/>
    <w:rsid w:val="001A1128"/>
    <w:rsid w:val="002077C8"/>
    <w:rsid w:val="002A0D09"/>
    <w:rsid w:val="002C3D8A"/>
    <w:rsid w:val="00325004"/>
    <w:rsid w:val="00536366"/>
    <w:rsid w:val="00685C1A"/>
    <w:rsid w:val="008064A8"/>
    <w:rsid w:val="009153CB"/>
    <w:rsid w:val="00937EB4"/>
    <w:rsid w:val="00A05C61"/>
    <w:rsid w:val="00AA7D7F"/>
    <w:rsid w:val="00B10CA8"/>
    <w:rsid w:val="00B91DF8"/>
    <w:rsid w:val="00BB7011"/>
    <w:rsid w:val="00BC30FC"/>
    <w:rsid w:val="00C02A6C"/>
    <w:rsid w:val="00CB255E"/>
    <w:rsid w:val="00E0716D"/>
    <w:rsid w:val="00EF5D8F"/>
    <w:rsid w:val="00EF6B85"/>
    <w:rsid w:val="00F97641"/>
    <w:rsid w:val="00FE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5C97E1"/>
  <w14:defaultImageDpi w14:val="300"/>
  <w15:docId w15:val="{5CFFA5F3-8ABD-4A38-AB40-FE6A545B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B255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BB7011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BB7011"/>
    <w:rPr>
      <w:noProof/>
      <w:snapToGrid w:val="0"/>
    </w:rPr>
  </w:style>
  <w:style w:type="paragraph" w:customStyle="1" w:styleId="EndNoteBibliography">
    <w:name w:val="EndNote Bibliography"/>
    <w:basedOn w:val="Normal"/>
    <w:link w:val="EndNoteBibliographyChar"/>
    <w:rsid w:val="00BB7011"/>
    <w:pPr>
      <w:jc w:val="both"/>
    </w:pPr>
    <w:rPr>
      <w:noProof/>
    </w:rPr>
  </w:style>
  <w:style w:type="character" w:customStyle="1" w:styleId="EndNoteBibliographyChar">
    <w:name w:val="EndNote Bibliography Char"/>
    <w:basedOn w:val="Fontepargpadro"/>
    <w:link w:val="EndNoteBibliography"/>
    <w:rsid w:val="00BB7011"/>
    <w:rPr>
      <w:noProof/>
      <w:snapToGrid w:val="0"/>
    </w:rPr>
  </w:style>
  <w:style w:type="paragraph" w:customStyle="1" w:styleId="Acknowledgements">
    <w:name w:val="Acknowledgements"/>
    <w:basedOn w:val="Normal"/>
    <w:qFormat/>
    <w:rsid w:val="00BC30FC"/>
    <w:pPr>
      <w:widowControl/>
      <w:spacing w:after="240" w:line="230" w:lineRule="atLeast"/>
      <w:jc w:val="both"/>
    </w:pPr>
    <w:rPr>
      <w:rFonts w:ascii="Arial" w:eastAsia="MS Mincho" w:hAnsi="Arial"/>
      <w:snapToGrid/>
      <w:sz w:val="17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1188</Words>
  <Characters>6417</Characters>
  <Application>Microsoft Office Word</Application>
  <DocSecurity>0</DocSecurity>
  <Lines>53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rodrigo gomes</cp:lastModifiedBy>
  <cp:revision>4</cp:revision>
  <cp:lastPrinted>2013-10-21T12:07:00Z</cp:lastPrinted>
  <dcterms:created xsi:type="dcterms:W3CDTF">2026-05-29T13:37:00Z</dcterms:created>
  <dcterms:modified xsi:type="dcterms:W3CDTF">2026-05-29T14:13:00Z</dcterms:modified>
</cp:coreProperties>
</file>