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78DFF3" w14:textId="727111BE" w:rsidR="00325004" w:rsidRPr="00A86EB9" w:rsidRDefault="00267273" w:rsidP="00E0716D">
      <w:pPr>
        <w:jc w:val="center"/>
        <w:rPr>
          <w:b/>
          <w:sz w:val="28"/>
        </w:rPr>
      </w:pPr>
      <w:r>
        <w:rPr>
          <w:b/>
          <w:sz w:val="28"/>
        </w:rPr>
        <w:t>IR-drop effects in dip-and-pull electrochemical X-ray photoelectron spectroscopy</w:t>
      </w:r>
    </w:p>
    <w:p w14:paraId="4D343D86" w14:textId="77777777" w:rsidR="00325004" w:rsidRPr="00A86EB9" w:rsidRDefault="00325004" w:rsidP="00E0716D">
      <w:pPr>
        <w:jc w:val="center"/>
        <w:rPr>
          <w:b/>
          <w:sz w:val="28"/>
        </w:rPr>
      </w:pPr>
    </w:p>
    <w:p w14:paraId="68292C1F" w14:textId="56E38AB9" w:rsidR="00325004" w:rsidRDefault="00267273" w:rsidP="00E0716D">
      <w:pPr>
        <w:jc w:val="center"/>
      </w:pPr>
      <w:r>
        <w:rPr>
          <w:u w:val="single"/>
        </w:rPr>
        <w:t>Helena Wagner</w:t>
      </w:r>
      <w:r w:rsidR="00C71A7A" w:rsidRPr="00C71A7A">
        <w:rPr>
          <w:u w:val="single"/>
          <w:vertAlign w:val="superscript"/>
        </w:rPr>
        <w:t>1</w:t>
      </w:r>
      <w:r w:rsidR="00325004">
        <w:t xml:space="preserve">, </w:t>
      </w:r>
      <w:r>
        <w:t>Tove Ericson</w:t>
      </w:r>
      <w:r w:rsidR="00C71A7A" w:rsidRPr="00C71A7A">
        <w:rPr>
          <w:vertAlign w:val="superscript"/>
        </w:rPr>
        <w:t>2</w:t>
      </w:r>
      <w:r>
        <w:t>, Qianhui L</w:t>
      </w:r>
      <w:r w:rsidR="006B015A">
        <w:t>iu</w:t>
      </w:r>
      <w:r w:rsidR="00C71A7A" w:rsidRPr="00C71A7A">
        <w:rPr>
          <w:vertAlign w:val="superscript"/>
        </w:rPr>
        <w:t>2</w:t>
      </w:r>
      <w:r>
        <w:t>, Laura King</w:t>
      </w:r>
      <w:r w:rsidR="00C71A7A" w:rsidRPr="00C71A7A">
        <w:rPr>
          <w:vertAlign w:val="superscript"/>
        </w:rPr>
        <w:t>2</w:t>
      </w:r>
      <w:r>
        <w:t>, Chaimaa Fikry</w:t>
      </w:r>
      <w:r w:rsidR="00C71A7A" w:rsidRPr="00C71A7A">
        <w:rPr>
          <w:vertAlign w:val="superscript"/>
        </w:rPr>
        <w:t>1</w:t>
      </w:r>
      <w:r>
        <w:t>, Alenka Kri</w:t>
      </w:r>
      <w:r w:rsidR="003E17DF" w:rsidRPr="003E17DF">
        <w:t>ž</w:t>
      </w:r>
      <w:r>
        <w:t>an</w:t>
      </w:r>
      <w:r w:rsidR="00C71A7A" w:rsidRPr="00C71A7A">
        <w:rPr>
          <w:vertAlign w:val="superscript"/>
        </w:rPr>
        <w:t>3</w:t>
      </w:r>
      <w:r>
        <w:t xml:space="preserve">, </w:t>
      </w:r>
      <w:r w:rsidR="005D2E0C">
        <w:br/>
      </w:r>
      <w:r>
        <w:t>Robert Temperton</w:t>
      </w:r>
      <w:r w:rsidR="00C71A7A" w:rsidRPr="00C71A7A">
        <w:rPr>
          <w:vertAlign w:val="superscript"/>
        </w:rPr>
        <w:t>4</w:t>
      </w:r>
      <w:r>
        <w:t>, Fredrik Björefors</w:t>
      </w:r>
      <w:r w:rsidR="00C71A7A" w:rsidRPr="00C71A7A">
        <w:rPr>
          <w:vertAlign w:val="superscript"/>
        </w:rPr>
        <w:t>2</w:t>
      </w:r>
      <w:r>
        <w:t>, Maria Hahlin</w:t>
      </w:r>
      <w:r w:rsidR="00C71A7A" w:rsidRPr="00C71A7A">
        <w:rPr>
          <w:vertAlign w:val="superscript"/>
        </w:rPr>
        <w:t>1,2</w:t>
      </w:r>
    </w:p>
    <w:p w14:paraId="0E8E976D" w14:textId="30B2CF0C" w:rsidR="00325004" w:rsidRDefault="00C71A7A" w:rsidP="00E0716D">
      <w:pPr>
        <w:jc w:val="center"/>
        <w:rPr>
          <w:i/>
        </w:rPr>
      </w:pPr>
      <w:r w:rsidRPr="009A3882">
        <w:rPr>
          <w:i/>
          <w:vertAlign w:val="superscript"/>
        </w:rPr>
        <w:t>1</w:t>
      </w:r>
      <w:r>
        <w:rPr>
          <w:i/>
        </w:rPr>
        <w:t>Department of Physics and Astronomy, Uppsala University, Uppsala, Sweden</w:t>
      </w:r>
    </w:p>
    <w:p w14:paraId="4ABE3CA8" w14:textId="73BF6288" w:rsidR="00C71A7A" w:rsidRDefault="00C71A7A" w:rsidP="00E0716D">
      <w:pPr>
        <w:jc w:val="center"/>
        <w:rPr>
          <w:i/>
        </w:rPr>
      </w:pPr>
      <w:r w:rsidRPr="009A3882">
        <w:rPr>
          <w:i/>
          <w:vertAlign w:val="superscript"/>
        </w:rPr>
        <w:t>2</w:t>
      </w:r>
      <w:r>
        <w:rPr>
          <w:i/>
        </w:rPr>
        <w:t xml:space="preserve">Department of Chemistry </w:t>
      </w:r>
      <w:r w:rsidRPr="00C71A7A">
        <w:rPr>
          <w:i/>
        </w:rPr>
        <w:t>Å</w:t>
      </w:r>
      <w:r>
        <w:rPr>
          <w:i/>
        </w:rPr>
        <w:t>ngström, Uppsala University, Uppsala, Sweden</w:t>
      </w:r>
    </w:p>
    <w:p w14:paraId="3542A1AE" w14:textId="07552C81" w:rsidR="00C71A7A" w:rsidRDefault="00C71A7A" w:rsidP="00E0716D">
      <w:pPr>
        <w:jc w:val="center"/>
        <w:rPr>
          <w:i/>
        </w:rPr>
      </w:pPr>
      <w:r w:rsidRPr="009A3882">
        <w:rPr>
          <w:i/>
          <w:vertAlign w:val="superscript"/>
        </w:rPr>
        <w:t>3</w:t>
      </w:r>
      <w:r w:rsidR="003E17DF">
        <w:rPr>
          <w:i/>
        </w:rPr>
        <w:t>Department of Materials Chemistry, National Institute of Chemistry, Ljubljana, Slovenia</w:t>
      </w:r>
    </w:p>
    <w:p w14:paraId="7444947C" w14:textId="060158A7" w:rsidR="003E17DF" w:rsidRPr="00C71A7A" w:rsidRDefault="003E17DF" w:rsidP="003E17DF">
      <w:pPr>
        <w:jc w:val="center"/>
        <w:rPr>
          <w:i/>
        </w:rPr>
      </w:pPr>
      <w:r w:rsidRPr="009A3882">
        <w:rPr>
          <w:i/>
          <w:vertAlign w:val="superscript"/>
        </w:rPr>
        <w:t>4</w:t>
      </w:r>
      <w:r>
        <w:rPr>
          <w:i/>
        </w:rPr>
        <w:t>MAX IV Laboratory, Lund University, Lund, Sweden</w:t>
      </w:r>
    </w:p>
    <w:p w14:paraId="0F53F53C" w14:textId="317E5DAF" w:rsidR="00325004" w:rsidRDefault="003E17DF" w:rsidP="00E0716D">
      <w:pPr>
        <w:jc w:val="center"/>
      </w:pPr>
      <w:r>
        <w:rPr>
          <w:i/>
        </w:rPr>
        <w:t>Department of Physics and Astronomy, Box 524, 75120 Uppsala, Sweden</w:t>
      </w:r>
    </w:p>
    <w:p w14:paraId="22F3C0F6" w14:textId="2BF1D33F" w:rsidR="00685C1A" w:rsidRPr="003E17DF" w:rsidRDefault="003E17DF" w:rsidP="00E0716D">
      <w:pPr>
        <w:jc w:val="center"/>
        <w:rPr>
          <w:i/>
        </w:rPr>
      </w:pPr>
      <w:r>
        <w:rPr>
          <w:i/>
        </w:rPr>
        <w:t>helena.wagner</w:t>
      </w:r>
      <w:r w:rsidRPr="003E17DF">
        <w:rPr>
          <w:i/>
        </w:rPr>
        <w:t>@physics.uu.s</w:t>
      </w:r>
      <w:r>
        <w:rPr>
          <w:i/>
        </w:rPr>
        <w:t>e</w:t>
      </w:r>
    </w:p>
    <w:p w14:paraId="7C3E5FC0" w14:textId="77777777" w:rsidR="00325004" w:rsidRDefault="00325004" w:rsidP="00E0716D">
      <w:pPr>
        <w:jc w:val="center"/>
      </w:pPr>
    </w:p>
    <w:p w14:paraId="1134D79F" w14:textId="0532119F" w:rsidR="00B76D50" w:rsidRDefault="00A7750E" w:rsidP="00AF461F">
      <w:pPr>
        <w:jc w:val="both"/>
      </w:pPr>
      <w:r>
        <w:rPr>
          <w:noProof/>
        </w:rPr>
        <mc:AlternateContent>
          <mc:Choice Requires="wps">
            <w:drawing>
              <wp:anchor distT="0" distB="0" distL="114300" distR="114300" simplePos="0" relativeHeight="251661312" behindDoc="0" locked="0" layoutInCell="1" allowOverlap="1" wp14:anchorId="20B70226" wp14:editId="68449B10">
                <wp:simplePos x="0" y="0"/>
                <wp:positionH relativeFrom="margin">
                  <wp:align>left</wp:align>
                </wp:positionH>
                <wp:positionV relativeFrom="paragraph">
                  <wp:posOffset>3099435</wp:posOffset>
                </wp:positionV>
                <wp:extent cx="2700020" cy="635"/>
                <wp:effectExtent l="0" t="0" r="5080" b="0"/>
                <wp:wrapTopAndBottom/>
                <wp:docPr id="1224410386" name="Text Box 1"/>
                <wp:cNvGraphicFramePr/>
                <a:graphic xmlns:a="http://schemas.openxmlformats.org/drawingml/2006/main">
                  <a:graphicData uri="http://schemas.microsoft.com/office/word/2010/wordprocessingShape">
                    <wps:wsp>
                      <wps:cNvSpPr txBox="1"/>
                      <wps:spPr>
                        <a:xfrm>
                          <a:off x="0" y="0"/>
                          <a:ext cx="2700068" cy="635"/>
                        </a:xfrm>
                        <a:prstGeom prst="rect">
                          <a:avLst/>
                        </a:prstGeom>
                        <a:solidFill>
                          <a:prstClr val="white"/>
                        </a:solidFill>
                        <a:ln>
                          <a:noFill/>
                        </a:ln>
                      </wps:spPr>
                      <wps:txbx>
                        <w:txbxContent>
                          <w:p w14:paraId="5328ADF7" w14:textId="5B294097" w:rsidR="00507629" w:rsidRPr="00F25F92" w:rsidRDefault="00507629" w:rsidP="00A7750E">
                            <w:pPr>
                              <w:pStyle w:val="Caption"/>
                              <w:jc w:val="both"/>
                              <w:rPr>
                                <w:noProof/>
                                <w:color w:val="auto"/>
                                <w:sz w:val="20"/>
                                <w:szCs w:val="20"/>
                              </w:rPr>
                            </w:pPr>
                            <w:r w:rsidRPr="00F25F92">
                              <w:rPr>
                                <w:color w:val="auto"/>
                                <w:sz w:val="20"/>
                                <w:szCs w:val="20"/>
                              </w:rPr>
                              <w:t xml:space="preserve">Figure </w:t>
                            </w:r>
                            <w:r w:rsidR="00823F4A">
                              <w:rPr>
                                <w:color w:val="auto"/>
                                <w:sz w:val="20"/>
                                <w:szCs w:val="20"/>
                              </w:rPr>
                              <w:t>1</w:t>
                            </w:r>
                            <w:r w:rsidRPr="00F25F92">
                              <w:rPr>
                                <w:color w:val="auto"/>
                                <w:sz w:val="20"/>
                                <w:szCs w:val="20"/>
                              </w:rPr>
                              <w:t>:</w:t>
                            </w:r>
                            <w:r w:rsidR="00F25F92" w:rsidRPr="00F25F92">
                              <w:rPr>
                                <w:color w:val="auto"/>
                                <w:sz w:val="20"/>
                                <w:szCs w:val="20"/>
                              </w:rPr>
                              <w:t xml:space="preserve"> Double potential step experiment in a solution of </w:t>
                            </w:r>
                            <w:r w:rsidR="00F25F92">
                              <w:rPr>
                                <w:color w:val="auto"/>
                                <w:sz w:val="20"/>
                                <w:szCs w:val="20"/>
                              </w:rPr>
                              <w:t>1</w:t>
                            </w:r>
                            <w:r w:rsidR="00F25F92" w:rsidRPr="00F25F92">
                              <w:rPr>
                                <w:color w:val="auto"/>
                                <w:sz w:val="20"/>
                                <w:szCs w:val="20"/>
                              </w:rPr>
                              <w:t xml:space="preserve"> mM </w:t>
                            </w:r>
                            <w:r w:rsidR="00A7750E">
                              <w:rPr>
                                <w:color w:val="auto"/>
                                <w:sz w:val="20"/>
                                <w:szCs w:val="20"/>
                              </w:rPr>
                              <w:t>f</w:t>
                            </w:r>
                            <w:r w:rsidR="00F25F92" w:rsidRPr="00F25F92">
                              <w:rPr>
                                <w:color w:val="auto"/>
                                <w:sz w:val="20"/>
                                <w:szCs w:val="20"/>
                              </w:rPr>
                              <w:t>errocene. The applied potential (red line) should</w:t>
                            </w:r>
                            <w:r w:rsidR="00A7750E">
                              <w:rPr>
                                <w:color w:val="auto"/>
                                <w:sz w:val="20"/>
                                <w:szCs w:val="20"/>
                              </w:rPr>
                              <w:t xml:space="preserve"> ideally</w:t>
                            </w:r>
                            <w:r w:rsidR="00F25F92" w:rsidRPr="00F25F92">
                              <w:rPr>
                                <w:color w:val="auto"/>
                                <w:sz w:val="20"/>
                                <w:szCs w:val="20"/>
                              </w:rPr>
                              <w:t xml:space="preserve"> overlap with the measured shift in XPS position (blue).</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type w14:anchorId="20B70226" id="_x0000_t202" coordsize="21600,21600" o:spt="202" path="m,l,21600r21600,l21600,xe">
                <v:stroke joinstyle="miter"/>
                <v:path gradientshapeok="t" o:connecttype="rect"/>
              </v:shapetype>
              <v:shape id="Text Box 1" o:spid="_x0000_s1026" type="#_x0000_t202" style="position:absolute;left:0;text-align:left;margin-left:0;margin-top:244.05pt;width:212.6pt;height:.05pt;z-index:251661312;visibility:visible;mso-wrap-style:square;mso-width-percent:0;mso-wrap-distance-left:9pt;mso-wrap-distance-top:0;mso-wrap-distance-right:9pt;mso-wrap-distance-bottom:0;mso-position-horizontal:left;mso-position-horizontal-relative:margin;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" stroked="f">
                <v:textbox style="mso-fit-shape-to-text:t" inset="0,0,0,0">
                  <w:txbxContent>
                    <w:p w14:paraId="5328ADF7" w14:textId="5B294097" w:rsidR="00507629" w:rsidRPr="00F25F92" w:rsidRDefault="00507629" w:rsidP="00A7750E">
                      <w:pPr>
                        <w:pStyle w:val="Caption"/>
                        <w:jc w:val="both"/>
                        <w:rPr>
                          <w:noProof/>
                          <w:color w:val="auto"/>
                          <w:sz w:val="20"/>
                          <w:szCs w:val="20"/>
                        </w:rPr>
                      </w:pPr>
                      <w:r w:rsidRPr="00F25F92">
                        <w:rPr>
                          <w:color w:val="auto"/>
                          <w:sz w:val="20"/>
                          <w:szCs w:val="20"/>
                        </w:rPr>
                        <w:t xml:space="preserve">Figure </w:t>
                      </w:r>
                      <w:r w:rsidR="00823F4A">
                        <w:rPr>
                          <w:color w:val="auto"/>
                          <w:sz w:val="20"/>
                          <w:szCs w:val="20"/>
                        </w:rPr>
                        <w:t>1</w:t>
                      </w:r>
                      <w:r w:rsidRPr="00F25F92">
                        <w:rPr>
                          <w:color w:val="auto"/>
                          <w:sz w:val="20"/>
                          <w:szCs w:val="20"/>
                        </w:rPr>
                        <w:t>:</w:t>
                      </w:r>
                      <w:r w:rsidR="00F25F92" w:rsidRPr="00F25F92">
                        <w:rPr>
                          <w:color w:val="auto"/>
                          <w:sz w:val="20"/>
                          <w:szCs w:val="20"/>
                        </w:rPr>
                        <w:t xml:space="preserve"> Double potential step experiment in a solution of </w:t>
                      </w:r>
                      <w:r w:rsidR="00F25F92">
                        <w:rPr>
                          <w:color w:val="auto"/>
                          <w:sz w:val="20"/>
                          <w:szCs w:val="20"/>
                        </w:rPr>
                        <w:t>1</w:t>
                      </w:r>
                      <w:r w:rsidR="00F25F92" w:rsidRPr="00F25F92">
                        <w:rPr>
                          <w:color w:val="auto"/>
                          <w:sz w:val="20"/>
                          <w:szCs w:val="20"/>
                        </w:rPr>
                        <w:t xml:space="preserve"> mM </w:t>
                      </w:r>
                      <w:r w:rsidR="00A7750E">
                        <w:rPr>
                          <w:color w:val="auto"/>
                          <w:sz w:val="20"/>
                          <w:szCs w:val="20"/>
                        </w:rPr>
                        <w:t>f</w:t>
                      </w:r>
                      <w:r w:rsidR="00F25F92" w:rsidRPr="00F25F92">
                        <w:rPr>
                          <w:color w:val="auto"/>
                          <w:sz w:val="20"/>
                          <w:szCs w:val="20"/>
                        </w:rPr>
                        <w:t>errocene. The applied potential (red line) should</w:t>
                      </w:r>
                      <w:r w:rsidR="00A7750E">
                        <w:rPr>
                          <w:color w:val="auto"/>
                          <w:sz w:val="20"/>
                          <w:szCs w:val="20"/>
                        </w:rPr>
                        <w:t xml:space="preserve"> ideally</w:t>
                      </w:r>
                      <w:r w:rsidR="00F25F92" w:rsidRPr="00F25F92">
                        <w:rPr>
                          <w:color w:val="auto"/>
                          <w:sz w:val="20"/>
                          <w:szCs w:val="20"/>
                        </w:rPr>
                        <w:t xml:space="preserve"> overlap with the measured shift in XPS position (blue).</w:t>
                      </w:r>
                    </w:p>
                  </w:txbxContent>
                </v:textbox>
                <w10:wrap type="topAndBottom" anchorx="margin"/>
              </v:shape>
            </w:pict>
          </mc:Fallback>
        </mc:AlternateContent>
      </w:r>
      <w:r>
        <w:rPr>
          <w:noProof/>
        </w:rPr>
        <mc:AlternateContent>
          <mc:Choice Requires="wps">
            <w:drawing>
              <wp:anchor distT="0" distB="0" distL="114300" distR="114300" simplePos="0" relativeHeight="251663360" behindDoc="0" locked="0" layoutInCell="1" allowOverlap="1" wp14:anchorId="13B0087E" wp14:editId="13CDB4F5">
                <wp:simplePos x="0" y="0"/>
                <wp:positionH relativeFrom="margin">
                  <wp:align>right</wp:align>
                </wp:positionH>
                <wp:positionV relativeFrom="paragraph">
                  <wp:posOffset>3064510</wp:posOffset>
                </wp:positionV>
                <wp:extent cx="2414905" cy="603250"/>
                <wp:effectExtent l="0" t="0" r="4445" b="6350"/>
                <wp:wrapTopAndBottom/>
                <wp:docPr id="763110961" name="Text Box 1"/>
                <wp:cNvGraphicFramePr/>
                <a:graphic xmlns:a="http://schemas.openxmlformats.org/drawingml/2006/main">
                  <a:graphicData uri="http://schemas.microsoft.com/office/word/2010/wordprocessingShape">
                    <wps:wsp>
                      <wps:cNvSpPr txBox="1"/>
                      <wps:spPr>
                        <a:xfrm>
                          <a:off x="0" y="0"/>
                          <a:ext cx="2414905" cy="603250"/>
                        </a:xfrm>
                        <a:prstGeom prst="rect">
                          <a:avLst/>
                        </a:prstGeom>
                        <a:solidFill>
                          <a:prstClr val="white"/>
                        </a:solidFill>
                        <a:ln>
                          <a:noFill/>
                        </a:ln>
                      </wps:spPr>
                      <wps:txbx>
                        <w:txbxContent>
                          <w:p w14:paraId="3FC0D006" w14:textId="3153C0B7" w:rsidR="00F25F92" w:rsidRPr="00F25F92" w:rsidRDefault="00F25F92" w:rsidP="00A7750E">
                            <w:pPr>
                              <w:pStyle w:val="Caption"/>
                              <w:jc w:val="both"/>
                              <w:rPr>
                                <w:noProof/>
                                <w:color w:val="auto"/>
                                <w:sz w:val="20"/>
                                <w:szCs w:val="20"/>
                              </w:rPr>
                            </w:pPr>
                            <w:r w:rsidRPr="00F25F92">
                              <w:rPr>
                                <w:color w:val="auto"/>
                                <w:sz w:val="20"/>
                                <w:szCs w:val="20"/>
                              </w:rPr>
                              <w:t xml:space="preserve">Figure 2: Measured shift in XPS position compared to the applied potential. The yellow dashed line indicates the expected shift </w:t>
                            </w:r>
                            <w:r w:rsidR="00A7750E">
                              <w:rPr>
                                <w:color w:val="auto"/>
                                <w:sz w:val="20"/>
                                <w:szCs w:val="20"/>
                              </w:rPr>
                              <w:t>resulting from</w:t>
                            </w:r>
                            <w:r w:rsidRPr="00F25F92">
                              <w:rPr>
                                <w:color w:val="auto"/>
                                <w:sz w:val="20"/>
                                <w:szCs w:val="20"/>
                              </w:rPr>
                              <w:t xml:space="preserve"> the applied potential.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B0087E" id="_x0000_s1027" type="#_x0000_t202" style="position:absolute;left:0;text-align:left;margin-left:138.95pt;margin-top:241.3pt;width:190.15pt;height:47.5pt;z-index:25166336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" stroked="f">
                <v:textbox inset="0,0,0,0">
                  <w:txbxContent>
                    <w:p w14:paraId="3FC0D006" w14:textId="3153C0B7" w:rsidR="00F25F92" w:rsidRPr="00F25F92" w:rsidRDefault="00F25F92" w:rsidP="00A7750E">
                      <w:pPr>
                        <w:pStyle w:val="Caption"/>
                        <w:jc w:val="both"/>
                        <w:rPr>
                          <w:noProof/>
                          <w:color w:val="auto"/>
                          <w:sz w:val="20"/>
                          <w:szCs w:val="20"/>
                        </w:rPr>
                      </w:pPr>
                      <w:r w:rsidRPr="00F25F92">
                        <w:rPr>
                          <w:color w:val="auto"/>
                          <w:sz w:val="20"/>
                          <w:szCs w:val="20"/>
                        </w:rPr>
                        <w:t xml:space="preserve">Figure 2: Measured shift in XPS position compared to the applied potential. The yellow dashed line indicates the expected shift </w:t>
                      </w:r>
                      <w:r w:rsidR="00A7750E">
                        <w:rPr>
                          <w:color w:val="auto"/>
                          <w:sz w:val="20"/>
                          <w:szCs w:val="20"/>
                        </w:rPr>
                        <w:t>resulting from</w:t>
                      </w:r>
                      <w:r w:rsidRPr="00F25F92">
                        <w:rPr>
                          <w:color w:val="auto"/>
                          <w:sz w:val="20"/>
                          <w:szCs w:val="20"/>
                        </w:rPr>
                        <w:t xml:space="preserve"> the applied potential. </w:t>
                      </w:r>
                    </w:p>
                  </w:txbxContent>
                </v:textbox>
                <w10:wrap type="topAndBottom" anchorx="margin"/>
              </v:shape>
            </w:pict>
          </mc:Fallback>
        </mc:AlternateContent>
      </w:r>
      <w:r>
        <w:rPr>
          <w:noProof/>
        </w:rPr>
        <w:drawing>
          <wp:anchor distT="0" distB="0" distL="114300" distR="114300" simplePos="0" relativeHeight="251664384" behindDoc="0" locked="0" layoutInCell="1" allowOverlap="1" wp14:anchorId="52C8AB7C" wp14:editId="00FCDB95">
            <wp:simplePos x="0" y="0"/>
            <wp:positionH relativeFrom="margin">
              <wp:posOffset>2982131</wp:posOffset>
            </wp:positionH>
            <wp:positionV relativeFrom="paragraph">
              <wp:posOffset>1317170</wp:posOffset>
            </wp:positionV>
            <wp:extent cx="2491105" cy="1660525"/>
            <wp:effectExtent l="0" t="0" r="4445" b="0"/>
            <wp:wrapTopAndBottom/>
            <wp:docPr id="19436901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491105" cy="16605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3E17DF">
        <w:t xml:space="preserve">Operando studies </w:t>
      </w:r>
      <w:r w:rsidR="00A613E6">
        <w:t>of electrochemical systems</w:t>
      </w:r>
      <w:r w:rsidR="003E17DF">
        <w:t xml:space="preserve"> promise valuable insights into the chemical reactions and physical processes that occur. X-ray photoelectron spectroscopy (XPS) </w:t>
      </w:r>
      <w:r w:rsidR="001D4905">
        <w:t>offers chemical</w:t>
      </w:r>
      <w:r w:rsidR="00AF461F">
        <w:t xml:space="preserve"> sensitivity but</w:t>
      </w:r>
      <w:r w:rsidR="003E17DF">
        <w:t xml:space="preserve"> </w:t>
      </w:r>
      <w:r>
        <w:t>probe</w:t>
      </w:r>
      <w:r w:rsidR="000E6959">
        <w:t>s</w:t>
      </w:r>
      <w:r>
        <w:t xml:space="preserve"> only a few</w:t>
      </w:r>
      <w:r w:rsidR="001D4905">
        <w:t xml:space="preserve"> nanometers into the sample</w:t>
      </w:r>
      <w:r w:rsidR="003E17DF">
        <w:t>, whereas electrochemical reactions occur at the solid-liquid interfac</w:t>
      </w:r>
      <w:r w:rsidR="001D4905">
        <w:t>e</w:t>
      </w:r>
      <w:r w:rsidR="003E17DF">
        <w:t xml:space="preserve">. To access information at the interface, the dip-and-pull method is often used, </w:t>
      </w:r>
      <w:r w:rsidR="00823F4A">
        <w:t>in which</w:t>
      </w:r>
      <w:r w:rsidR="003E17DF">
        <w:t xml:space="preserve"> a very thin film of liquid</w:t>
      </w:r>
      <w:r w:rsidR="00B76D50">
        <w:t>, often called a meniscus,</w:t>
      </w:r>
      <w:r w:rsidR="003E17DF">
        <w:t xml:space="preserve"> is created on the sample surface.</w:t>
      </w:r>
      <w:sdt>
        <w:sdtPr>
          <w:rPr>
            <w:color w:val="000000"/>
            <w:vertAlign w:val="superscript"/>
          </w:rPr>
          <w:tag w:val="MENDELEY_CITATION_v3_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"/>
          <w:id w:val="583733179"/>
          <w:placeholder>
            <w:docPart w:val="DefaultPlaceholder_-1854013440"/>
          </w:placeholder>
        </w:sdtPr>
        <w:sdtContent>
          <w:r w:rsidR="00070F8C" w:rsidRPr="00070F8C">
            <w:rPr>
              <w:color w:val="000000"/>
              <w:vertAlign w:val="superscript"/>
            </w:rPr>
            <w:t>1</w:t>
          </w:r>
        </w:sdtContent>
      </w:sdt>
      <w:r w:rsidR="003A4AF3">
        <w:t xml:space="preserve"> </w:t>
      </w:r>
      <w:r w:rsidR="003E17DF">
        <w:t xml:space="preserve">Studies without any redox-active species show that the film can be electrochemically connected to the bulk electrolyte, but limitations arise when a faradaic reaction is </w:t>
      </w:r>
      <w:r>
        <w:t>present</w:t>
      </w:r>
      <w:r w:rsidR="00AF461F">
        <w:t>.</w:t>
      </w:r>
      <w:sdt>
        <w:sdtPr>
          <w:rPr>
            <w:color w:val="000000"/>
            <w:vertAlign w:val="superscript"/>
          </w:rPr>
          <w:tag w:val="MENDELEY_CITATION_v3_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"/>
          <w:id w:val="-935508503"/>
          <w:placeholder>
            <w:docPart w:val="DefaultPlaceholder_-1854013440"/>
          </w:placeholder>
        </w:sdtPr>
        <w:sdtContent>
          <w:r w:rsidR="00070F8C" w:rsidRPr="00070F8C">
            <w:rPr>
              <w:color w:val="000000"/>
              <w:vertAlign w:val="superscript"/>
            </w:rPr>
            <w:t>2,3</w:t>
          </w:r>
        </w:sdtContent>
      </w:sdt>
      <w:r w:rsidR="003E17DF">
        <w:t xml:space="preserve"> </w:t>
      </w:r>
      <w:r w:rsidR="000E6959">
        <w:t>Because</w:t>
      </w:r>
      <w:r w:rsidR="009A3882">
        <w:t xml:space="preserve"> ion transport is forced to proceed </w:t>
      </w:r>
      <w:r>
        <w:t>along</w:t>
      </w:r>
      <w:r w:rsidR="009A3882">
        <w:t xml:space="preserve"> the</w:t>
      </w:r>
      <w:r w:rsidR="001D4905">
        <w:t xml:space="preserve"> thin</w:t>
      </w:r>
      <w:r w:rsidR="009A3882">
        <w:t xml:space="preserve"> </w:t>
      </w:r>
      <w:r w:rsidR="001D4905">
        <w:t>liquid film</w:t>
      </w:r>
      <w:r w:rsidR="009A3882">
        <w:t>, mass transport limitations are the domin</w:t>
      </w:r>
      <w:r w:rsidR="000E6959">
        <w:t>ant</w:t>
      </w:r>
      <w:r w:rsidR="009A3882">
        <w:t xml:space="preserve"> factor controlling the electrochemistry within the meniscus.</w:t>
      </w:r>
      <w:sdt>
        <w:sdtPr>
          <w:rPr>
            <w:color w:val="000000"/>
            <w:vertAlign w:val="superscript"/>
          </w:rPr>
          <w:tag w:val="MENDELEY_CITATION_v3_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"/>
          <w:id w:val="-2007896670"/>
          <w:placeholder>
            <w:docPart w:val="DefaultPlaceholder_-1854013440"/>
          </w:placeholder>
        </w:sdtPr>
        <w:sdtContent>
          <w:r w:rsidR="00070F8C" w:rsidRPr="00070F8C">
            <w:rPr>
              <w:color w:val="000000"/>
              <w:vertAlign w:val="superscript"/>
            </w:rPr>
            <w:t>3</w:t>
          </w:r>
        </w:sdtContent>
      </w:sdt>
    </w:p>
    <w:p w14:paraId="4933978F" w14:textId="73A526CD" w:rsidR="003A4AF3" w:rsidRDefault="00A7750E" w:rsidP="00E0716D">
      <w:pPr>
        <w:jc w:val="both"/>
      </w:pPr>
      <w:r>
        <w:rPr>
          <w:noProof/>
        </w:rPr>
        <w:drawing>
          <wp:anchor distT="0" distB="0" distL="114300" distR="114300" simplePos="0" relativeHeight="251659264" behindDoc="0" locked="0" layoutInCell="1" allowOverlap="1" wp14:anchorId="104882E7" wp14:editId="5C990B08">
            <wp:simplePos x="0" y="0"/>
            <wp:positionH relativeFrom="column">
              <wp:posOffset>5715</wp:posOffset>
            </wp:positionH>
            <wp:positionV relativeFrom="paragraph">
              <wp:posOffset>140345</wp:posOffset>
            </wp:positionV>
            <wp:extent cx="2940685" cy="1744980"/>
            <wp:effectExtent l="0" t="0" r="0" b="7620"/>
            <wp:wrapTopAndBottom/>
            <wp:docPr id="11217929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940685" cy="17449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76D50">
        <w:t>This</w:t>
      </w:r>
      <w:r w:rsidR="000E6959">
        <w:t xml:space="preserve"> </w:t>
      </w:r>
      <w:r w:rsidR="00B76D50">
        <w:t>study shows that the faradaic reaction</w:t>
      </w:r>
      <w:r w:rsidR="000E6959">
        <w:t xml:space="preserve"> </w:t>
      </w:r>
      <w:r w:rsidR="007C132B">
        <w:t>occurs</w:t>
      </w:r>
      <w:r w:rsidR="000E6959">
        <w:t xml:space="preserve"> only</w:t>
      </w:r>
      <w:r w:rsidR="007C132B">
        <w:t>,</w:t>
      </w:r>
      <w:r w:rsidR="00FE1677">
        <w:t xml:space="preserve"> and</w:t>
      </w:r>
      <w:r w:rsidR="007C132B">
        <w:t xml:space="preserve"> to a limited extent,</w:t>
      </w:r>
      <w:r w:rsidR="00B76D50">
        <w:t xml:space="preserve"> </w:t>
      </w:r>
      <w:r w:rsidR="003A4AF3">
        <w:t xml:space="preserve">in the lowest part of the meniscus. </w:t>
      </w:r>
      <w:r w:rsidR="009A3882">
        <w:t xml:space="preserve"> </w:t>
      </w:r>
      <w:r w:rsidR="00070F8C">
        <w:t xml:space="preserve">Here, </w:t>
      </w:r>
      <w:r>
        <w:t>f</w:t>
      </w:r>
      <w:r w:rsidR="00B76D50">
        <w:t xml:space="preserve">errocene is used as a </w:t>
      </w:r>
      <w:r w:rsidR="006434ED">
        <w:t>redox-active species and is oxidized during a double-potential step, as shown in Fig</w:t>
      </w:r>
      <w:r>
        <w:t>ure</w:t>
      </w:r>
      <w:r w:rsidR="009A3882">
        <w:t> 1.</w:t>
      </w:r>
      <w:r w:rsidR="00B76D50">
        <w:t xml:space="preserve"> The </w:t>
      </w:r>
      <w:r w:rsidR="009A3882">
        <w:t xml:space="preserve">electrochemical </w:t>
      </w:r>
      <w:r w:rsidR="00B76D50">
        <w:t xml:space="preserve">potential inside the </w:t>
      </w:r>
      <w:r w:rsidR="003A4AF3">
        <w:t xml:space="preserve">meniscus </w:t>
      </w:r>
      <w:r w:rsidR="00B76D50">
        <w:t>is monitored via the C 1s spectrum of the electrolyte, where a</w:t>
      </w:r>
      <w:r w:rsidR="000E6959">
        <w:t xml:space="preserve"> 1 eV</w:t>
      </w:r>
      <w:r w:rsidR="00B76D50">
        <w:t xml:space="preserve"> shift in the XPS spectrum indicates a change in the </w:t>
      </w:r>
      <w:r w:rsidR="00070F8C">
        <w:t>electrochemical</w:t>
      </w:r>
      <w:r w:rsidR="00B76D50">
        <w:t xml:space="preserve"> potential of 1 V. We observe that the </w:t>
      </w:r>
      <w:r w:rsidR="006434ED">
        <w:t>electrochemical</w:t>
      </w:r>
      <w:r w:rsidR="00B76D50">
        <w:t xml:space="preserve"> potential in the liquid film is </w:t>
      </w:r>
      <w:r w:rsidR="000E6959">
        <w:t>lower</w:t>
      </w:r>
      <w:r w:rsidR="00B76D50">
        <w:t xml:space="preserve"> than set </w:t>
      </w:r>
      <w:r w:rsidR="00EC03CB">
        <w:t>by</w:t>
      </w:r>
      <w:r w:rsidR="00B76D50">
        <w:t xml:space="preserve"> the potentiostat</w:t>
      </w:r>
      <w:r w:rsidR="009A3882">
        <w:t xml:space="preserve"> (Fig</w:t>
      </w:r>
      <w:r>
        <w:t>ure</w:t>
      </w:r>
      <w:r w:rsidR="009A3882">
        <w:t> 2)</w:t>
      </w:r>
      <w:r>
        <w:t>,</w:t>
      </w:r>
      <w:r w:rsidR="00EC03CB">
        <w:t xml:space="preserve"> </w:t>
      </w:r>
      <w:r w:rsidR="009A3882">
        <w:t>proving</w:t>
      </w:r>
      <w:r w:rsidR="00EC03CB">
        <w:t xml:space="preserve"> the</w:t>
      </w:r>
      <w:r w:rsidR="009A3882">
        <w:t xml:space="preserve"> presence of a</w:t>
      </w:r>
      <w:r w:rsidR="00EC03CB">
        <w:t xml:space="preserve"> large IR drop</w:t>
      </w:r>
      <w:r w:rsidR="009A3882">
        <w:t xml:space="preserve"> </w:t>
      </w:r>
      <w:r w:rsidR="006434ED">
        <w:t>inside the meniscus</w:t>
      </w:r>
      <w:r w:rsidR="00B76D50">
        <w:t>.</w:t>
      </w:r>
      <w:r w:rsidR="00070F8C">
        <w:t xml:space="preserve"> X-ray absorption spectroscopy shows no signal of oxidized </w:t>
      </w:r>
      <w:r w:rsidR="000E6959">
        <w:t>f</w:t>
      </w:r>
      <w:r w:rsidR="00070F8C">
        <w:t>errocene in the higher parts of the meniscus</w:t>
      </w:r>
      <w:r w:rsidR="006434ED">
        <w:t>, confirming the lack of faradaic reaction in the meniscus.</w:t>
      </w:r>
    </w:p>
    <w:p w14:paraId="29B736DA" w14:textId="77777777" w:rsidR="006434ED" w:rsidRPr="009A3882" w:rsidRDefault="006434ED" w:rsidP="00E0716D">
      <w:pPr>
        <w:jc w:val="both"/>
      </w:pPr>
    </w:p>
    <w:sdt>
      <w:sdtPr>
        <w:rPr>
          <w:color w:val="000000"/>
        </w:rPr>
        <w:tag w:val="MENDELEY_BIBLIOGRAPHY"/>
        <w:id w:val="-790353335"/>
        <w:placeholder>
          <w:docPart w:val="DefaultPlaceholder_-1854013440"/>
        </w:placeholder>
      </w:sdtPr>
      <w:sdtContent>
        <w:p w14:paraId="609DBF30" w14:textId="77777777" w:rsidR="00070F8C" w:rsidRPr="00070F8C" w:rsidRDefault="00070F8C">
          <w:pPr>
            <w:autoSpaceDE w:val="0"/>
            <w:autoSpaceDN w:val="0"/>
            <w:ind w:hanging="640"/>
            <w:divId w:val="1384982984"/>
            <w:rPr>
              <w:color w:val="000000"/>
              <w:szCs w:val="24"/>
            </w:rPr>
          </w:pPr>
          <w:r w:rsidRPr="00070F8C">
            <w:rPr>
              <w:color w:val="000000"/>
            </w:rPr>
            <w:t>1.</w:t>
          </w:r>
          <w:r w:rsidRPr="00070F8C">
            <w:rPr>
              <w:color w:val="000000"/>
            </w:rPr>
            <w:tab/>
            <w:t xml:space="preserve">Favaro, M. </w:t>
          </w:r>
          <w:r w:rsidRPr="00070F8C">
            <w:rPr>
              <w:i/>
              <w:iCs/>
              <w:color w:val="000000"/>
            </w:rPr>
            <w:t>et al.</w:t>
          </w:r>
          <w:r w:rsidRPr="00070F8C">
            <w:rPr>
              <w:color w:val="000000"/>
            </w:rPr>
            <w:t xml:space="preserve"> Interface Science Using Ambient Pressure Hard X-ray Photoelectron Spectroscopy. </w:t>
          </w:r>
          <w:r w:rsidRPr="00070F8C">
            <w:rPr>
              <w:i/>
              <w:iCs/>
              <w:color w:val="000000"/>
            </w:rPr>
            <w:t>Surfaces</w:t>
          </w:r>
          <w:r w:rsidRPr="00070F8C">
            <w:rPr>
              <w:color w:val="000000"/>
            </w:rPr>
            <w:t xml:space="preserve"> </w:t>
          </w:r>
          <w:r w:rsidRPr="00070F8C">
            <w:rPr>
              <w:b/>
              <w:bCs/>
              <w:color w:val="000000"/>
            </w:rPr>
            <w:t>2</w:t>
          </w:r>
          <w:r w:rsidRPr="00070F8C">
            <w:rPr>
              <w:color w:val="000000"/>
            </w:rPr>
            <w:t>, 78–99 (2019).</w:t>
          </w:r>
        </w:p>
        <w:p w14:paraId="1EBC7878" w14:textId="77777777" w:rsidR="00070F8C" w:rsidRPr="00070F8C" w:rsidRDefault="00070F8C">
          <w:pPr>
            <w:autoSpaceDE w:val="0"/>
            <w:autoSpaceDN w:val="0"/>
            <w:ind w:hanging="640"/>
            <w:divId w:val="1444809824"/>
            <w:rPr>
              <w:color w:val="000000"/>
            </w:rPr>
          </w:pPr>
          <w:r w:rsidRPr="00070F8C">
            <w:rPr>
              <w:color w:val="000000"/>
            </w:rPr>
            <w:t>2.</w:t>
          </w:r>
          <w:r w:rsidRPr="00070F8C">
            <w:rPr>
              <w:color w:val="000000"/>
            </w:rPr>
            <w:tab/>
            <w:t xml:space="preserve">Ali-Löytty, H. </w:t>
          </w:r>
          <w:r w:rsidRPr="00070F8C">
            <w:rPr>
              <w:i/>
              <w:iCs/>
              <w:color w:val="000000"/>
            </w:rPr>
            <w:t>et al.</w:t>
          </w:r>
          <w:r w:rsidRPr="00070F8C">
            <w:rPr>
              <w:color w:val="000000"/>
            </w:rPr>
            <w:t xml:space="preserve"> Ambient-Pressure XPS Study of a Ni-Fe Electrocatalyst for the Oxygen Evolution Reaction. </w:t>
          </w:r>
          <w:r w:rsidRPr="00070F8C">
            <w:rPr>
              <w:i/>
              <w:iCs/>
              <w:color w:val="000000"/>
            </w:rPr>
            <w:t>Journal of Physical Chemistry C</w:t>
          </w:r>
          <w:r w:rsidRPr="00070F8C">
            <w:rPr>
              <w:color w:val="000000"/>
            </w:rPr>
            <w:t xml:space="preserve"> </w:t>
          </w:r>
          <w:r w:rsidRPr="00070F8C">
            <w:rPr>
              <w:b/>
              <w:bCs/>
              <w:color w:val="000000"/>
            </w:rPr>
            <w:t>120</w:t>
          </w:r>
          <w:r w:rsidRPr="00070F8C">
            <w:rPr>
              <w:color w:val="000000"/>
            </w:rPr>
            <w:t>, 2247–2253 (2016).</w:t>
          </w:r>
        </w:p>
        <w:p w14:paraId="3F6659E0" w14:textId="74B2E88C" w:rsidR="00070F8C" w:rsidRPr="00070F8C" w:rsidRDefault="00070F8C">
          <w:pPr>
            <w:autoSpaceDE w:val="0"/>
            <w:autoSpaceDN w:val="0"/>
            <w:ind w:hanging="640"/>
            <w:divId w:val="1820463769"/>
            <w:rPr>
              <w:color w:val="000000"/>
            </w:rPr>
          </w:pPr>
          <w:r w:rsidRPr="00070F8C">
            <w:rPr>
              <w:color w:val="000000"/>
            </w:rPr>
            <w:t>3.</w:t>
          </w:r>
          <w:r w:rsidRPr="00070F8C">
            <w:rPr>
              <w:color w:val="000000"/>
            </w:rPr>
            <w:tab/>
            <w:t xml:space="preserve">Križan, A. </w:t>
          </w:r>
          <w:r w:rsidRPr="00070F8C">
            <w:rPr>
              <w:i/>
              <w:iCs/>
              <w:color w:val="000000"/>
            </w:rPr>
            <w:t>et al.</w:t>
          </w:r>
          <w:r w:rsidRPr="00070F8C">
            <w:rPr>
              <w:color w:val="000000"/>
            </w:rPr>
            <w:t xml:space="preserve"> Impact of Mass Transport on Meniscus Electrochemistry Determined by Time-Resolved Operando X-ray Photoelectron Spectroscopy. </w:t>
          </w:r>
          <w:r w:rsidRPr="00070F8C">
            <w:rPr>
              <w:i/>
              <w:iCs/>
              <w:color w:val="000000"/>
            </w:rPr>
            <w:t>Physical Chemistry Chemical Physics</w:t>
          </w:r>
          <w:r w:rsidRPr="00070F8C">
            <w:rPr>
              <w:color w:val="000000"/>
            </w:rPr>
            <w:t xml:space="preserve"> 7456–7466 (2025).</w:t>
          </w:r>
        </w:p>
        <w:p w14:paraId="6696016F" w14:textId="5492CEC0" w:rsidR="00AF461F" w:rsidRDefault="00070F8C">
          <w:pPr>
            <w:widowControl/>
          </w:pPr>
          <w:r w:rsidRPr="00070F8C">
            <w:rPr>
              <w:color w:val="000000"/>
            </w:rPr>
            <w:t> </w:t>
          </w:r>
        </w:p>
      </w:sdtContent>
    </w:sdt>
    <w:p w14:paraId="51A08029" w14:textId="14BB4FC1" w:rsidR="00E0716D" w:rsidRDefault="00E0716D" w:rsidP="00BC2A5B">
      <w:pPr>
        <w:widowControl/>
      </w:pP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70F8C"/>
    <w:rsid w:val="000E6959"/>
    <w:rsid w:val="00106CE7"/>
    <w:rsid w:val="001D4905"/>
    <w:rsid w:val="00267273"/>
    <w:rsid w:val="003070E4"/>
    <w:rsid w:val="00313761"/>
    <w:rsid w:val="00325004"/>
    <w:rsid w:val="003A4AF3"/>
    <w:rsid w:val="003E17DF"/>
    <w:rsid w:val="004626BA"/>
    <w:rsid w:val="00507629"/>
    <w:rsid w:val="00536366"/>
    <w:rsid w:val="005D2E0C"/>
    <w:rsid w:val="006434ED"/>
    <w:rsid w:val="00647B80"/>
    <w:rsid w:val="00685C1A"/>
    <w:rsid w:val="006B015A"/>
    <w:rsid w:val="007C132B"/>
    <w:rsid w:val="00823F4A"/>
    <w:rsid w:val="009A3882"/>
    <w:rsid w:val="00A56A2A"/>
    <w:rsid w:val="00A613E6"/>
    <w:rsid w:val="00A7750E"/>
    <w:rsid w:val="00A84045"/>
    <w:rsid w:val="00AF461F"/>
    <w:rsid w:val="00B76D50"/>
    <w:rsid w:val="00BB0920"/>
    <w:rsid w:val="00BC2A5B"/>
    <w:rsid w:val="00C71A7A"/>
    <w:rsid w:val="00D60618"/>
    <w:rsid w:val="00E0716D"/>
    <w:rsid w:val="00EC03CB"/>
    <w:rsid w:val="00F25F92"/>
    <w:rsid w:val="00F97641"/>
    <w:rsid w:val="00FE1677"/>
    <w:rsid w:val="00FF5C3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9F9DCA6"/>
  <w14:defaultImageDpi w14:val="300"/>
  <w15:docId w15:val="{C62C06EA-EDBB-4F65-B7AD-D720617680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507629"/>
    <w:pPr>
      <w:spacing w:after="200"/>
    </w:pPr>
    <w:rPr>
      <w:i/>
      <w:iCs/>
      <w:color w:val="1F497D" w:themeColor="text2"/>
      <w:sz w:val="18"/>
      <w:szCs w:val="18"/>
    </w:rPr>
  </w:style>
  <w:style w:type="character" w:styleId="PlaceholderText">
    <w:name w:val="Placeholder Text"/>
    <w:basedOn w:val="DefaultParagraphFont"/>
    <w:uiPriority w:val="99"/>
    <w:semiHidden/>
    <w:rsid w:val="00D60618"/>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450915">
      <w:marLeft w:val="640"/>
      <w:marRight w:val="0"/>
      <w:marTop w:val="0"/>
      <w:marBottom w:val="0"/>
      <w:divBdr>
        <w:top w:val="none" w:sz="0" w:space="0" w:color="auto"/>
        <w:left w:val="none" w:sz="0" w:space="0" w:color="auto"/>
        <w:bottom w:val="none" w:sz="0" w:space="0" w:color="auto"/>
        <w:right w:val="none" w:sz="0" w:space="0" w:color="auto"/>
      </w:divBdr>
    </w:div>
    <w:div w:id="266040824">
      <w:marLeft w:val="640"/>
      <w:marRight w:val="0"/>
      <w:marTop w:val="0"/>
      <w:marBottom w:val="0"/>
      <w:divBdr>
        <w:top w:val="none" w:sz="0" w:space="0" w:color="auto"/>
        <w:left w:val="none" w:sz="0" w:space="0" w:color="auto"/>
        <w:bottom w:val="none" w:sz="0" w:space="0" w:color="auto"/>
        <w:right w:val="none" w:sz="0" w:space="0" w:color="auto"/>
      </w:divBdr>
    </w:div>
    <w:div w:id="340163761">
      <w:marLeft w:val="640"/>
      <w:marRight w:val="0"/>
      <w:marTop w:val="0"/>
      <w:marBottom w:val="0"/>
      <w:divBdr>
        <w:top w:val="none" w:sz="0" w:space="0" w:color="auto"/>
        <w:left w:val="none" w:sz="0" w:space="0" w:color="auto"/>
        <w:bottom w:val="none" w:sz="0" w:space="0" w:color="auto"/>
        <w:right w:val="none" w:sz="0" w:space="0" w:color="auto"/>
      </w:divBdr>
    </w:div>
    <w:div w:id="666401829">
      <w:marLeft w:val="640"/>
      <w:marRight w:val="0"/>
      <w:marTop w:val="0"/>
      <w:marBottom w:val="0"/>
      <w:divBdr>
        <w:top w:val="none" w:sz="0" w:space="0" w:color="auto"/>
        <w:left w:val="none" w:sz="0" w:space="0" w:color="auto"/>
        <w:bottom w:val="none" w:sz="0" w:space="0" w:color="auto"/>
        <w:right w:val="none" w:sz="0" w:space="0" w:color="auto"/>
      </w:divBdr>
    </w:div>
    <w:div w:id="1384982984">
      <w:marLeft w:val="640"/>
      <w:marRight w:val="0"/>
      <w:marTop w:val="0"/>
      <w:marBottom w:val="0"/>
      <w:divBdr>
        <w:top w:val="none" w:sz="0" w:space="0" w:color="auto"/>
        <w:left w:val="none" w:sz="0" w:space="0" w:color="auto"/>
        <w:bottom w:val="none" w:sz="0" w:space="0" w:color="auto"/>
        <w:right w:val="none" w:sz="0" w:space="0" w:color="auto"/>
      </w:divBdr>
    </w:div>
    <w:div w:id="1444809824">
      <w:marLeft w:val="640"/>
      <w:marRight w:val="0"/>
      <w:marTop w:val="0"/>
      <w:marBottom w:val="0"/>
      <w:divBdr>
        <w:top w:val="none" w:sz="0" w:space="0" w:color="auto"/>
        <w:left w:val="none" w:sz="0" w:space="0" w:color="auto"/>
        <w:bottom w:val="none" w:sz="0" w:space="0" w:color="auto"/>
        <w:right w:val="none" w:sz="0" w:space="0" w:color="auto"/>
      </w:divBdr>
    </w:div>
    <w:div w:id="1820463769">
      <w:marLeft w:val="64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47BFF5D-D6EB-4B7B-8904-6EBC2E689BDC}"/>
      </w:docPartPr>
      <w:docPartBody>
        <w:p w:rsidR="000F02FC" w:rsidRDefault="00F95F06">
          <w:r w:rsidRPr="004C316B">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F06"/>
    <w:rsid w:val="0009551B"/>
    <w:rsid w:val="000F02FC"/>
    <w:rsid w:val="00106CE7"/>
    <w:rsid w:val="003D05AC"/>
    <w:rsid w:val="004626BA"/>
    <w:rsid w:val="0056173D"/>
    <w:rsid w:val="00647B80"/>
    <w:rsid w:val="007907A0"/>
    <w:rsid w:val="00A56A2A"/>
    <w:rsid w:val="00AD6EB0"/>
    <w:rsid w:val="00BB0920"/>
    <w:rsid w:val="00BB7FE0"/>
    <w:rsid w:val="00C77B58"/>
    <w:rsid w:val="00F95F06"/>
    <w:rsid w:val="00FE16E6"/>
    <w:rsid w:val="00FF5C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F95F06"/>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438"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4C9425BD-5201-4F4E-9BDF-9962DCF9B3C2}">
  <we:reference id="wa104382081" version="1.55.1.0" store="en-US" storeType="OMEX"/>
  <we:alternateReferences>
    <we:reference id="wa104382081" version="1.55.1.0" store="" storeType="OMEX"/>
  </we:alternateReferences>
  <we:properties>
    <we:property name="MENDELEY_BIBLIOGRAPHY_IS_DIRTY" value="true"/>
    <we:property name="MENDELEY_BIBLIOGRAPHY_LAST_MODIFIED" value="1779372055505"/>
    <we:property name="MENDELEY_CITATIONS" value="[{&quot;citationID&quot;:&quot;MENDELEY_CITATION_c7efef48-fa61-4209-9514-f2b73cfbf778&quot;,&quot;properties&quot;:{&quot;noteIndex&quot;:0},&quot;isEdited&quot;:false,&quot;manualOverride&quot;:{&quot;isManuallyOverridden&quot;:false,&quot;citeprocText&quot;:&quot;&lt;sup&gt;1&lt;/sup&gt;&quot;,&quot;manualOverrideText&quot;:&quot;&quot;},&quot;citationItems&quot;:[{&quot;id&quot;:&quot;aaee496c-f318-3145-a728-fb0f1f1379f1&quot;,&quot;itemData&quot;:{&quot;type&quot;:&quot;article-journal&quot;,&quot;id&quot;:&quot;aaee496c-f318-3145-a728-fb0f1f1379f1&quot;,&quot;title&quot;:&quot;Interface Science Using Ambient Pressure Hard X-ray Photoelectron Spectroscopy&quot;,&quot;author&quot;:[{&quot;family&quot;:&quot;Favaro&quot;,&quot;given&quot;:&quot;Marco&quot;,&quot;parse-names&quot;:false,&quot;dropping-particle&quot;:&quot;&quot;,&quot;non-dropping-particle&quot;:&quot;&quot;},{&quot;family&quot;:&quot;Abdi&quot;,&quot;given&quot;:&quot;Fatwa Firdaus&quot;,&quot;parse-names&quot;:false,&quot;dropping-particle&quot;:&quot;&quot;,&quot;non-dropping-particle&quot;:&quot;&quot;},{&quot;family&quot;:&quot;Crumlin&quot;,&quot;given&quot;:&quot;Ethan Jon&quot;,&quot;parse-names&quot;:false,&quot;dropping-particle&quot;:&quot;&quot;,&quot;non-dropping-particle&quot;:&quot;&quot;},{&quot;family&quot;:&quot;Liu&quot;,&quot;given&quot;:&quot;Zhi&quot;,&quot;parse-names&quot;:false,&quot;dropping-particle&quot;:&quot;&quot;,&quot;non-dropping-particle&quot;:&quot;&quot;},{&quot;family&quot;:&quot;Krol&quot;,&quot;given&quot;:&quot;Roel&quot;,&quot;parse-names&quot;:false,&quot;dropping-particle&quot;:&quot;&quot;,&quot;non-dropping-particle&quot;:&quot;van de&quot;},{&quot;family&quot;:&quot;Starr&quot;,&quot;given&quot;:&quot;David Edward&quot;,&quot;parse-names&quot;:false,&quot;dropping-particle&quot;:&quot;&quot;,&quot;non-dropping-particle&quot;:&quot;&quot;}],&quot;container-title&quot;:&quot;Surfaces&quot;,&quot;DOI&quot;:&quot;10.3390/surfaces2010008&quot;,&quot;ISSN&quot;:&quot;25719637&quot;,&quot;issued&quot;:{&quot;date-parts&quot;:[[2019,3,1]]},&quot;page&quot;:&quot;78-99&quot;,&quot;abstract&quot;:&quot;The development of novel in situ/operando spectroscopic tools has provided the opportunity for a molecular level understanding of solid/liquid interfaces. Ambient pressure photoelectron spectroscopy using hard X-rays is an excellent interface characterization tool, due to its ability to interrogate simultaneously the chemical composition and built-in electrical potentials, in situ. In this work, we briefly describe the “dip and pull” method, which is currently used as a way to investigate in situ solid/liquid interfaces. By simulating photoelectron intensities from a functionalized TiO2 surface buried by a nanometric-thin layer of water, we obtain the optimal photon energy range that provides the greatest sensitivity to the interface. We also study the evolution of the functionalized TiO2 surface chemical composition and correlated band-bending with a change in the electrolyte pH from 7 to 14. Our results provide general information about the optimal experimental conditions for characterizing the solid/liquid interface using the “dip and pull” method, and the unique possibilities offered by this technique.&quot;,&quot;publisher&quot;:&quot;Multidisciplinary Digital Publishing Institute (MDPI)&quot;,&quot;issue&quot;:&quot;1&quot;,&quot;volume&quot;:&quot;2&quot;,&quot;container-title-short&quot;:&quot;&quot;},&quot;isTemporary&quot;:false,&quot;suppress-author&quot;:false,&quot;composite&quot;:false,&quot;author-only&quot;:false}],&quot;citationTag&quot;:&quot;MENDELEY_CITATION_v3_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&quot;},{&quot;citationID&quot;:&quot;MENDELEY_CITATION_5d3bd6f1-bd03-430b-aa03-aaf2273878de&quot;,&quot;properties&quot;:{&quot;noteIndex&quot;:0},&quot;isEdited&quot;:false,&quot;manualOverride&quot;:{&quot;isManuallyOverridden&quot;:false,&quot;citeprocText&quot;:&quot;&lt;sup&gt;2,3&lt;/sup&gt;&quot;,&quot;manualOverrideText&quot;:&quot;&quot;},&quot;citationItems&quot;:[{&quot;id&quot;:&quot;24038d2f-5510-352d-8766-ba2cc7e0a59a&quot;,&quot;itemData&quot;:{&quot;type&quot;:&quot;article-journal&quot;,&quot;id&quot;:&quot;24038d2f-5510-352d-8766-ba2cc7e0a59a&quot;,&quot;title&quot;:&quot;Ambient-Pressure XPS Study of a Ni-Fe Electrocatalyst for the Oxygen Evolution Reaction&quot;,&quot;author&quot;:[{&quot;family&quot;:&quot;Ali-Löytty&quot;,&quot;given&quot;:&quot;Harri&quot;,&quot;parse-names&quot;:false,&quot;dropping-particle&quot;:&quot;&quot;,&quot;non-dropping-particle&quot;:&quot;&quot;},{&quot;family&quot;:&quot;Louie&quot;,&quot;given&quot;:&quot;Mary W.&quot;,&quot;parse-names&quot;:false,&quot;dropping-particle&quot;:&quot;&quot;,&quot;non-dropping-particle&quot;:&quot;&quot;},{&quot;family&quot;:&quot;Singh&quot;,&quot;given&quot;:&quot;Meenesh R.&quot;,&quot;parse-names&quot;:false,&quot;dropping-particle&quot;:&quot;&quot;,&quot;non-dropping-particle&quot;:&quot;&quot;},{&quot;family&quot;:&quot;Li&quot;,&quot;given&quot;:&quot;Lin&quot;,&quot;parse-names&quot;:false,&quot;dropping-particle&quot;:&quot;&quot;,&quot;non-dropping-particle&quot;:&quot;&quot;},{&quot;family&quot;:&quot;Sanchez Casalongue&quot;,&quot;given&quot;:&quot;Hernan G.&quot;,&quot;parse-names&quot;:false,&quot;dropping-particle&quot;:&quot;&quot;,&quot;non-dropping-particle&quot;:&quot;&quot;},{&quot;family&quot;:&quot;Ogasawara&quot;,&quot;given&quot;:&quot;Hirohito&quot;,&quot;parse-names&quot;:false,&quot;dropping-particle&quot;:&quot;&quot;,&quot;non-dropping-particle&quot;:&quot;&quot;},{&quot;family&quot;:&quot;Crumlin&quot;,&quot;given&quot;:&quot;Ethan J.&quot;,&quot;parse-names&quot;:false,&quot;dropping-particle&quot;:&quot;&quot;,&quot;non-dropping-particle&quot;:&quot;&quot;},{&quot;family&quot;:&quot;Liu&quot;,&quot;given&quot;:&quot;Zhi&quot;,&quot;parse-names&quot;:false,&quot;dropping-particle&quot;:&quot;&quot;,&quot;non-dropping-particle&quot;:&quot;&quot;},{&quot;family&quot;:&quot;Bell&quot;,&quot;given&quot;:&quot;Alexis T.&quot;,&quot;parse-names&quot;:false,&quot;dropping-particle&quot;:&quot;&quot;,&quot;non-dropping-particle&quot;:&quot;&quot;},{&quot;family&quot;:&quot;Nilsson&quot;,&quot;given&quot;:&quot;Anders&quot;,&quot;parse-names&quot;:false,&quot;dropping-particle&quot;:&quot;&quot;,&quot;non-dropping-particle&quot;:&quot;&quot;},{&quot;family&quot;:&quot;Friebel&quot;,&quot;given&quot;:&quot;Daniel&quot;,&quot;parse-names&quot;:false,&quot;dropping-particle&quot;:&quot;&quot;,&quot;non-dropping-particle&quot;:&quot;&quot;}],&quot;container-title&quot;:&quot;Journal of Physical Chemistry C&quot;,&quot;DOI&quot;:&quot;10.1021/acs.jpcc.5b10931&quot;,&quot;ISSN&quot;:&quot;19327455&quot;,&quot;issued&quot;:{&quot;date-parts&quot;:[[2016,2,4]]},&quot;page&quot;:&quot;2247-2253&quot;,&quot;abstract&quot;:&quot;Chemical analysis of solid-liquid interfaces under electrochemical conditions has recently become feasible due to the development of new synchrotron radiation techniques. Here we report the use of \&quot;tender\&quot; X-ray ambient-pressure X-ray photoelectron spectroscopy (APXPS) to characterize a thin film of Ni-Fe oxyhydroxide electrodeposited on Au as the working electrode at different applied potentials in 0.1 M KOH as the electrolyte. Our results show that the as-prepared 7 nm thick Ni-Fe (50% Fe) film contains Fe and Ni in both their metallic as well as oxidized states, and undergoes further oxidation when the sample is subjected to electrochemical oxidation-reduction cycles. Metallic Fe is oxidized to Fe3+ and metallic Ni to Ni2+/3+. This work shows that it is possible to monitor the chemical nature of the Ni-Fe catalyst as a function of potential when the corresponding current densities are small. This allows for operando measurements just above the onset of OER; however, current densities as they are desired in photoelectrochemical devices (∼1-10 mA cm-2) could not be achieved in this work, due to ohmic losses in the thin electrolyte film. We use a two-dimensional model to describe the spatial distribution of the electrochemical potential, current density, and pH as a function of the position above the electrolyte meniscus, to provide guidance toward enabling the acquisition of operando APXPS at high current density. The shifts in binding energy of water with applied potential predicted by the model are in good agreement with the experimental values.&quot;,&quot;publisher&quot;:&quot;American Chemical Society&quot;,&quot;issue&quot;:&quot;4&quot;,&quot;volume&quot;:&quot;120&quot;,&quot;container-title-short&quot;:&quot;&quot;},&quot;isTemporary&quot;:false},{&quot;id&quot;:&quot;eef03eeb-cd67-32e5-8f42-140a9a94a272&quot;,&quot;itemData&quot;:{&quot;type&quot;:&quot;article-journal&quot;,&quot;id&quot;:&quot;eef03eeb-cd67-32e5-8f42-140a9a94a272&quot;,&quot;title&quot;:&quot;Impact of Mass Transport on Meniscus Electrochemistry Determined by Time-Resolved Operando X-ray Photoelectron Spectroscopy&quot;,&quot;author&quot;:[{&quot;family&quot;:&quot;Križan&quot;,&quot;given&quot;:&quot;Alenka&quot;,&quot;parse-names&quot;:false,&quot;dropping-particle&quot;:&quot;&quot;,&quot;non-dropping-particle&quot;:&quot;&quot;},{&quot;family&quot;:&quot;Ericson&quot;,&quot;given&quot;:&quot;Tove&quot;,&quot;parse-names&quot;:false,&quot;dropping-particle&quot;:&quot;&quot;,&quot;non-dropping-particle&quot;:&quot;&quot;},{&quot;family&quot;:&quot;King&quot;,&quot;given&quot;:&quot;Laura&quot;,&quot;parse-names&quot;:false,&quot;dropping-particle&quot;:&quot;&quot;,&quot;non-dropping-particle&quot;:&quot;&quot;},{&quot;family&quot;:&quot;Liu&quot;,&quot;given&quot;:&quot;Qianhui&quot;,&quot;parse-names&quot;:false,&quot;dropping-particle&quot;:&quot;&quot;,&quot;non-dropping-particle&quot;:&quot;&quot;},{&quot;family&quot;:&quot;Temperton&quot;,&quot;given&quot;:&quot;Robert&quot;,&quot;parse-names&quot;:false,&quot;dropping-particle&quot;:&quot;&quot;,&quot;non-dropping-particle&quot;:&quot;&quot;},{&quot;family&quot;:&quot;Dominko&quot;,&quot;given&quot;:&quot;Robert&quot;,&quot;parse-names&quot;:false,&quot;dropping-particle&quot;:&quot;&quot;,&quot;non-dropping-particle&quot;:&quot;&quot;},{&quot;family&quot;:&quot;Vodeb&quot;,&quot;given&quot;:&quot;Ožbej&quot;,&quot;parse-names&quot;:false,&quot;dropping-particle&quot;:&quot;&quot;,&quot;non-dropping-particle&quot;:&quot;&quot;},{&quot;family&quot;:&quot;Strmčnik&quot;,&quot;given&quot;:&quot;Dušan&quot;,&quot;parse-names&quot;:false,&quot;dropping-particle&quot;:&quot;&quot;,&quot;non-dropping-particle&quot;:&quot;&quot;},{&quot;family&quot;:&quot;Gaberšček&quot;,&quot;given&quot;:&quot;Miran&quot;,&quot;parse-names&quot;:false,&quot;dropping-particle&quot;:&quot;&quot;,&quot;non-dropping-particle&quot;:&quot;&quot;},{&quot;family&quot;:&quot;Hahlin&quot;,&quot;given&quot;:&quot;Maria&quot;,&quot;parse-names&quot;:false,&quot;dropping-particle&quot;:&quot;&quot;,&quot;non-dropping-particle&quot;:&quot;&quot;}],&quot;container-title&quot;:&quot;Physical Chemistry Chemical Physics&quot;,&quot;DOI&quot;:&quot;10.1039/d5cp00168d&quot;,&quot;issued&quot;:{&quot;date-parts&quot;:[[2025,3,7]]},&quot;page&quot;:&quot;7456-7466&quot;,&quot;issue&quot;:&quot;27&quot;,&quot;container-title-short&quot;:&quot;&quot;},&quot;isTemporary&quot;:false}],&quot;citationTag&quot;:&quot;MENDELEY_CITATION_v3_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&quot;},{&quot;citationID&quot;:&quot;MENDELEY_CITATION_9a3273fe-fd18-4797-b0db-bebc5e628a17&quot;,&quot;properties&quot;:{&quot;noteIndex&quot;:0},&quot;isEdited&quot;:false,&quot;manualOverride&quot;:{&quot;isManuallyOverridden&quot;:false,&quot;citeprocText&quot;:&quot;&lt;sup&gt;3&lt;/sup&gt;&quot;,&quot;manualOverrideText&quot;:&quot;&quot;},&quot;citationTag&quot;:&quot;MENDELEY_CITATION_v3_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&quot;,&quot;citationItems&quot;:[{&quot;id&quot;:&quot;eef03eeb-cd67-32e5-8f42-140a9a94a272&quot;,&quot;itemData&quot;:{&quot;type&quot;:&quot;article-journal&quot;,&quot;id&quot;:&quot;eef03eeb-cd67-32e5-8f42-140a9a94a272&quot;,&quot;title&quot;:&quot;Impact of Mass Transport on Meniscus Electrochemistry Determined by Time-Resolved Operando X-ray Photoelectron Spectroscopy&quot;,&quot;author&quot;:[{&quot;family&quot;:&quot;Križan&quot;,&quot;given&quot;:&quot;Alenka&quot;,&quot;parse-names&quot;:false,&quot;dropping-particle&quot;:&quot;&quot;,&quot;non-dropping-particle&quot;:&quot;&quot;},{&quot;family&quot;:&quot;Ericson&quot;,&quot;given&quot;:&quot;Tove&quot;,&quot;parse-names&quot;:false,&quot;dropping-particle&quot;:&quot;&quot;,&quot;non-dropping-particle&quot;:&quot;&quot;},{&quot;family&quot;:&quot;King&quot;,&quot;given&quot;:&quot;Laura&quot;,&quot;parse-names&quot;:false,&quot;dropping-particle&quot;:&quot;&quot;,&quot;non-dropping-particle&quot;:&quot;&quot;},{&quot;family&quot;:&quot;Liu&quot;,&quot;given&quot;:&quot;Qianhui&quot;,&quot;parse-names&quot;:false,&quot;dropping-particle&quot;:&quot;&quot;,&quot;non-dropping-particle&quot;:&quot;&quot;},{&quot;family&quot;:&quot;Temperton&quot;,&quot;given&quot;:&quot;Robert&quot;,&quot;parse-names&quot;:false,&quot;dropping-particle&quot;:&quot;&quot;,&quot;non-dropping-particle&quot;:&quot;&quot;},{&quot;family&quot;:&quot;Dominko&quot;,&quot;given&quot;:&quot;Robert&quot;,&quot;parse-names&quot;:false,&quot;dropping-particle&quot;:&quot;&quot;,&quot;non-dropping-particle&quot;:&quot;&quot;},{&quot;family&quot;:&quot;Vodeb&quot;,&quot;given&quot;:&quot;Ožbej&quot;,&quot;parse-names&quot;:false,&quot;dropping-particle&quot;:&quot;&quot;,&quot;non-dropping-particle&quot;:&quot;&quot;},{&quot;family&quot;:&quot;Strmčnik&quot;,&quot;given&quot;:&quot;Dušan&quot;,&quot;parse-names&quot;:false,&quot;dropping-particle&quot;:&quot;&quot;,&quot;non-dropping-particle&quot;:&quot;&quot;},{&quot;family&quot;:&quot;Gaberšček&quot;,&quot;given&quot;:&quot;Miran&quot;,&quot;parse-names&quot;:false,&quot;dropping-particle&quot;:&quot;&quot;,&quot;non-dropping-particle&quot;:&quot;&quot;},{&quot;family&quot;:&quot;Hahlin&quot;,&quot;given&quot;:&quot;Maria&quot;,&quot;parse-names&quot;:false,&quot;dropping-particle&quot;:&quot;&quot;,&quot;non-dropping-particle&quot;:&quot;&quot;}],&quot;container-title&quot;:&quot;Physical Chemistry Chemical Physics&quot;,&quot;DOI&quot;:&quot;10.1039/d5cp00168d&quot;,&quot;issued&quot;:{&quot;date-parts&quot;:[[2025,3,7]]},&quot;page&quot;:&quot;7456-7466&quot;,&quot;issue&quot;:&quot;27&quot;,&quot;container-title-short&quot;:&quot;&quot;},&quot;isTemporary&quot;:false}]}]"/>
    <we:property name="MENDELEY_CITATIONS_LOCALE_CODE" value="&quot;en-GB&quot;"/>
    <we:property name="MENDELEY_CITATIONS_STYLE" value="{&quot;id&quot;:&quot;https://www.zotero.org/styles/nature&quot;,&quot;title&quot;:&quot;Nature&quot;,&quot;format&quot;:&quot;numeric&quot;,&quot;defaultLocale&quot;:&quot;en-GB&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FAF976-D7E2-48F6-8024-A341884A5B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3179</TotalTime>
  <Pages>1</Pages>
  <Words>411</Words>
  <Characters>2348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Helena Wagner</cp:lastModifiedBy>
  <cp:revision>20</cp:revision>
  <cp:lastPrinted>2013-10-21T12:07:00Z</cp:lastPrinted>
  <dcterms:created xsi:type="dcterms:W3CDTF">2026-05-18T12:25:00Z</dcterms:created>
  <dcterms:modified xsi:type="dcterms:W3CDTF">2026-05-27T07:19:00Z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db549205-43e3-4b25-b00f-da4cf97e8336</vt:lpwstr>
  </property>
</Properties>
</file>