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FB5E" w14:textId="77777777" w:rsidR="009E6A3C" w:rsidRPr="009E6A3C" w:rsidRDefault="009E6A3C" w:rsidP="009E6A3C">
      <w:pPr>
        <w:jc w:val="center"/>
        <w:rPr>
          <w:b/>
          <w:bCs/>
          <w:sz w:val="28"/>
          <w:szCs w:val="28"/>
        </w:rPr>
      </w:pPr>
      <w:r w:rsidRPr="009E6A3C">
        <w:rPr>
          <w:b/>
          <w:bCs/>
          <w:sz w:val="28"/>
          <w:szCs w:val="28"/>
        </w:rPr>
        <w:t>Deciphering the contribution of Fe oxide nanoparticles vs FeN</w:t>
      </w:r>
      <w:r w:rsidRPr="009E6A3C">
        <w:rPr>
          <w:b/>
          <w:bCs/>
          <w:sz w:val="28"/>
          <w:szCs w:val="28"/>
          <w:vertAlign w:val="subscript"/>
        </w:rPr>
        <w:t xml:space="preserve">4 </w:t>
      </w:r>
      <w:r w:rsidRPr="009E6A3C">
        <w:rPr>
          <w:b/>
          <w:bCs/>
          <w:sz w:val="28"/>
          <w:szCs w:val="28"/>
        </w:rPr>
        <w:t>moieties in the oxygen reduction reaction of iron and nitrogen doped carbon catalysts</w:t>
      </w:r>
    </w:p>
    <w:p w14:paraId="5E7A4580" w14:textId="77777777" w:rsidR="009E6A3C" w:rsidRPr="009E6A3C" w:rsidRDefault="009E6A3C" w:rsidP="009E6A3C">
      <w:pPr>
        <w:jc w:val="both"/>
        <w:rPr>
          <w:b/>
          <w:bCs/>
          <w:sz w:val="28"/>
          <w:szCs w:val="28"/>
        </w:rPr>
      </w:pPr>
    </w:p>
    <w:p w14:paraId="13C91F30" w14:textId="77777777" w:rsidR="009E6A3C" w:rsidRPr="009E6A3C" w:rsidRDefault="009E6A3C" w:rsidP="009E6A3C">
      <w:pPr>
        <w:jc w:val="center"/>
        <w:rPr>
          <w:lang w:val="de-DE"/>
        </w:rPr>
      </w:pPr>
      <w:r w:rsidRPr="009E6A3C">
        <w:rPr>
          <w:u w:val="single"/>
          <w:lang w:val="de-DE"/>
        </w:rPr>
        <w:t>K. Zullufi</w:t>
      </w:r>
      <w:r w:rsidRPr="009E6A3C">
        <w:rPr>
          <w:lang w:val="de-DE"/>
        </w:rPr>
        <w:t xml:space="preserve">, J. Spielmann, N. Segura, P. Theis, H. Haak, W. </w:t>
      </w:r>
      <w:proofErr w:type="spellStart"/>
      <w:r w:rsidRPr="009E6A3C">
        <w:rPr>
          <w:lang w:val="de-DE"/>
        </w:rPr>
        <w:t>Moschkowitsch</w:t>
      </w:r>
      <w:proofErr w:type="spellEnd"/>
      <w:r w:rsidRPr="009E6A3C">
        <w:rPr>
          <w:lang w:val="de-DE"/>
        </w:rPr>
        <w:t>, U.I. Kramm,</w:t>
      </w:r>
    </w:p>
    <w:p w14:paraId="25BE2631" w14:textId="77777777" w:rsidR="009E6A3C" w:rsidRPr="009E6A3C" w:rsidRDefault="009E6A3C" w:rsidP="009E6A3C">
      <w:pPr>
        <w:jc w:val="center"/>
        <w:rPr>
          <w:lang w:val="de-DE"/>
        </w:rPr>
      </w:pPr>
      <w:r w:rsidRPr="009E6A3C">
        <w:rPr>
          <w:lang w:val="de-DE"/>
        </w:rPr>
        <w:t xml:space="preserve">S. </w:t>
      </w:r>
      <w:proofErr w:type="spellStart"/>
      <w:r w:rsidRPr="009E6A3C">
        <w:rPr>
          <w:lang w:val="de-DE"/>
        </w:rPr>
        <w:t>Yadav</w:t>
      </w:r>
      <w:proofErr w:type="spellEnd"/>
      <w:r w:rsidRPr="009E6A3C">
        <w:rPr>
          <w:lang w:val="de-DE"/>
        </w:rPr>
        <w:t>, J. J. Schneider</w:t>
      </w:r>
    </w:p>
    <w:p w14:paraId="0ACBF0A8" w14:textId="77777777" w:rsidR="009E6A3C" w:rsidRPr="009E6A3C" w:rsidRDefault="009E6A3C" w:rsidP="009E6A3C">
      <w:pPr>
        <w:jc w:val="center"/>
        <w:rPr>
          <w:i/>
          <w:iCs/>
          <w:lang w:val="de-DE"/>
        </w:rPr>
      </w:pPr>
      <w:r w:rsidRPr="009E6A3C">
        <w:rPr>
          <w:i/>
          <w:iCs/>
          <w:lang w:val="de-DE"/>
        </w:rPr>
        <w:t>TU Darmstadt,</w:t>
      </w:r>
    </w:p>
    <w:p w14:paraId="4CDC221D" w14:textId="77777777" w:rsidR="009E6A3C" w:rsidRPr="009E6A3C" w:rsidRDefault="009E6A3C" w:rsidP="009E6A3C">
      <w:pPr>
        <w:jc w:val="center"/>
        <w:rPr>
          <w:i/>
          <w:iCs/>
        </w:rPr>
      </w:pPr>
      <w:hyperlink r:id="rId4" w:history="1">
        <w:proofErr w:type="spellStart"/>
        <w:r w:rsidRPr="009E6A3C">
          <w:rPr>
            <w:i/>
            <w:iCs/>
          </w:rPr>
          <w:t>Karolinenpl</w:t>
        </w:r>
        <w:proofErr w:type="spellEnd"/>
        <w:r w:rsidRPr="009E6A3C">
          <w:rPr>
            <w:i/>
            <w:iCs/>
          </w:rPr>
          <w:t>. 5, 64289 Darmstadt</w:t>
        </w:r>
      </w:hyperlink>
    </w:p>
    <w:p w14:paraId="34159E82" w14:textId="77777777" w:rsidR="009E6A3C" w:rsidRPr="009E6A3C" w:rsidRDefault="009E6A3C" w:rsidP="009E6A3C">
      <w:pPr>
        <w:jc w:val="center"/>
        <w:rPr>
          <w:i/>
          <w:iCs/>
        </w:rPr>
      </w:pPr>
      <w:hyperlink r:id="rId5" w:history="1">
        <w:r w:rsidRPr="009E6A3C">
          <w:rPr>
            <w:i/>
            <w:iCs/>
          </w:rPr>
          <w:t>kosovare.zullufi@tu-darmstadt.de</w:t>
        </w:r>
      </w:hyperlink>
    </w:p>
    <w:p w14:paraId="3C6EB140" w14:textId="77777777" w:rsidR="009E6A3C" w:rsidRPr="009E6A3C" w:rsidRDefault="009E6A3C" w:rsidP="009E6A3C">
      <w:pPr>
        <w:jc w:val="center"/>
        <w:rPr>
          <w:i/>
          <w:iCs/>
        </w:rPr>
      </w:pPr>
    </w:p>
    <w:p w14:paraId="7D92BDC9" w14:textId="77777777" w:rsidR="009E6A3C" w:rsidRPr="009E6A3C" w:rsidRDefault="009E6A3C" w:rsidP="009E6A3C">
      <w:pPr>
        <w:jc w:val="both"/>
      </w:pPr>
      <w:r w:rsidRPr="009E6A3C">
        <w:rPr>
          <w:sz w:val="28"/>
          <w:szCs w:val="28"/>
        </w:rPr>
        <w:t>I</w:t>
      </w:r>
      <w:r w:rsidRPr="009E6A3C">
        <w:t>ron-nitrogen-carbon (</w:t>
      </w:r>
      <w:proofErr w:type="spellStart"/>
      <w:r w:rsidRPr="009E6A3C">
        <w:t>FeNC</w:t>
      </w:r>
      <w:proofErr w:type="spellEnd"/>
      <w:r w:rsidRPr="009E6A3C">
        <w:t>) catalysts are among the most promising non-precious metal catalysts for the oxygen reduction reaction (ORR) in fuel cells. Induced by their preparation the catalysts contain various iron-containing species</w:t>
      </w:r>
      <w:r w:rsidRPr="009E6A3C">
        <w:rPr>
          <w:color w:val="000000"/>
        </w:rPr>
        <w:t xml:space="preserve"> [1]</w:t>
      </w:r>
      <w:r w:rsidRPr="009E6A3C">
        <w:t xml:space="preserve">. So far, the intrinsically high ORR activity and selectivity for the four-electron reduction is widely attributed to </w:t>
      </w:r>
      <w:proofErr w:type="spellStart"/>
      <w:r w:rsidRPr="009E6A3C">
        <w:t>FeN</w:t>
      </w:r>
      <w:proofErr w:type="spellEnd"/>
      <w:r w:rsidRPr="009E6A3C">
        <w:t xml:space="preserve">₄ sites </w:t>
      </w:r>
      <w:r w:rsidRPr="009E6A3C">
        <w:rPr>
          <w:color w:val="000000"/>
        </w:rPr>
        <w:t>[2], [3]</w:t>
      </w:r>
      <w:r w:rsidRPr="009E6A3C">
        <w:t>. However, the materials still fail to demonstrate significant long-term durability. One problem in this regard could be that side phases can leach out and then cause – even with small quantities of H</w:t>
      </w:r>
      <w:r w:rsidRPr="009E6A3C">
        <w:rPr>
          <w:vertAlign w:val="subscript"/>
        </w:rPr>
        <w:t>2</w:t>
      </w:r>
      <w:r w:rsidRPr="009E6A3C">
        <w:t>O</w:t>
      </w:r>
      <w:r w:rsidRPr="009E6A3C">
        <w:rPr>
          <w:vertAlign w:val="subscript"/>
        </w:rPr>
        <w:t>2</w:t>
      </w:r>
      <w:r w:rsidRPr="009E6A3C">
        <w:t xml:space="preserve"> – Fenton’s reaction that further accelerates the degradation</w:t>
      </w:r>
      <w:r w:rsidRPr="009E6A3C">
        <w:rPr>
          <w:color w:val="000000"/>
        </w:rPr>
        <w:t xml:space="preserve"> [4]</w:t>
      </w:r>
      <w:r w:rsidRPr="009E6A3C">
        <w:t>.</w:t>
      </w:r>
    </w:p>
    <w:p w14:paraId="0187CA8C" w14:textId="77777777" w:rsidR="009E6A3C" w:rsidRPr="009E6A3C" w:rsidRDefault="009E6A3C" w:rsidP="009E6A3C">
      <w:pPr>
        <w:jc w:val="both"/>
      </w:pPr>
      <w:r w:rsidRPr="009E6A3C">
        <w:t xml:space="preserve">While by </w:t>
      </w:r>
      <w:proofErr w:type="gramStart"/>
      <w:r w:rsidRPr="009E6A3C">
        <w:t>ex situ</w:t>
      </w:r>
      <w:proofErr w:type="gramEnd"/>
      <w:r w:rsidRPr="009E6A3C">
        <w:t xml:space="preserve"> and post-mortem experiments the presence of iron oxide was already confirmed, our recent work points to the presence of iron oxygen environments that undergo reversible switching in electrochemistry. </w:t>
      </w:r>
    </w:p>
    <w:p w14:paraId="51722085" w14:textId="77777777" w:rsidR="009E6A3C" w:rsidRPr="009E6A3C" w:rsidRDefault="009E6A3C" w:rsidP="009E6A3C">
      <w:pPr>
        <w:jc w:val="both"/>
      </w:pPr>
      <w:proofErr w:type="gramStart"/>
      <w:r w:rsidRPr="009E6A3C">
        <w:t>In order to</w:t>
      </w:r>
      <w:proofErr w:type="gramEnd"/>
      <w:r w:rsidRPr="009E6A3C">
        <w:t xml:space="preserve"> understand the contribution of iron oxide (</w:t>
      </w:r>
      <w:proofErr w:type="spellStart"/>
      <w:r w:rsidRPr="009E6A3C">
        <w:t>FeOx</w:t>
      </w:r>
      <w:proofErr w:type="spellEnd"/>
      <w:r w:rsidRPr="009E6A3C">
        <w:t xml:space="preserve">) environments on the electrochemistry of </w:t>
      </w:r>
      <w:proofErr w:type="spellStart"/>
      <w:r w:rsidRPr="009E6A3C">
        <w:t>FeNC</w:t>
      </w:r>
      <w:proofErr w:type="spellEnd"/>
      <w:r w:rsidRPr="009E6A3C">
        <w:t xml:space="preserve"> catalysts better, we systematically explored </w:t>
      </w:r>
      <w:proofErr w:type="spellStart"/>
      <w:r w:rsidRPr="009E6A3C">
        <w:t>FePc</w:t>
      </w:r>
      <w:proofErr w:type="spellEnd"/>
      <w:r w:rsidRPr="009E6A3C">
        <w:t xml:space="preserve">, </w:t>
      </w:r>
      <w:proofErr w:type="spellStart"/>
      <w:r w:rsidRPr="009E6A3C">
        <w:t>FeOx</w:t>
      </w:r>
      <w:proofErr w:type="spellEnd"/>
      <w:r w:rsidRPr="009E6A3C">
        <w:t xml:space="preserve"> and a mixture of both by in situ application of Mössbauer spectroscopy and related techniques. </w:t>
      </w:r>
    </w:p>
    <w:p w14:paraId="225668FC" w14:textId="77777777" w:rsidR="009E6A3C" w:rsidRPr="009E6A3C" w:rsidRDefault="009E6A3C" w:rsidP="009E6A3C">
      <w:pPr>
        <w:jc w:val="both"/>
      </w:pPr>
      <w:r w:rsidRPr="009E6A3C">
        <w:t xml:space="preserve">In this work we will discuss the similarities and differences between the electrochemical response of the different samples and conclusions that can be made for the pyrolyzed analog. </w:t>
      </w:r>
    </w:p>
    <w:p w14:paraId="6806423E" w14:textId="77777777" w:rsidR="009E6A3C" w:rsidRPr="009E6A3C" w:rsidRDefault="009E6A3C" w:rsidP="009E6A3C">
      <w:pPr>
        <w:jc w:val="both"/>
      </w:pPr>
    </w:p>
    <w:p w14:paraId="5328354A" w14:textId="77777777" w:rsidR="009E6A3C" w:rsidRPr="009E6A3C" w:rsidRDefault="009E6A3C" w:rsidP="009E6A3C">
      <w:pPr>
        <w:jc w:val="both"/>
      </w:pPr>
    </w:p>
    <w:p w14:paraId="48913FE2" w14:textId="77777777" w:rsidR="009E6A3C" w:rsidRPr="009E6A3C" w:rsidRDefault="009E6A3C" w:rsidP="009E6A3C">
      <w:pPr>
        <w:jc w:val="both"/>
      </w:pPr>
    </w:p>
    <w:p w14:paraId="074C9F71" w14:textId="77777777" w:rsidR="009E6A3C" w:rsidRPr="009E6A3C" w:rsidRDefault="009E6A3C" w:rsidP="009E6A3C">
      <w:pPr>
        <w:jc w:val="both"/>
      </w:pPr>
    </w:p>
    <w:p w14:paraId="218D5977" w14:textId="77777777" w:rsidR="009E6A3C" w:rsidRPr="009E6A3C" w:rsidRDefault="009E6A3C" w:rsidP="009E6A3C">
      <w:pPr>
        <w:jc w:val="both"/>
      </w:pPr>
    </w:p>
    <w:p w14:paraId="46ADF289" w14:textId="77777777" w:rsidR="009E6A3C" w:rsidRPr="009E6A3C" w:rsidRDefault="009E6A3C" w:rsidP="009E6A3C">
      <w:pPr>
        <w:jc w:val="both"/>
      </w:pPr>
    </w:p>
    <w:p w14:paraId="1A3E567A" w14:textId="77777777" w:rsidR="009E6A3C" w:rsidRPr="009E6A3C" w:rsidRDefault="009E6A3C" w:rsidP="009E6A3C">
      <w:pPr>
        <w:jc w:val="both"/>
      </w:pPr>
    </w:p>
    <w:p w14:paraId="64883E97" w14:textId="77777777" w:rsidR="009E6A3C" w:rsidRPr="009E6A3C" w:rsidRDefault="009E6A3C" w:rsidP="009E6A3C">
      <w:pPr>
        <w:jc w:val="both"/>
      </w:pPr>
    </w:p>
    <w:p w14:paraId="59D61081" w14:textId="77777777" w:rsidR="009E6A3C" w:rsidRPr="009E6A3C" w:rsidRDefault="009E6A3C" w:rsidP="009E6A3C">
      <w:pPr>
        <w:autoSpaceDE w:val="0"/>
        <w:autoSpaceDN w:val="0"/>
        <w:ind w:hanging="640"/>
        <w:rPr>
          <w:color w:val="000000"/>
        </w:rPr>
      </w:pPr>
      <w:r w:rsidRPr="009E6A3C">
        <w:rPr>
          <w:color w:val="000000"/>
        </w:rPr>
        <w:t>[1]</w:t>
      </w:r>
      <w:r w:rsidRPr="009E6A3C">
        <w:rPr>
          <w:color w:val="000000"/>
        </w:rPr>
        <w:tab/>
        <w:t xml:space="preserve">S. Wagner </w:t>
      </w:r>
      <w:r w:rsidRPr="009E6A3C">
        <w:rPr>
          <w:i/>
          <w:iCs/>
          <w:color w:val="000000"/>
        </w:rPr>
        <w:t>et al.</w:t>
      </w:r>
      <w:r w:rsidRPr="009E6A3C">
        <w:rPr>
          <w:color w:val="000000"/>
        </w:rPr>
        <w:t xml:space="preserve">, “Elucidating the Structural Composition of an Fe–N–C Catalyst by Nuclear- and Electron-Resonance Techniques,” </w:t>
      </w:r>
      <w:proofErr w:type="spellStart"/>
      <w:r w:rsidRPr="009E6A3C">
        <w:rPr>
          <w:i/>
          <w:iCs/>
          <w:color w:val="000000"/>
        </w:rPr>
        <w:t>Angewandte</w:t>
      </w:r>
      <w:proofErr w:type="spellEnd"/>
      <w:r w:rsidRPr="009E6A3C">
        <w:rPr>
          <w:i/>
          <w:iCs/>
          <w:color w:val="000000"/>
        </w:rPr>
        <w:t xml:space="preserve"> </w:t>
      </w:r>
      <w:proofErr w:type="spellStart"/>
      <w:r w:rsidRPr="009E6A3C">
        <w:rPr>
          <w:i/>
          <w:iCs/>
          <w:color w:val="000000"/>
        </w:rPr>
        <w:t>Chemie</w:t>
      </w:r>
      <w:proofErr w:type="spellEnd"/>
      <w:r w:rsidRPr="009E6A3C">
        <w:rPr>
          <w:i/>
          <w:iCs/>
          <w:color w:val="000000"/>
        </w:rPr>
        <w:t xml:space="preserve"> - International Edition</w:t>
      </w:r>
      <w:r w:rsidRPr="009E6A3C">
        <w:rPr>
          <w:color w:val="000000"/>
        </w:rPr>
        <w:t xml:space="preserve">, vol. 58, no. 31, pp. 10486–10492, Jul. 2019, </w:t>
      </w:r>
      <w:proofErr w:type="spellStart"/>
      <w:r w:rsidRPr="009E6A3C">
        <w:rPr>
          <w:color w:val="000000"/>
        </w:rPr>
        <w:t>doi</w:t>
      </w:r>
      <w:proofErr w:type="spellEnd"/>
      <w:r w:rsidRPr="009E6A3C">
        <w:rPr>
          <w:color w:val="000000"/>
        </w:rPr>
        <w:t>: 10.1002/ANIE.201903753.</w:t>
      </w:r>
    </w:p>
    <w:p w14:paraId="0444030D" w14:textId="77777777" w:rsidR="009E6A3C" w:rsidRPr="009E6A3C" w:rsidRDefault="009E6A3C" w:rsidP="009E6A3C">
      <w:pPr>
        <w:autoSpaceDE w:val="0"/>
        <w:autoSpaceDN w:val="0"/>
        <w:ind w:hanging="640"/>
        <w:rPr>
          <w:color w:val="000000"/>
        </w:rPr>
      </w:pPr>
      <w:r w:rsidRPr="009E6A3C">
        <w:rPr>
          <w:color w:val="000000"/>
        </w:rPr>
        <w:t>[2]</w:t>
      </w:r>
      <w:r w:rsidRPr="009E6A3C">
        <w:rPr>
          <w:color w:val="000000"/>
        </w:rPr>
        <w:tab/>
        <w:t xml:space="preserve">J. Li </w:t>
      </w:r>
      <w:r w:rsidRPr="009E6A3C">
        <w:rPr>
          <w:i/>
          <w:iCs/>
          <w:color w:val="000000"/>
        </w:rPr>
        <w:t>et al.</w:t>
      </w:r>
      <w:r w:rsidRPr="009E6A3C">
        <w:rPr>
          <w:color w:val="000000"/>
        </w:rPr>
        <w:t xml:space="preserve">, “Identification of durable and non-durable </w:t>
      </w:r>
      <w:proofErr w:type="spellStart"/>
      <w:r w:rsidRPr="009E6A3C">
        <w:rPr>
          <w:color w:val="000000"/>
        </w:rPr>
        <w:t>FeNx</w:t>
      </w:r>
      <w:proofErr w:type="spellEnd"/>
      <w:r w:rsidRPr="009E6A3C">
        <w:rPr>
          <w:color w:val="000000"/>
        </w:rPr>
        <w:t xml:space="preserve"> sites in Fe-N-C materials for proton exchange membrane fuel cells”.</w:t>
      </w:r>
    </w:p>
    <w:p w14:paraId="4035C990" w14:textId="77777777" w:rsidR="009E6A3C" w:rsidRPr="009E6A3C" w:rsidRDefault="009E6A3C" w:rsidP="009E6A3C">
      <w:pPr>
        <w:autoSpaceDE w:val="0"/>
        <w:autoSpaceDN w:val="0"/>
        <w:ind w:hanging="640"/>
        <w:rPr>
          <w:color w:val="000000"/>
        </w:rPr>
      </w:pPr>
      <w:r w:rsidRPr="009E6A3C">
        <w:rPr>
          <w:color w:val="000000"/>
        </w:rPr>
        <w:t>[3]</w:t>
      </w:r>
      <w:r w:rsidRPr="009E6A3C">
        <w:rPr>
          <w:color w:val="000000"/>
        </w:rPr>
        <w:tab/>
        <w:t xml:space="preserve">L. Ni, C. </w:t>
      </w:r>
      <w:proofErr w:type="spellStart"/>
      <w:r w:rsidRPr="009E6A3C">
        <w:rPr>
          <w:color w:val="000000"/>
        </w:rPr>
        <w:t>Gallenkamp</w:t>
      </w:r>
      <w:proofErr w:type="spellEnd"/>
      <w:r w:rsidRPr="009E6A3C">
        <w:rPr>
          <w:color w:val="000000"/>
        </w:rPr>
        <w:t xml:space="preserve">, S. Wagner, E. Bill, V. Krewald, and U. I. Kramm, “Identification of the Catalytically Dominant Iron Environment in Iron- and Nitrogen-Doped Carbon Catalysts for the Oxygen Reduction Reaction,” </w:t>
      </w:r>
      <w:r w:rsidRPr="009E6A3C">
        <w:rPr>
          <w:i/>
          <w:iCs/>
          <w:color w:val="000000"/>
        </w:rPr>
        <w:t>J Am Chem Soc</w:t>
      </w:r>
      <w:r w:rsidRPr="009E6A3C">
        <w:rPr>
          <w:color w:val="000000"/>
        </w:rPr>
        <w:t xml:space="preserve">, vol. 144, no. 37, pp. 16827–16840, Sep. 2022, </w:t>
      </w:r>
      <w:proofErr w:type="spellStart"/>
      <w:r w:rsidRPr="009E6A3C">
        <w:rPr>
          <w:color w:val="000000"/>
        </w:rPr>
        <w:t>doi</w:t>
      </w:r>
      <w:proofErr w:type="spellEnd"/>
      <w:r w:rsidRPr="009E6A3C">
        <w:rPr>
          <w:color w:val="000000"/>
        </w:rPr>
        <w:t>: 10.1021/jacs.2c04865.</w:t>
      </w:r>
    </w:p>
    <w:p w14:paraId="6A8269DC" w14:textId="77777777" w:rsidR="009E6A3C" w:rsidRPr="009E6A3C" w:rsidRDefault="009E6A3C" w:rsidP="009E6A3C">
      <w:pPr>
        <w:autoSpaceDE w:val="0"/>
        <w:autoSpaceDN w:val="0"/>
        <w:ind w:hanging="640"/>
        <w:rPr>
          <w:color w:val="000000"/>
        </w:rPr>
      </w:pPr>
      <w:r w:rsidRPr="009E6A3C">
        <w:rPr>
          <w:color w:val="000000"/>
        </w:rPr>
        <w:t>[4]</w:t>
      </w:r>
      <w:r w:rsidRPr="009E6A3C">
        <w:rPr>
          <w:color w:val="000000"/>
        </w:rPr>
        <w:tab/>
        <w:t xml:space="preserve">C. </w:t>
      </w:r>
      <w:proofErr w:type="spellStart"/>
      <w:r w:rsidRPr="009E6A3C">
        <w:rPr>
          <w:color w:val="000000"/>
        </w:rPr>
        <w:t>Hyuck</w:t>
      </w:r>
      <w:proofErr w:type="spellEnd"/>
      <w:r w:rsidRPr="009E6A3C">
        <w:rPr>
          <w:color w:val="000000"/>
        </w:rPr>
        <w:t xml:space="preserve"> Choi </w:t>
      </w:r>
      <w:r w:rsidRPr="009E6A3C">
        <w:rPr>
          <w:i/>
          <w:iCs/>
          <w:color w:val="000000"/>
        </w:rPr>
        <w:t>et al.</w:t>
      </w:r>
      <w:r w:rsidRPr="009E6A3C">
        <w:rPr>
          <w:color w:val="000000"/>
        </w:rPr>
        <w:t>, “Achilles’ heel of iron-based catalysts during oxygen reduction in acidic medium.”</w:t>
      </w:r>
    </w:p>
    <w:p w14:paraId="469D10EE" w14:textId="22C5F9E5" w:rsidR="00325004" w:rsidRDefault="009E6A3C" w:rsidP="009E6A3C">
      <w:pPr>
        <w:jc w:val="both"/>
      </w:pPr>
      <w:r w:rsidRPr="009E6A3C">
        <w:rPr>
          <w:color w:val="000000"/>
        </w:rPr>
        <w:t> </w:t>
      </w:r>
      <w:r w:rsidR="00325004">
        <w:t xml:space="preserve"> </w:t>
      </w:r>
    </w:p>
    <w:p w14:paraId="129F66E3" w14:textId="77777777" w:rsidR="00325004" w:rsidRDefault="00325004" w:rsidP="00E0716D">
      <w:pPr>
        <w:jc w:val="both"/>
      </w:pPr>
    </w:p>
    <w:p w14:paraId="083ABF93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325004"/>
    <w:rsid w:val="00536366"/>
    <w:rsid w:val="00685C1A"/>
    <w:rsid w:val="009E6A3C"/>
    <w:rsid w:val="00E0716D"/>
    <w:rsid w:val="00E73C8A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3C012"/>
  <w14:defaultImageDpi w14:val="300"/>
  <w15:docId w15:val="{0F584D92-B197-4357-A636-E68993AD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sovare.zullufi@tu-darmstadt.de" TargetMode="External"/><Relationship Id="rId4" Type="http://schemas.openxmlformats.org/officeDocument/2006/relationships/hyperlink" Target="https://www.google.com/maps/place/data=!4m2!3m1!1s0x417348cc18ad74b3:0x747fd64cc19d44c2?sa=X&amp;ved=1t:8290&amp;ictx=1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Kosovare Zullufi</cp:lastModifiedBy>
  <cp:revision>2</cp:revision>
  <cp:lastPrinted>2013-10-21T12:07:00Z</cp:lastPrinted>
  <dcterms:created xsi:type="dcterms:W3CDTF">2026-05-31T18:44:00Z</dcterms:created>
  <dcterms:modified xsi:type="dcterms:W3CDTF">2026-05-31T18:44:00Z</dcterms:modified>
</cp:coreProperties>
</file>