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004" w:rsidRDefault="00367254" w:rsidP="00E0716D">
      <w:pPr>
        <w:jc w:val="center"/>
        <w:rPr>
          <w:b/>
          <w:sz w:val="28"/>
        </w:rPr>
      </w:pPr>
      <w:r w:rsidRPr="00367254">
        <w:rPr>
          <w:b/>
          <w:sz w:val="28"/>
        </w:rPr>
        <w:t>Electro(photo)catalytic properties of mixed metal (cobalt, iron) Prussian- blue-type networks for water oxidation in acid medium</w:t>
      </w:r>
    </w:p>
    <w:p w:rsidR="00367254" w:rsidRPr="00A86EB9" w:rsidRDefault="00367254" w:rsidP="00E0716D">
      <w:pPr>
        <w:jc w:val="center"/>
        <w:rPr>
          <w:b/>
          <w:sz w:val="28"/>
        </w:rPr>
      </w:pPr>
    </w:p>
    <w:p w:rsidR="00367254" w:rsidRDefault="00367254" w:rsidP="00E0716D">
      <w:pPr>
        <w:jc w:val="center"/>
        <w:rPr>
          <w:u w:val="single"/>
          <w:lang w:val="pl-PL"/>
        </w:rPr>
      </w:pPr>
      <w:r w:rsidRPr="00367254">
        <w:rPr>
          <w:u w:val="single"/>
          <w:lang w:val="pl-PL"/>
        </w:rPr>
        <w:t>Iwona A. Rutkowska</w:t>
      </w:r>
      <w:r w:rsidRPr="00367254">
        <w:rPr>
          <w:lang w:val="pl-PL"/>
        </w:rPr>
        <w:t xml:space="preserve">, Marzena Krech, Krzysztof Miecznikowski, </w:t>
      </w:r>
      <w:proofErr w:type="spellStart"/>
      <w:r w:rsidRPr="00367254">
        <w:rPr>
          <w:lang w:val="pl-PL"/>
        </w:rPr>
        <w:t>Pawel</w:t>
      </w:r>
      <w:proofErr w:type="spellEnd"/>
      <w:r w:rsidRPr="00367254">
        <w:rPr>
          <w:lang w:val="pl-PL"/>
        </w:rPr>
        <w:t xml:space="preserve"> J. Kulesza</w:t>
      </w:r>
    </w:p>
    <w:p w:rsidR="00367254" w:rsidRPr="00367254" w:rsidRDefault="00367254" w:rsidP="00367254">
      <w:pPr>
        <w:jc w:val="center"/>
        <w:rPr>
          <w:i/>
        </w:rPr>
      </w:pPr>
      <w:r w:rsidRPr="00367254">
        <w:rPr>
          <w:i/>
        </w:rPr>
        <w:t xml:space="preserve">Faculty of Chemistry, University of Warsaw </w:t>
      </w:r>
    </w:p>
    <w:p w:rsidR="00367254" w:rsidRPr="00367254" w:rsidRDefault="00367254" w:rsidP="00367254">
      <w:pPr>
        <w:jc w:val="center"/>
        <w:rPr>
          <w:i/>
        </w:rPr>
      </w:pPr>
      <w:r w:rsidRPr="00367254">
        <w:rPr>
          <w:i/>
        </w:rPr>
        <w:t xml:space="preserve">Pasteura 1, PL-02-093 Warsaw, Poland </w:t>
      </w:r>
    </w:p>
    <w:p w:rsidR="00325004" w:rsidRDefault="00367254" w:rsidP="00367254">
      <w:pPr>
        <w:jc w:val="center"/>
        <w:rPr>
          <w:i/>
        </w:rPr>
      </w:pPr>
      <w:r w:rsidRPr="00367254">
        <w:rPr>
          <w:i/>
        </w:rPr>
        <w:t xml:space="preserve">e-mail: </w:t>
      </w:r>
      <w:r w:rsidRPr="00367254">
        <w:rPr>
          <w:i/>
        </w:rPr>
        <w:t>ilinek@chem.uw.edu.pl</w:t>
      </w:r>
    </w:p>
    <w:p w:rsidR="00367254" w:rsidRPr="00367254" w:rsidRDefault="00367254" w:rsidP="00367254">
      <w:pPr>
        <w:jc w:val="center"/>
      </w:pPr>
    </w:p>
    <w:p w:rsidR="00367254" w:rsidRPr="00713C96" w:rsidRDefault="00367254" w:rsidP="00367254">
      <w:pPr>
        <w:ind w:firstLine="720"/>
        <w:jc w:val="both"/>
      </w:pPr>
      <w:r w:rsidRPr="00713C96">
        <w:t>Electrochemical water splitting involves two heterogeneous multi-step half-reactions, which are referred to as the cathodic hydrogen evolution reaction (HER) and the anodic oxygen evolution reaction (OER). It should be noted that the OER under acidic conditions has the following two advantages compared to the process in neutral and alkaline solutions. The kinetics of the OER in acidic media could be much faster due to the higher proton transfer rate between anode and cathode. The proton exchange membrane (PEM) is an acidic solid polymer electrolyte membrane characterized by good proton conductivity, excellent electrochemical durability, and high mechanical strength.</w:t>
      </w:r>
    </w:p>
    <w:p w:rsidR="00367254" w:rsidRPr="00713C96" w:rsidRDefault="00367254" w:rsidP="00367254">
      <w:pPr>
        <w:ind w:firstLine="720"/>
        <w:jc w:val="both"/>
      </w:pPr>
      <w:proofErr w:type="spellStart"/>
      <w:r w:rsidRPr="00713C96">
        <w:t>Polynuclear</w:t>
      </w:r>
      <w:proofErr w:type="spellEnd"/>
      <w:r w:rsidRPr="00713C96">
        <w:t xml:space="preserve"> iron(III) </w:t>
      </w:r>
      <w:proofErr w:type="spellStart"/>
      <w:r w:rsidRPr="00713C96">
        <w:t>hexacyanoferrate</w:t>
      </w:r>
      <w:proofErr w:type="spellEnd"/>
      <w:r w:rsidRPr="00713C96">
        <w:t xml:space="preserve">(II), or Prussian blue, and its analogues possess unique open framework structures with the general chemical formula of </w:t>
      </w:r>
      <w:proofErr w:type="spellStart"/>
      <w:r w:rsidRPr="00713C96">
        <w:t>A</w:t>
      </w:r>
      <w:r w:rsidRPr="00713C96">
        <w:rPr>
          <w:vertAlign w:val="subscript"/>
        </w:rPr>
        <w:t>x</w:t>
      </w:r>
      <w:r w:rsidRPr="00713C96">
        <w:t>M</w:t>
      </w:r>
      <w:r w:rsidRPr="00713C96">
        <w:rPr>
          <w:vertAlign w:val="subscript"/>
        </w:rPr>
        <w:t>y</w:t>
      </w:r>
      <w:proofErr w:type="spellEnd"/>
      <w:r w:rsidRPr="00713C96">
        <w:t>[Fe-(CN)</w:t>
      </w:r>
      <w:r w:rsidRPr="00713C96">
        <w:rPr>
          <w:vertAlign w:val="subscript"/>
        </w:rPr>
        <w:t>6</w:t>
      </w:r>
      <w:r w:rsidRPr="00713C96">
        <w:t>]z·nH</w:t>
      </w:r>
      <w:r w:rsidRPr="00713C96">
        <w:rPr>
          <w:vertAlign w:val="subscript"/>
        </w:rPr>
        <w:t>2</w:t>
      </w:r>
      <w:r w:rsidRPr="00713C96">
        <w:t xml:space="preserve">O (where A = alkali metal cation, M = transition metal cation). The possibility to accommodate different transition metal cations within the coordination framework renders them with appealing electrochemical, ion-exchange, sensing, or </w:t>
      </w:r>
      <w:proofErr w:type="spellStart"/>
      <w:r w:rsidRPr="00713C96">
        <w:t>photomagnetic</w:t>
      </w:r>
      <w:proofErr w:type="spellEnd"/>
      <w:r w:rsidRPr="00713C96">
        <w:t xml:space="preserve"> properties, which have been the subject of intense research for decades. Despite their rigid structure, these mixed-metal coordination polymers are usually nonstoichiometric. This chemical variety makes them a versatile type of molecule-based materials. Prussian Blue type cobalt </w:t>
      </w:r>
      <w:proofErr w:type="spellStart"/>
      <w:r w:rsidRPr="00713C96">
        <w:t>hexacyanoferrates</w:t>
      </w:r>
      <w:proofErr w:type="spellEnd"/>
      <w:r w:rsidRPr="00713C96">
        <w:t xml:space="preserve"> seem to activate water molecules during </w:t>
      </w:r>
      <w:proofErr w:type="spellStart"/>
      <w:r w:rsidRPr="00713C96">
        <w:t>photoelectrochemical</w:t>
      </w:r>
      <w:proofErr w:type="spellEnd"/>
      <w:r w:rsidRPr="00713C96">
        <w:t xml:space="preserve"> oxidations. Here we report the water oxidation catalytic activity found in Prussian blue-type cobalt </w:t>
      </w:r>
      <w:proofErr w:type="spellStart"/>
      <w:r w:rsidRPr="00713C96">
        <w:t>hexacyanoferrate</w:t>
      </w:r>
      <w:proofErr w:type="spellEnd"/>
      <w:r w:rsidRPr="00713C96">
        <w:t xml:space="preserve"> modified electrodes both under conventional </w:t>
      </w:r>
      <w:proofErr w:type="spellStart"/>
      <w:r w:rsidRPr="00713C96">
        <w:t>electrochermcal</w:t>
      </w:r>
      <w:proofErr w:type="spellEnd"/>
      <w:r w:rsidRPr="00713C96">
        <w:t xml:space="preserve"> and </w:t>
      </w:r>
      <w:proofErr w:type="spellStart"/>
      <w:r w:rsidRPr="00713C96">
        <w:t>photoelectrochemical</w:t>
      </w:r>
      <w:proofErr w:type="spellEnd"/>
      <w:r w:rsidRPr="00713C96">
        <w:t xml:space="preserve"> conditions (using WO</w:t>
      </w:r>
      <w:r w:rsidRPr="00713C96">
        <w:rPr>
          <w:vertAlign w:val="subscript"/>
        </w:rPr>
        <w:t>3</w:t>
      </w:r>
      <w:r w:rsidRPr="00713C96">
        <w:t xml:space="preserve"> n-type semiconductor) in acid medium. It is noteworthy that some of the hybrid cobalt-ruthenium </w:t>
      </w:r>
      <w:proofErr w:type="spellStart"/>
      <w:r w:rsidRPr="00713C96">
        <w:t>hexacyanoferrate</w:t>
      </w:r>
      <w:proofErr w:type="spellEnd"/>
      <w:r w:rsidRPr="00713C96">
        <w:t xml:space="preserve"> compositions showed remarkable catalytic ability towards the oxygen evolution reaction in acid electrolyte. The enhanced catalytic activities of the as-synthesized electrodes should also be attributed to such features as high population of hydroxyl groups and high </w:t>
      </w:r>
      <w:proofErr w:type="spellStart"/>
      <w:r w:rsidRPr="00713C96">
        <w:t>Broensted</w:t>
      </w:r>
      <w:proofErr w:type="spellEnd"/>
      <w:r w:rsidRPr="00713C96">
        <w:t xml:space="preserve"> acidity (due to presence of Ru or W </w:t>
      </w:r>
      <w:proofErr w:type="spellStart"/>
      <w:r w:rsidRPr="00713C96">
        <w:t>oxo</w:t>
      </w:r>
      <w:proofErr w:type="spellEnd"/>
      <w:r w:rsidRPr="00713C96">
        <w:t xml:space="preserve"> sites) and related fast electron transfers coupled to unimpeded proton displacements. The possibility of metal-metal interactions between </w:t>
      </w:r>
      <w:proofErr w:type="spellStart"/>
      <w:r w:rsidRPr="00713C96">
        <w:t>nanosized</w:t>
      </w:r>
      <w:proofErr w:type="spellEnd"/>
      <w:r w:rsidRPr="00713C96">
        <w:t xml:space="preserve"> metals (Co and Ru or Co and W) cannot be excluded. It is reasonable to expect that the </w:t>
      </w:r>
      <w:proofErr w:type="spellStart"/>
      <w:r w:rsidRPr="00713C96">
        <w:t>cyanometallate</w:t>
      </w:r>
      <w:proofErr w:type="spellEnd"/>
      <w:r w:rsidRPr="00713C96">
        <w:t xml:space="preserve"> framework can modify the cobalt-</w:t>
      </w:r>
      <w:proofErr w:type="spellStart"/>
      <w:r w:rsidRPr="00713C96">
        <w:t>oxo</w:t>
      </w:r>
      <w:proofErr w:type="spellEnd"/>
      <w:r w:rsidRPr="00713C96">
        <w:t xml:space="preserve">-species and enhance its intrinsic oxygen evolution reaction activity. The </w:t>
      </w:r>
      <w:proofErr w:type="spellStart"/>
      <w:r w:rsidRPr="00713C96">
        <w:t>hexacyanoferrate</w:t>
      </w:r>
      <w:proofErr w:type="spellEnd"/>
      <w:r w:rsidRPr="00713C96">
        <w:t xml:space="preserve"> stabilized </w:t>
      </w:r>
      <w:proofErr w:type="spellStart"/>
      <w:r w:rsidRPr="00713C96">
        <w:t>Co</w:t>
      </w:r>
      <w:r w:rsidRPr="00713C96">
        <w:rPr>
          <w:vertAlign w:val="superscript"/>
        </w:rPr>
        <w:t>III</w:t>
      </w:r>
      <w:proofErr w:type="spellEnd"/>
      <w:r w:rsidRPr="00713C96">
        <w:rPr>
          <w:vertAlign w:val="superscript"/>
        </w:rPr>
        <w:t xml:space="preserve"> </w:t>
      </w:r>
      <w:r w:rsidRPr="00713C96">
        <w:t xml:space="preserve">species seem to be readily oxidized into catalytically active </w:t>
      </w:r>
      <w:proofErr w:type="spellStart"/>
      <w:r w:rsidRPr="00713C96">
        <w:t>Co</w:t>
      </w:r>
      <w:r w:rsidRPr="00713C96">
        <w:rPr>
          <w:vertAlign w:val="superscript"/>
        </w:rPr>
        <w:t>IV</w:t>
      </w:r>
      <w:proofErr w:type="spellEnd"/>
      <w:r w:rsidRPr="00713C96">
        <w:t xml:space="preserve"> species, and the undesirab</w:t>
      </w:r>
      <w:bookmarkStart w:id="0" w:name="_GoBack"/>
      <w:bookmarkEnd w:id="0"/>
      <w:r w:rsidRPr="00713C96">
        <w:t xml:space="preserve">le surface reconstruction process is largely minimized particularly under </w:t>
      </w:r>
      <w:proofErr w:type="spellStart"/>
      <w:r w:rsidRPr="00713C96">
        <w:t>photoelectrochemical</w:t>
      </w:r>
      <w:proofErr w:type="spellEnd"/>
      <w:r w:rsidRPr="00713C96">
        <w:t xml:space="preserve"> conditions. Our research addresses the problems related to the fabrication of efficient earth-abundant catalysts for oxygen evolution reaction, and it provides strategies for designing more active and stable catalytic systems.  </w:t>
      </w:r>
    </w:p>
    <w:p w:rsidR="00367254" w:rsidRPr="00713C96" w:rsidRDefault="00367254" w:rsidP="00367254">
      <w:pPr>
        <w:ind w:firstLine="720"/>
        <w:jc w:val="both"/>
      </w:pPr>
    </w:p>
    <w:p w:rsidR="00325004" w:rsidRDefault="00325004" w:rsidP="00E0716D">
      <w:pPr>
        <w:jc w:val="both"/>
      </w:pPr>
    </w:p>
    <w:p w:rsidR="00325004" w:rsidRDefault="00325004" w:rsidP="00E0716D">
      <w:pPr>
        <w:jc w:val="both"/>
      </w:pPr>
    </w:p>
    <w:p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04"/>
    <w:rsid w:val="00041EFD"/>
    <w:rsid w:val="00325004"/>
    <w:rsid w:val="00367254"/>
    <w:rsid w:val="00536366"/>
    <w:rsid w:val="00685C1A"/>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6725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672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428</Words>
  <Characters>2820</Characters>
  <Application>Microsoft Office Word</Application>
  <DocSecurity>0</DocSecurity>
  <Lines>23</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Electrochemical</dc:creator>
  <cp:lastModifiedBy>uzytkownik</cp:lastModifiedBy>
  <cp:revision>2</cp:revision>
  <cp:lastPrinted>2013-10-21T12:07:00Z</cp:lastPrinted>
  <dcterms:created xsi:type="dcterms:W3CDTF">2026-05-30T14:32:00Z</dcterms:created>
  <dcterms:modified xsi:type="dcterms:W3CDTF">2026-05-30T14:32:00Z</dcterms:modified>
</cp:coreProperties>
</file>