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A71C9" w14:textId="48E5B12F" w:rsidR="00325004" w:rsidRDefault="00467BAA" w:rsidP="00E0716D">
      <w:pPr>
        <w:jc w:val="center"/>
        <w:rPr>
          <w:b/>
          <w:sz w:val="28"/>
        </w:rPr>
      </w:pPr>
      <w:r w:rsidRPr="00467BAA">
        <w:rPr>
          <w:b/>
          <w:sz w:val="28"/>
        </w:rPr>
        <w:t>Enhancement of Hydrogen Production in Low-Temperature Membrane Electrolyzers through Biomass-Derived Feedstocks</w:t>
      </w:r>
    </w:p>
    <w:p w14:paraId="1BC62C61" w14:textId="77777777" w:rsidR="00467BAA" w:rsidRPr="00A86EB9" w:rsidRDefault="00467BAA" w:rsidP="00E0716D">
      <w:pPr>
        <w:jc w:val="center"/>
        <w:rPr>
          <w:b/>
          <w:sz w:val="28"/>
        </w:rPr>
      </w:pPr>
    </w:p>
    <w:p w14:paraId="733C1358" w14:textId="47D69BD9" w:rsidR="00325004" w:rsidRPr="00467BAA" w:rsidRDefault="00467BAA" w:rsidP="00E0716D">
      <w:pPr>
        <w:jc w:val="center"/>
        <w:rPr>
          <w:lang w:val="pl-PL"/>
        </w:rPr>
      </w:pPr>
      <w:r w:rsidRPr="00467BAA">
        <w:rPr>
          <w:u w:val="single"/>
          <w:lang w:val="pl-PL"/>
        </w:rPr>
        <w:t>Zuzanna Bojarska</w:t>
      </w:r>
      <w:r w:rsidR="00325004" w:rsidRPr="00467BAA">
        <w:rPr>
          <w:lang w:val="pl-PL"/>
        </w:rPr>
        <w:t>,</w:t>
      </w:r>
      <w:r>
        <w:rPr>
          <w:lang w:val="pl-PL"/>
        </w:rPr>
        <w:t xml:space="preserve"> Jakub Lewandowski,</w:t>
      </w:r>
      <w:r w:rsidR="00325004" w:rsidRPr="00467BAA">
        <w:rPr>
          <w:lang w:val="pl-PL"/>
        </w:rPr>
        <w:t xml:space="preserve"> </w:t>
      </w:r>
      <w:r w:rsidRPr="00467BAA">
        <w:rPr>
          <w:lang w:val="pl-PL"/>
        </w:rPr>
        <w:t>Maria J</w:t>
      </w:r>
      <w:r>
        <w:rPr>
          <w:lang w:val="pl-PL"/>
        </w:rPr>
        <w:t>arząbek-</w:t>
      </w:r>
      <w:proofErr w:type="spellStart"/>
      <w:r>
        <w:rPr>
          <w:lang w:val="pl-PL"/>
        </w:rPr>
        <w:t>Karnas</w:t>
      </w:r>
      <w:proofErr w:type="spellEnd"/>
      <w:r>
        <w:rPr>
          <w:lang w:val="pl-PL"/>
        </w:rPr>
        <w:t>, Łukasz Makowski</w:t>
      </w:r>
    </w:p>
    <w:p w14:paraId="62BF0363" w14:textId="5FD84C37" w:rsidR="00325004" w:rsidRPr="00467BAA" w:rsidRDefault="00467BAA" w:rsidP="00E0716D">
      <w:pPr>
        <w:jc w:val="center"/>
        <w:rPr>
          <w:i/>
        </w:rPr>
      </w:pPr>
      <w:r w:rsidRPr="00467BAA">
        <w:rPr>
          <w:i/>
        </w:rPr>
        <w:t>Warsaw University of T</w:t>
      </w:r>
      <w:r>
        <w:rPr>
          <w:i/>
        </w:rPr>
        <w:t>echnology, Faculty of Chemical and Process Engineering</w:t>
      </w:r>
    </w:p>
    <w:p w14:paraId="54F1E6DF" w14:textId="627AD34E" w:rsidR="00325004" w:rsidRPr="00467BAA" w:rsidRDefault="00467BAA" w:rsidP="00E0716D">
      <w:pPr>
        <w:jc w:val="center"/>
        <w:rPr>
          <w:lang w:val="pl-PL"/>
        </w:rPr>
      </w:pPr>
      <w:proofErr w:type="spellStart"/>
      <w:r w:rsidRPr="00467BAA">
        <w:rPr>
          <w:i/>
          <w:lang w:val="pl-PL"/>
        </w:rPr>
        <w:t>Warynskiego</w:t>
      </w:r>
      <w:proofErr w:type="spellEnd"/>
      <w:r w:rsidRPr="00467BAA">
        <w:rPr>
          <w:i/>
          <w:lang w:val="pl-PL"/>
        </w:rPr>
        <w:t xml:space="preserve"> 1, 00-645 </w:t>
      </w:r>
      <w:proofErr w:type="spellStart"/>
      <w:r w:rsidRPr="00467BAA">
        <w:rPr>
          <w:i/>
          <w:lang w:val="pl-PL"/>
        </w:rPr>
        <w:t>Warsaw</w:t>
      </w:r>
      <w:proofErr w:type="spellEnd"/>
    </w:p>
    <w:p w14:paraId="5F32E728" w14:textId="4BD62881" w:rsidR="00685C1A" w:rsidRPr="00467BAA" w:rsidRDefault="00467BAA" w:rsidP="00E0716D">
      <w:pPr>
        <w:jc w:val="center"/>
        <w:rPr>
          <w:i/>
          <w:lang w:val="pl-PL"/>
        </w:rPr>
      </w:pPr>
      <w:r w:rsidRPr="00467BAA">
        <w:rPr>
          <w:i/>
          <w:lang w:val="pl-PL"/>
        </w:rPr>
        <w:t>zuzanna.bojarska@pw</w:t>
      </w:r>
      <w:r>
        <w:rPr>
          <w:i/>
          <w:lang w:val="pl-PL"/>
        </w:rPr>
        <w:t>.edu.pl</w:t>
      </w:r>
    </w:p>
    <w:p w14:paraId="665C90CE" w14:textId="77777777" w:rsidR="00325004" w:rsidRPr="00A2761E" w:rsidRDefault="00325004" w:rsidP="00E0716D">
      <w:pPr>
        <w:jc w:val="both"/>
        <w:rPr>
          <w:lang w:val="pl-PL"/>
        </w:rPr>
      </w:pPr>
    </w:p>
    <w:p w14:paraId="6E6172DC" w14:textId="38901522" w:rsidR="0025296A" w:rsidRDefault="0025296A" w:rsidP="0025296A">
      <w:pPr>
        <w:jc w:val="both"/>
      </w:pPr>
      <w:r w:rsidRPr="00A2761E">
        <w:t>Hydrogen is considered one of the most promising energy carriers for achieving carbon neutrality and facilitating the transition toward sustainable energy systems. Although water electrolysis enables the production of high-purity green hydrogen, its widespread implementation remains limited by the high energy consumption associated with the anodic oxygen evolution reaction (OER)</w:t>
      </w:r>
      <w:r w:rsidR="00A2761E">
        <w:t xml:space="preserve"> [1]</w:t>
      </w:r>
      <w:r w:rsidRPr="00A2761E">
        <w:t>. Replacing OER with the electrochemical oxidation of biomass-derived molecules has emerged as an attractive strategy for reducing the energy demand of hydrogen production while simultaneously valorizing renewable feedstocks. Compounds such as methanol, ethanol, formic acid, and ammonia exhibit significantly lower oxidation potentials than water, offering the possibility of decreasing electrolyzer operating voltages and improving overall process economics</w:t>
      </w:r>
      <w:r w:rsidR="00A2761E" w:rsidRPr="00A2761E">
        <w:t xml:space="preserve"> [2</w:t>
      </w:r>
      <w:r w:rsidR="00A2761E">
        <w:t>]</w:t>
      </w:r>
      <w:r w:rsidRPr="00A2761E">
        <w:t>.</w:t>
      </w:r>
    </w:p>
    <w:p w14:paraId="0BE1EA9A" w14:textId="77777777" w:rsidR="00A2761E" w:rsidRPr="00A2761E" w:rsidRDefault="00A2761E" w:rsidP="0025296A">
      <w:pPr>
        <w:jc w:val="both"/>
      </w:pPr>
    </w:p>
    <w:p w14:paraId="738CA20C" w14:textId="71E40995" w:rsidR="0025296A" w:rsidRDefault="00FC7921" w:rsidP="0025296A">
      <w:pPr>
        <w:jc w:val="both"/>
      </w:pPr>
      <w:r w:rsidRPr="00FC7921">
        <w:t xml:space="preserve">In this work, the role of catalyst materials in biomass-assisted hydrogen production was investigated using low-temperature membrane electrolyzers. Particular attention was devoted to the development and evaluation of electrocatalysts for the oxidation of biomass-derived compounds. Various catalyst systems, including Ni/C, </w:t>
      </w:r>
      <w:proofErr w:type="spellStart"/>
      <w:r w:rsidRPr="00FC7921">
        <w:t>NiFe</w:t>
      </w:r>
      <w:proofErr w:type="spellEnd"/>
      <w:r w:rsidRPr="00FC7921">
        <w:t xml:space="preserve">/C, Pt/C, and </w:t>
      </w:r>
      <w:proofErr w:type="spellStart"/>
      <w:r w:rsidRPr="00FC7921">
        <w:t>PtRu</w:t>
      </w:r>
      <w:proofErr w:type="spellEnd"/>
      <w:r w:rsidRPr="00FC7921">
        <w:t>/C, were examined to identify active and stable materials capable of promoting selective oxidation reactions in both acidic and alkaline media while maintaining high hydrogen evolution rates at the cathode. The influence of catalyst composition on reaction kinetics, overpotential, and long-term stability was systematically evaluated. Furthermore, the relationship between catalyst surface properties</w:t>
      </w:r>
      <w:r w:rsidR="007909F6">
        <w:t xml:space="preserve"> </w:t>
      </w:r>
      <w:r w:rsidRPr="00FC7921">
        <w:t>and overall electrochemical performance was investigated</w:t>
      </w:r>
      <w:r w:rsidR="007909F6">
        <w:t>.</w:t>
      </w:r>
      <w:r w:rsidR="008A404B">
        <w:t xml:space="preserve"> </w:t>
      </w:r>
      <w:r w:rsidR="0025296A" w:rsidRPr="00A2761E">
        <w:t xml:space="preserve">Electrochemical characterization was performed using polarization curve analysis, </w:t>
      </w:r>
      <w:r w:rsidR="007909F6">
        <w:t xml:space="preserve">linear sweep voltammetry, </w:t>
      </w:r>
      <w:r w:rsidR="0025296A" w:rsidRPr="00A2761E">
        <w:t>electrochemical impedance spectroscopy, and long-term durability testing. The effects of operating parameters, including temperature, reactant concentration, and flow conditions, were evaluated to determine their influence on reaction kinetics, energy efficiency, and catalyst stability. The obtained results demonstrated that the selection of appropriate catalyst-feedstock combinations plays a critical role in minimizing overpotentials and enhancing system performance.</w:t>
      </w:r>
    </w:p>
    <w:p w14:paraId="005BC6F8" w14:textId="77777777" w:rsidR="00BB32B4" w:rsidRPr="00A2761E" w:rsidRDefault="00BB32B4" w:rsidP="0025296A">
      <w:pPr>
        <w:jc w:val="both"/>
      </w:pPr>
    </w:p>
    <w:p w14:paraId="753197F3" w14:textId="77777777" w:rsidR="0025296A" w:rsidRDefault="0025296A" w:rsidP="0025296A">
      <w:pPr>
        <w:jc w:val="both"/>
      </w:pPr>
      <w:r w:rsidRPr="00A2761E">
        <w:t>To further improve electrolyzer operation, advanced bipolar plates with optimized flow-field geometries were designed and analyzed using Computational Fluid Dynamics (CFD). Numerical simulations conducted in ANSYS Fluent enabled detailed investigation of reactant distribution, pressure drop, and mass transport phenomena within the electrochemical cell. The optimized flow-field configurations promoted more uniform reactant utilization and reduced transport limitations, thereby enhancing the effectiveness of the catalyst–electrolyte interface.</w:t>
      </w:r>
    </w:p>
    <w:p w14:paraId="7FBC8240" w14:textId="77777777" w:rsidR="00E553B1" w:rsidRPr="00A2761E" w:rsidRDefault="00E553B1" w:rsidP="0025296A">
      <w:pPr>
        <w:jc w:val="both"/>
      </w:pPr>
    </w:p>
    <w:p w14:paraId="0A9F2D35" w14:textId="0461CF64" w:rsidR="0025296A" w:rsidRPr="00A2761E" w:rsidRDefault="0025296A" w:rsidP="0025296A">
      <w:pPr>
        <w:jc w:val="both"/>
      </w:pPr>
      <w:r w:rsidRPr="00A2761E">
        <w:t>The proposed approach demonstrated a substantial reduction in the energy requirements of hydrogen production compared with conventional water electrolysis. Biomass-assisted electrolysis enabled operating voltage reductions of up to 0.7 V in proton exchange membrane (PEM) systems and up to 0.</w:t>
      </w:r>
      <w:r w:rsidRPr="004F273A">
        <w:t>25</w:t>
      </w:r>
      <w:r w:rsidR="004F273A">
        <w:t> </w:t>
      </w:r>
      <w:r w:rsidRPr="004F273A">
        <w:t>V</w:t>
      </w:r>
      <w:r w:rsidRPr="00A2761E">
        <w:t xml:space="preserve"> in anion exchange membrane (AEM) electrolyzers. The combination of tailored electrocatalysts, biomass-derived feedstocks, and optimized reactor architecture provides a promising pathway toward more energy-efficient, economically viable, and sustainable electrolysis systems.</w:t>
      </w:r>
    </w:p>
    <w:p w14:paraId="04A294FD" w14:textId="77777777" w:rsidR="00E0716D" w:rsidRDefault="00E0716D" w:rsidP="00E0716D">
      <w:pPr>
        <w:jc w:val="both"/>
      </w:pPr>
    </w:p>
    <w:p w14:paraId="55E314A5" w14:textId="5FA90C39" w:rsidR="003B5EE7" w:rsidRDefault="003B5EE7" w:rsidP="003B5EE7">
      <w:pPr>
        <w:ind w:left="284" w:hanging="284"/>
        <w:jc w:val="both"/>
      </w:pPr>
      <w:r>
        <w:t xml:space="preserve">[1] M. Carmo, D. L. Fritz, J. Mergel, D. Stolten, A comprehensive review on PEM water electrolysis, International Journal of Hydrogen Energy, 38, 12, 2013, 4901-4934, </w:t>
      </w:r>
      <w:hyperlink r:id="rId5" w:history="1">
        <w:r w:rsidRPr="00D04742">
          <w:rPr>
            <w:rStyle w:val="Hipercze"/>
          </w:rPr>
          <w:t>https://doi.org/10.1016/j.ijhydene.2013.01.151</w:t>
        </w:r>
      </w:hyperlink>
      <w:r>
        <w:t>.</w:t>
      </w:r>
    </w:p>
    <w:p w14:paraId="564ED867" w14:textId="2A754EA7" w:rsidR="003B5EE7" w:rsidRDefault="003B5EE7" w:rsidP="003B5EE7">
      <w:pPr>
        <w:ind w:left="284" w:hanging="284"/>
        <w:jc w:val="both"/>
      </w:pPr>
      <w:r w:rsidRPr="003B5EE7">
        <w:t xml:space="preserve">[2] Z. Bojarska, M. Jarząbek Karnas, A. </w:t>
      </w:r>
      <w:proofErr w:type="spellStart"/>
      <w:r w:rsidRPr="003B5EE7">
        <w:t>Godula</w:t>
      </w:r>
      <w:proofErr w:type="spellEnd"/>
      <w:r w:rsidRPr="003B5EE7">
        <w:t xml:space="preserve">-Jopek, S. </w:t>
      </w:r>
      <w:proofErr w:type="spellStart"/>
      <w:r w:rsidRPr="003B5EE7">
        <w:t>Mandrek</w:t>
      </w:r>
      <w:proofErr w:type="spellEnd"/>
      <w:r w:rsidRPr="003B5EE7">
        <w:t xml:space="preserve">, Ł. Makowski, </w:t>
      </w:r>
      <w:r>
        <w:t xml:space="preserve">Simultaneous hydrogen generation and organic oxidation in low-temperature electrolyzers, Applied Energy, 389, 2025, 125697, </w:t>
      </w:r>
      <w:hyperlink r:id="rId6" w:history="1">
        <w:r w:rsidRPr="00D04742">
          <w:rPr>
            <w:rStyle w:val="Hipercze"/>
          </w:rPr>
          <w:t>https://doi.org/10.1016/j.apenergy.2025.125697</w:t>
        </w:r>
      </w:hyperlink>
      <w:r>
        <w:t>.</w:t>
      </w:r>
    </w:p>
    <w:p w14:paraId="6287E41D" w14:textId="77777777" w:rsidR="006B5C0D" w:rsidRDefault="006B5C0D" w:rsidP="003B5EE7">
      <w:pPr>
        <w:ind w:left="284" w:hanging="284"/>
        <w:jc w:val="both"/>
      </w:pPr>
    </w:p>
    <w:p w14:paraId="4ECE68DE" w14:textId="77777777" w:rsidR="006B5C0D" w:rsidRDefault="006B5C0D" w:rsidP="003B5EE7">
      <w:pPr>
        <w:ind w:left="284" w:hanging="284"/>
        <w:jc w:val="both"/>
      </w:pPr>
    </w:p>
    <w:p w14:paraId="2874880D" w14:textId="2EA6CEC5" w:rsidR="003B5EE7" w:rsidRDefault="006B5C0D" w:rsidP="007D3E7D">
      <w:pPr>
        <w:jc w:val="both"/>
      </w:pPr>
      <w:r>
        <w:t>The research was financially supported by the Warsaw University of Technology under the IChem-2026</w:t>
      </w:r>
      <w:r>
        <w:t xml:space="preserve"> </w:t>
      </w:r>
      <w:r>
        <w:t>grant from the Scientific Council of Chemical Engineering.</w:t>
      </w:r>
    </w:p>
    <w:sectPr w:rsidR="003B5EE7"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25296A"/>
    <w:rsid w:val="00325004"/>
    <w:rsid w:val="003B5EE7"/>
    <w:rsid w:val="003F19CC"/>
    <w:rsid w:val="00467BAA"/>
    <w:rsid w:val="004F273A"/>
    <w:rsid w:val="00536366"/>
    <w:rsid w:val="00634546"/>
    <w:rsid w:val="00685C1A"/>
    <w:rsid w:val="006B5C0D"/>
    <w:rsid w:val="0078598B"/>
    <w:rsid w:val="007909F6"/>
    <w:rsid w:val="007D3E7D"/>
    <w:rsid w:val="008A2076"/>
    <w:rsid w:val="008A404B"/>
    <w:rsid w:val="009738A2"/>
    <w:rsid w:val="00A2761E"/>
    <w:rsid w:val="00A92B90"/>
    <w:rsid w:val="00BB32B4"/>
    <w:rsid w:val="00C83CA2"/>
    <w:rsid w:val="00C83E8E"/>
    <w:rsid w:val="00D530CA"/>
    <w:rsid w:val="00E0716D"/>
    <w:rsid w:val="00E553B1"/>
    <w:rsid w:val="00F97641"/>
    <w:rsid w:val="00FC79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71DB6B"/>
  <w14:defaultImageDpi w14:val="300"/>
  <w15:docId w15:val="{A99F0B13-49A1-4CD6-B6A1-1A335C181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3B5EE7"/>
    <w:rPr>
      <w:color w:val="0000FF" w:themeColor="hyperlink"/>
      <w:u w:val="single"/>
    </w:rPr>
  </w:style>
  <w:style w:type="character" w:styleId="Nierozpoznanawzmianka">
    <w:name w:val="Unresolved Mention"/>
    <w:basedOn w:val="Domylnaczcionkaakapitu"/>
    <w:uiPriority w:val="99"/>
    <w:semiHidden/>
    <w:unhideWhenUsed/>
    <w:rsid w:val="003B5E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i.org/10.1016/j.apenergy.2025.125697" TargetMode="External"/><Relationship Id="rId5" Type="http://schemas.openxmlformats.org/officeDocument/2006/relationships/hyperlink" Target="https://doi.org/10.1016/j.ijhydene.2013.01.15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6A3D1B-7197-4BA7-86DA-73AEB3CAD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633</Words>
  <Characters>3802</Characters>
  <Application>Microsoft Office Word</Application>
  <DocSecurity>0</DocSecurity>
  <Lines>31</Lines>
  <Paragraphs>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Zuzanna Bojarska</cp:lastModifiedBy>
  <cp:revision>19</cp:revision>
  <cp:lastPrinted>2013-10-21T12:07:00Z</cp:lastPrinted>
  <dcterms:created xsi:type="dcterms:W3CDTF">2021-03-10T13:20:00Z</dcterms:created>
  <dcterms:modified xsi:type="dcterms:W3CDTF">2026-06-01T15:39:00Z</dcterms:modified>
</cp:coreProperties>
</file>