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0A3324" w14:textId="77777777" w:rsidR="001C0E18" w:rsidRPr="001C0E18" w:rsidRDefault="001C0E18" w:rsidP="001C0E18">
      <w:pPr>
        <w:autoSpaceDE w:val="0"/>
        <w:autoSpaceDN w:val="0"/>
        <w:adjustRightInd w:val="0"/>
        <w:rPr>
          <w:rFonts w:ascii="Times New Roman" w:hAnsi="Times New Roman" w:cs="Times New Roman"/>
          <w:b/>
          <w:bCs/>
          <w:kern w:val="0"/>
          <w:sz w:val="28"/>
          <w:szCs w:val="28"/>
          <w:lang w:val="en-GB"/>
        </w:rPr>
      </w:pPr>
      <w:r w:rsidRPr="001C0E18">
        <w:rPr>
          <w:rFonts w:ascii="Times New Roman" w:hAnsi="Times New Roman" w:cs="Times New Roman"/>
          <w:b/>
          <w:bCs/>
          <w:kern w:val="0"/>
          <w:sz w:val="28"/>
          <w:szCs w:val="28"/>
          <w:lang w:val="en-GB"/>
        </w:rPr>
        <w:t xml:space="preserve">Diamond cloth-supported </w:t>
      </w:r>
      <w:proofErr w:type="spellStart"/>
      <w:r w:rsidRPr="001C0E18">
        <w:rPr>
          <w:rFonts w:ascii="Times New Roman" w:hAnsi="Times New Roman" w:cs="Times New Roman"/>
          <w:b/>
          <w:bCs/>
          <w:kern w:val="0"/>
          <w:sz w:val="28"/>
          <w:szCs w:val="28"/>
          <w:lang w:val="en-GB"/>
        </w:rPr>
        <w:t>NiMnOx</w:t>
      </w:r>
      <w:proofErr w:type="spellEnd"/>
      <w:r w:rsidRPr="001C0E18">
        <w:rPr>
          <w:rFonts w:ascii="Times New Roman" w:hAnsi="Times New Roman" w:cs="Times New Roman"/>
          <w:b/>
          <w:bCs/>
          <w:kern w:val="0"/>
          <w:sz w:val="28"/>
          <w:szCs w:val="28"/>
          <w:lang w:val="en-GB"/>
        </w:rPr>
        <w:t xml:space="preserve"> electrodes for flexible supercapacitors </w:t>
      </w:r>
    </w:p>
    <w:p w14:paraId="10F81C9F" w14:textId="77777777" w:rsidR="001C0E18" w:rsidRDefault="001C0E18" w:rsidP="001C0E18">
      <w:pPr>
        <w:autoSpaceDE w:val="0"/>
        <w:autoSpaceDN w:val="0"/>
        <w:adjustRightInd w:val="0"/>
        <w:jc w:val="center"/>
        <w:rPr>
          <w:rFonts w:ascii="Times New Roman" w:hAnsi="Times New Roman" w:cs="Times New Roman"/>
          <w:kern w:val="0"/>
          <w:lang w:val="en-GB"/>
        </w:rPr>
      </w:pPr>
    </w:p>
    <w:p w14:paraId="2958A912" w14:textId="71EA406A" w:rsidR="001C0E18" w:rsidRPr="001C0E18" w:rsidRDefault="001C0E18" w:rsidP="001C0E18">
      <w:pPr>
        <w:autoSpaceDE w:val="0"/>
        <w:autoSpaceDN w:val="0"/>
        <w:adjustRightInd w:val="0"/>
        <w:jc w:val="center"/>
        <w:rPr>
          <w:rFonts w:ascii="Times New Roman" w:hAnsi="Times New Roman" w:cs="Times New Roman"/>
          <w:kern w:val="0"/>
          <w:lang w:val="en-GB"/>
        </w:rPr>
      </w:pPr>
      <w:proofErr w:type="spellStart"/>
      <w:r w:rsidRPr="001C0E18">
        <w:rPr>
          <w:rFonts w:ascii="Times New Roman" w:hAnsi="Times New Roman" w:cs="Times New Roman"/>
          <w:kern w:val="0"/>
          <w:lang w:val="en-GB"/>
        </w:rPr>
        <w:t>Changli</w:t>
      </w:r>
      <w:proofErr w:type="spellEnd"/>
      <w:r w:rsidRPr="001C0E18">
        <w:rPr>
          <w:rFonts w:ascii="Times New Roman" w:hAnsi="Times New Roman" w:cs="Times New Roman"/>
          <w:kern w:val="0"/>
          <w:lang w:val="en-GB"/>
        </w:rPr>
        <w:t xml:space="preserve"> Li</w:t>
      </w:r>
      <w:r w:rsidRPr="001C0E18">
        <w:rPr>
          <w:rFonts w:ascii="Times New Roman" w:hAnsi="Times New Roman" w:cs="Times New Roman"/>
          <w:kern w:val="0"/>
          <w:vertAlign w:val="superscript"/>
          <w:lang w:val="en-GB"/>
        </w:rPr>
        <w:t>1,2</w:t>
      </w:r>
      <w:r w:rsidRPr="001C0E18">
        <w:rPr>
          <w:rFonts w:ascii="Times New Roman" w:hAnsi="Times New Roman" w:cs="Times New Roman"/>
          <w:kern w:val="0"/>
          <w:lang w:val="en-GB"/>
        </w:rPr>
        <w:t>, Xin Jiang</w:t>
      </w:r>
      <w:r w:rsidRPr="001C0E18">
        <w:rPr>
          <w:rFonts w:ascii="Times New Roman" w:hAnsi="Times New Roman" w:cs="Times New Roman"/>
          <w:kern w:val="0"/>
          <w:vertAlign w:val="superscript"/>
          <w:lang w:val="en-GB"/>
        </w:rPr>
        <w:t>1</w:t>
      </w:r>
      <w:r w:rsidRPr="001C0E18">
        <w:rPr>
          <w:rFonts w:ascii="Times New Roman" w:hAnsi="Times New Roman" w:cs="Times New Roman"/>
          <w:kern w:val="0"/>
          <w:lang w:val="en-GB"/>
        </w:rPr>
        <w:t>, Nianjun Yang</w:t>
      </w:r>
      <w:r>
        <w:rPr>
          <w:rFonts w:ascii="Times New Roman" w:hAnsi="Times New Roman" w:cs="Times New Roman"/>
          <w:kern w:val="0"/>
          <w:vertAlign w:val="superscript"/>
          <w:lang w:val="en-GB"/>
        </w:rPr>
        <w:t>1</w:t>
      </w:r>
      <w:r w:rsidRPr="001C0E18">
        <w:rPr>
          <w:rFonts w:ascii="Times New Roman" w:hAnsi="Times New Roman" w:cs="Times New Roman"/>
          <w:kern w:val="0"/>
          <w:vertAlign w:val="superscript"/>
          <w:lang w:val="en-GB"/>
        </w:rPr>
        <w:t>,*</w:t>
      </w:r>
    </w:p>
    <w:p w14:paraId="279D832C" w14:textId="1C05D7F9" w:rsidR="001C0E18" w:rsidRPr="001C0E18" w:rsidRDefault="001C0E18" w:rsidP="001C0E18">
      <w:pPr>
        <w:autoSpaceDE w:val="0"/>
        <w:autoSpaceDN w:val="0"/>
        <w:adjustRightInd w:val="0"/>
        <w:jc w:val="center"/>
        <w:rPr>
          <w:rFonts w:ascii="Times New Roman" w:hAnsi="Times New Roman" w:cs="Times New Roman"/>
          <w:kern w:val="0"/>
          <w:lang w:val="en-GB"/>
        </w:rPr>
      </w:pPr>
      <w:r>
        <w:rPr>
          <w:rFonts w:ascii="Times New Roman" w:hAnsi="Times New Roman" w:cs="Times New Roman"/>
          <w:kern w:val="0"/>
          <w:lang w:val="en-GB"/>
        </w:rPr>
        <w:t>1</w:t>
      </w:r>
      <w:r w:rsidRPr="001C0E18">
        <w:rPr>
          <w:rFonts w:ascii="Times New Roman" w:hAnsi="Times New Roman" w:cs="Times New Roman"/>
          <w:kern w:val="0"/>
          <w:lang w:val="en-GB"/>
        </w:rPr>
        <w:t xml:space="preserve"> Department of Chemistry</w:t>
      </w:r>
      <w:r>
        <w:rPr>
          <w:rFonts w:ascii="Times New Roman" w:hAnsi="Times New Roman" w:cs="Times New Roman"/>
          <w:kern w:val="0"/>
          <w:lang w:val="en-GB"/>
        </w:rPr>
        <w:t xml:space="preserve"> &amp; IUMAT</w:t>
      </w:r>
      <w:r w:rsidRPr="001C0E18">
        <w:rPr>
          <w:rFonts w:ascii="Times New Roman" w:hAnsi="Times New Roman" w:cs="Times New Roman"/>
          <w:kern w:val="0"/>
          <w:lang w:val="en-GB"/>
        </w:rPr>
        <w:t xml:space="preserve">, Hasselt University, 3590 </w:t>
      </w:r>
      <w:proofErr w:type="spellStart"/>
      <w:r w:rsidRPr="001C0E18">
        <w:rPr>
          <w:rFonts w:ascii="Times New Roman" w:hAnsi="Times New Roman" w:cs="Times New Roman"/>
          <w:kern w:val="0"/>
          <w:lang w:val="en-GB"/>
        </w:rPr>
        <w:t>Diepenbeek</w:t>
      </w:r>
      <w:proofErr w:type="spellEnd"/>
      <w:r w:rsidRPr="001C0E18">
        <w:rPr>
          <w:rFonts w:ascii="Times New Roman" w:hAnsi="Times New Roman" w:cs="Times New Roman"/>
          <w:kern w:val="0"/>
          <w:lang w:val="en-GB"/>
        </w:rPr>
        <w:t>, Belgium</w:t>
      </w:r>
    </w:p>
    <w:p w14:paraId="495AEBD5" w14:textId="23A576E9" w:rsidR="001C0E18" w:rsidRPr="001C0E18" w:rsidRDefault="001C0E18" w:rsidP="001C0E18">
      <w:pPr>
        <w:autoSpaceDE w:val="0"/>
        <w:autoSpaceDN w:val="0"/>
        <w:adjustRightInd w:val="0"/>
        <w:jc w:val="center"/>
        <w:rPr>
          <w:rFonts w:ascii="Times New Roman" w:hAnsi="Times New Roman" w:cs="Times New Roman"/>
          <w:kern w:val="0"/>
          <w:lang w:val="en-GB"/>
        </w:rPr>
      </w:pPr>
      <w:r>
        <w:rPr>
          <w:rFonts w:ascii="Times New Roman" w:hAnsi="Times New Roman" w:cs="Times New Roman"/>
          <w:kern w:val="0"/>
          <w:lang w:val="en-GB"/>
        </w:rPr>
        <w:t>2</w:t>
      </w:r>
      <w:r w:rsidRPr="001C0E18">
        <w:rPr>
          <w:rFonts w:ascii="Times New Roman" w:hAnsi="Times New Roman" w:cs="Times New Roman"/>
          <w:kern w:val="0"/>
          <w:lang w:val="en-GB"/>
        </w:rPr>
        <w:t xml:space="preserve"> Institute of Materials Engineering, University of Siegen, Siegen 57076, Germany</w:t>
      </w:r>
    </w:p>
    <w:p w14:paraId="5C6B8B7D" w14:textId="58DC1368" w:rsidR="001C0E18" w:rsidRPr="001C0E18" w:rsidRDefault="00D03B81" w:rsidP="001C0E18">
      <w:pPr>
        <w:autoSpaceDE w:val="0"/>
        <w:autoSpaceDN w:val="0"/>
        <w:adjustRightInd w:val="0"/>
        <w:jc w:val="center"/>
        <w:rPr>
          <w:rFonts w:ascii="Times New Roman" w:hAnsi="Times New Roman" w:cs="Times New Roman"/>
          <w:kern w:val="0"/>
          <w:lang w:val="en-GB"/>
        </w:rPr>
      </w:pPr>
      <w:r>
        <w:rPr>
          <w:rFonts w:ascii="Times New Roman" w:hAnsi="Times New Roman" w:cs="Times New Roman"/>
          <w:kern w:val="0"/>
          <w:lang w:val="en-GB"/>
        </w:rPr>
        <w:t>E-mail: n</w:t>
      </w:r>
      <w:r w:rsidR="001C0E18">
        <w:rPr>
          <w:rFonts w:ascii="Times New Roman" w:hAnsi="Times New Roman" w:cs="Times New Roman"/>
          <w:kern w:val="0"/>
          <w:lang w:val="en-GB"/>
        </w:rPr>
        <w:t>ianjun.yang</w:t>
      </w:r>
      <w:r w:rsidR="001C0E18" w:rsidRPr="001C0E18">
        <w:rPr>
          <w:rFonts w:ascii="Times New Roman" w:hAnsi="Times New Roman" w:cs="Times New Roman"/>
          <w:kern w:val="0"/>
          <w:lang w:val="en-GB"/>
        </w:rPr>
        <w:t>@uni-siegen.de</w:t>
      </w:r>
    </w:p>
    <w:p w14:paraId="7E9C5BEF" w14:textId="77777777" w:rsidR="001C0E18" w:rsidRDefault="001C0E18" w:rsidP="001C0E18">
      <w:pPr>
        <w:autoSpaceDE w:val="0"/>
        <w:autoSpaceDN w:val="0"/>
        <w:adjustRightInd w:val="0"/>
        <w:rPr>
          <w:rFonts w:ascii="Times New Roman" w:hAnsi="Times New Roman" w:cs="Times New Roman"/>
          <w:kern w:val="0"/>
          <w:lang w:val="en-GB"/>
        </w:rPr>
      </w:pPr>
    </w:p>
    <w:p w14:paraId="23A2D9CC" w14:textId="0450C847" w:rsidR="00D03B81" w:rsidRDefault="001C0E18" w:rsidP="001C0E18">
      <w:pPr>
        <w:autoSpaceDE w:val="0"/>
        <w:autoSpaceDN w:val="0"/>
        <w:adjustRightInd w:val="0"/>
        <w:jc w:val="both"/>
        <w:rPr>
          <w:rFonts w:ascii="Times New Roman" w:hAnsi="Times New Roman" w:cs="Times New Roman"/>
          <w:kern w:val="0"/>
          <w:lang w:val="en-GB"/>
        </w:rPr>
      </w:pPr>
      <w:r>
        <w:rPr>
          <w:rFonts w:ascii="Times New Roman" w:hAnsi="Times New Roman" w:cs="Times New Roman"/>
          <w:kern w:val="0"/>
          <w:lang w:val="en-GB"/>
        </w:rPr>
        <w:t xml:space="preserve">Conductive diamond is one of the best electrode materials for various electrochemical applications. However, flexible diamond electrodes needs to be developed for recent emerging flexible electronic devices such as flexible supercapacitors. </w:t>
      </w:r>
      <w:r w:rsidRPr="001C0E18">
        <w:rPr>
          <w:rFonts w:ascii="Times New Roman" w:hAnsi="Times New Roman" w:cs="Times New Roman"/>
          <w:kern w:val="0"/>
          <w:lang w:val="en-GB"/>
        </w:rPr>
        <w:t>Diamond cloth (DC)</w:t>
      </w:r>
      <w:r>
        <w:rPr>
          <w:rFonts w:ascii="Times New Roman" w:hAnsi="Times New Roman" w:cs="Times New Roman"/>
          <w:kern w:val="0"/>
          <w:lang w:val="en-GB"/>
        </w:rPr>
        <w:t xml:space="preserve"> </w:t>
      </w:r>
      <w:r w:rsidR="004A6708">
        <w:rPr>
          <w:rFonts w:ascii="Times New Roman" w:hAnsi="Times New Roman" w:cs="Times New Roman"/>
          <w:kern w:val="0"/>
          <w:lang w:val="en-GB"/>
        </w:rPr>
        <w:t>wa</w:t>
      </w:r>
      <w:r>
        <w:rPr>
          <w:rFonts w:ascii="Times New Roman" w:hAnsi="Times New Roman" w:cs="Times New Roman"/>
          <w:kern w:val="0"/>
          <w:lang w:val="en-GB"/>
        </w:rPr>
        <w:t xml:space="preserve">s proposed as a promising candidate, where </w:t>
      </w:r>
      <w:r w:rsidRPr="001C0E18">
        <w:rPr>
          <w:rFonts w:ascii="Times New Roman" w:hAnsi="Times New Roman" w:cs="Times New Roman"/>
          <w:kern w:val="0"/>
          <w:lang w:val="en-GB"/>
        </w:rPr>
        <w:t>carbon cloth substrate is conformally overgrown with a</w:t>
      </w:r>
      <w:r>
        <w:rPr>
          <w:rFonts w:ascii="Times New Roman" w:hAnsi="Times New Roman" w:cs="Times New Roman"/>
          <w:kern w:val="0"/>
          <w:lang w:val="en-GB"/>
        </w:rPr>
        <w:t xml:space="preserve"> </w:t>
      </w:r>
      <w:r w:rsidRPr="001C0E18">
        <w:rPr>
          <w:rFonts w:ascii="Times New Roman" w:hAnsi="Times New Roman" w:cs="Times New Roman"/>
          <w:kern w:val="0"/>
          <w:lang w:val="en-GB"/>
        </w:rPr>
        <w:t>conductive</w:t>
      </w:r>
      <w:r>
        <w:rPr>
          <w:rFonts w:ascii="Times New Roman" w:hAnsi="Times New Roman" w:cs="Times New Roman"/>
          <w:kern w:val="0"/>
          <w:lang w:val="en-GB"/>
        </w:rPr>
        <w:t xml:space="preserve"> </w:t>
      </w:r>
      <w:r w:rsidRPr="001C0E18">
        <w:rPr>
          <w:rFonts w:ascii="Times New Roman" w:hAnsi="Times New Roman" w:cs="Times New Roman"/>
          <w:kern w:val="0"/>
          <w:lang w:val="en-GB"/>
        </w:rPr>
        <w:t>boron-doped diamond (BDD) thin film</w:t>
      </w:r>
      <w:r>
        <w:rPr>
          <w:rFonts w:ascii="Times New Roman" w:hAnsi="Times New Roman" w:cs="Times New Roman"/>
          <w:kern w:val="0"/>
          <w:lang w:val="en-GB"/>
        </w:rPr>
        <w:t>.</w:t>
      </w:r>
      <w:r w:rsidRPr="001C0E18">
        <w:rPr>
          <w:rFonts w:ascii="Times New Roman" w:hAnsi="Times New Roman" w:cs="Times New Roman"/>
          <w:kern w:val="0"/>
          <w:lang w:val="en-GB"/>
        </w:rPr>
        <w:t xml:space="preserve"> </w:t>
      </w:r>
      <w:r>
        <w:rPr>
          <w:rFonts w:ascii="Times New Roman" w:hAnsi="Times New Roman" w:cs="Times New Roman"/>
          <w:kern w:val="0"/>
          <w:lang w:val="en-GB"/>
        </w:rPr>
        <w:t xml:space="preserve">DC </w:t>
      </w:r>
      <w:r w:rsidR="004A6708">
        <w:rPr>
          <w:rFonts w:ascii="Times New Roman" w:hAnsi="Times New Roman" w:cs="Times New Roman"/>
          <w:kern w:val="0"/>
          <w:lang w:val="en-GB"/>
        </w:rPr>
        <w:t xml:space="preserve">thus </w:t>
      </w:r>
      <w:r w:rsidRPr="001C0E18">
        <w:rPr>
          <w:rFonts w:ascii="Times New Roman" w:hAnsi="Times New Roman" w:cs="Times New Roman"/>
          <w:kern w:val="0"/>
          <w:lang w:val="en-GB"/>
        </w:rPr>
        <w:t>offers superior chemical stability, rich surface chemistry, and</w:t>
      </w:r>
      <w:r>
        <w:rPr>
          <w:rFonts w:ascii="Times New Roman" w:hAnsi="Times New Roman" w:cs="Times New Roman"/>
          <w:kern w:val="0"/>
          <w:lang w:val="en-GB"/>
        </w:rPr>
        <w:t xml:space="preserve"> </w:t>
      </w:r>
      <w:r w:rsidRPr="001C0E18">
        <w:rPr>
          <w:rFonts w:ascii="Times New Roman" w:hAnsi="Times New Roman" w:cs="Times New Roman"/>
          <w:kern w:val="0"/>
          <w:lang w:val="en-GB"/>
        </w:rPr>
        <w:t>good flexibility, making it an ideal scaffold for stabilizing pseudocapacitive materials.</w:t>
      </w:r>
      <w:r w:rsidRPr="001C0E18">
        <w:rPr>
          <w:rFonts w:ascii="Times New Roman" w:hAnsi="Times New Roman" w:cs="Times New Roman"/>
          <w:kern w:val="0"/>
          <w:vertAlign w:val="superscript"/>
          <w:lang w:val="en-GB"/>
        </w:rPr>
        <w:t>1</w:t>
      </w:r>
      <w:r w:rsidRPr="001C0E18">
        <w:rPr>
          <w:rFonts w:ascii="Times New Roman" w:hAnsi="Times New Roman" w:cs="Times New Roman"/>
          <w:kern w:val="0"/>
          <w:lang w:val="en-GB"/>
        </w:rPr>
        <w:t xml:space="preserve"> Meanwhile,</w:t>
      </w:r>
      <w:r>
        <w:rPr>
          <w:rFonts w:ascii="Times New Roman" w:hAnsi="Times New Roman" w:cs="Times New Roman"/>
          <w:kern w:val="0"/>
          <w:lang w:val="en-GB"/>
        </w:rPr>
        <w:t xml:space="preserve"> </w:t>
      </w:r>
      <w:r w:rsidR="004A6708">
        <w:rPr>
          <w:rFonts w:ascii="Times New Roman" w:hAnsi="Times New Roman" w:cs="Times New Roman"/>
          <w:kern w:val="0"/>
          <w:lang w:val="en-GB"/>
        </w:rPr>
        <w:t xml:space="preserve">in order </w:t>
      </w:r>
      <w:r>
        <w:rPr>
          <w:rFonts w:ascii="Times New Roman" w:hAnsi="Times New Roman" w:cs="Times New Roman"/>
          <w:kern w:val="0"/>
          <w:lang w:val="en-GB"/>
        </w:rPr>
        <w:t xml:space="preserve">to enhance the performance of flexible diamond supercapacitors, </w:t>
      </w:r>
      <w:r w:rsidRPr="001C0E18">
        <w:rPr>
          <w:rFonts w:ascii="Times New Roman" w:hAnsi="Times New Roman" w:cs="Times New Roman"/>
          <w:kern w:val="0"/>
          <w:lang w:val="en-GB"/>
        </w:rPr>
        <w:t>nickel-manganese oxides (</w:t>
      </w:r>
      <w:proofErr w:type="spellStart"/>
      <w:r w:rsidRPr="001C0E18">
        <w:rPr>
          <w:rFonts w:ascii="Times New Roman" w:hAnsi="Times New Roman" w:cs="Times New Roman"/>
          <w:kern w:val="0"/>
          <w:lang w:val="en-GB"/>
        </w:rPr>
        <w:t>NiMnOx</w:t>
      </w:r>
      <w:proofErr w:type="spellEnd"/>
      <w:r w:rsidRPr="001C0E18">
        <w:rPr>
          <w:rFonts w:ascii="Times New Roman" w:hAnsi="Times New Roman" w:cs="Times New Roman"/>
          <w:kern w:val="0"/>
          <w:lang w:val="en-GB"/>
        </w:rPr>
        <w:t>)</w:t>
      </w:r>
      <w:r>
        <w:rPr>
          <w:rFonts w:ascii="Times New Roman" w:hAnsi="Times New Roman" w:cs="Times New Roman"/>
          <w:kern w:val="0"/>
          <w:lang w:val="en-GB"/>
        </w:rPr>
        <w:t xml:space="preserve">, </w:t>
      </w:r>
      <w:r w:rsidR="004A6708">
        <w:rPr>
          <w:rFonts w:ascii="Times New Roman" w:hAnsi="Times New Roman" w:cs="Times New Roman"/>
          <w:kern w:val="0"/>
          <w:lang w:val="en-GB"/>
        </w:rPr>
        <w:t>one of</w:t>
      </w:r>
      <w:r w:rsidRPr="001C0E18">
        <w:rPr>
          <w:rFonts w:ascii="Times New Roman" w:hAnsi="Times New Roman" w:cs="Times New Roman"/>
          <w:kern w:val="0"/>
          <w:lang w:val="en-GB"/>
        </w:rPr>
        <w:t xml:space="preserve"> attractive pseudocapacitive material</w:t>
      </w:r>
      <w:r w:rsidR="004A6708">
        <w:rPr>
          <w:rFonts w:ascii="Times New Roman" w:hAnsi="Times New Roman" w:cs="Times New Roman"/>
          <w:kern w:val="0"/>
          <w:lang w:val="en-GB"/>
        </w:rPr>
        <w:t>s</w:t>
      </w:r>
      <w:r>
        <w:rPr>
          <w:rFonts w:ascii="Times New Roman" w:hAnsi="Times New Roman" w:cs="Times New Roman"/>
          <w:kern w:val="0"/>
          <w:lang w:val="en-GB"/>
        </w:rPr>
        <w:t xml:space="preserve"> wa</w:t>
      </w:r>
      <w:r w:rsidRPr="001C0E18">
        <w:rPr>
          <w:rFonts w:ascii="Times New Roman" w:hAnsi="Times New Roman" w:cs="Times New Roman"/>
          <w:kern w:val="0"/>
          <w:lang w:val="en-GB"/>
        </w:rPr>
        <w:t xml:space="preserve">s </w:t>
      </w:r>
      <w:r>
        <w:rPr>
          <w:rFonts w:ascii="Times New Roman" w:hAnsi="Times New Roman" w:cs="Times New Roman"/>
          <w:kern w:val="0"/>
          <w:lang w:val="en-GB"/>
        </w:rPr>
        <w:t xml:space="preserve">introduced to DC surface, </w:t>
      </w:r>
      <w:r w:rsidRPr="001C0E18">
        <w:rPr>
          <w:rFonts w:ascii="Times New Roman" w:hAnsi="Times New Roman" w:cs="Times New Roman"/>
          <w:kern w:val="0"/>
          <w:lang w:val="en-GB"/>
        </w:rPr>
        <w:t xml:space="preserve">owing to </w:t>
      </w:r>
      <w:r>
        <w:rPr>
          <w:rFonts w:ascii="Times New Roman" w:hAnsi="Times New Roman" w:cs="Times New Roman"/>
          <w:kern w:val="0"/>
          <w:lang w:val="en-GB"/>
        </w:rPr>
        <w:t>its</w:t>
      </w:r>
      <w:r w:rsidRPr="001C0E18">
        <w:rPr>
          <w:rFonts w:ascii="Times New Roman" w:hAnsi="Times New Roman" w:cs="Times New Roman"/>
          <w:kern w:val="0"/>
          <w:lang w:val="en-GB"/>
        </w:rPr>
        <w:t xml:space="preserve"> rich</w:t>
      </w:r>
      <w:r>
        <w:rPr>
          <w:rFonts w:ascii="Times New Roman" w:hAnsi="Times New Roman" w:cs="Times New Roman"/>
          <w:kern w:val="0"/>
          <w:lang w:val="en-GB"/>
        </w:rPr>
        <w:t xml:space="preserve"> </w:t>
      </w:r>
      <w:r w:rsidRPr="001C0E18">
        <w:rPr>
          <w:rFonts w:ascii="Times New Roman" w:hAnsi="Times New Roman" w:cs="Times New Roman"/>
          <w:kern w:val="0"/>
          <w:lang w:val="en-GB"/>
        </w:rPr>
        <w:t>multivalent redox chemistry</w:t>
      </w:r>
      <w:r w:rsidR="00D03B81">
        <w:rPr>
          <w:rFonts w:ascii="Times New Roman" w:hAnsi="Times New Roman" w:cs="Times New Roman"/>
          <w:kern w:val="0"/>
          <w:lang w:val="en-GB"/>
        </w:rPr>
        <w:t xml:space="preserve">. </w:t>
      </w:r>
    </w:p>
    <w:p w14:paraId="03A06D5B" w14:textId="77777777" w:rsidR="00D03B81" w:rsidRDefault="00D03B81" w:rsidP="001C0E18">
      <w:pPr>
        <w:autoSpaceDE w:val="0"/>
        <w:autoSpaceDN w:val="0"/>
        <w:adjustRightInd w:val="0"/>
        <w:jc w:val="both"/>
        <w:rPr>
          <w:rFonts w:ascii="Times New Roman" w:hAnsi="Times New Roman" w:cs="Times New Roman"/>
          <w:kern w:val="0"/>
          <w:lang w:val="en-GB"/>
        </w:rPr>
      </w:pPr>
    </w:p>
    <w:p w14:paraId="023BF034" w14:textId="65A89F2C" w:rsidR="001C0E18" w:rsidRPr="001C0E18" w:rsidRDefault="00D03B81" w:rsidP="001C0E18">
      <w:pPr>
        <w:autoSpaceDE w:val="0"/>
        <w:autoSpaceDN w:val="0"/>
        <w:adjustRightInd w:val="0"/>
        <w:jc w:val="both"/>
        <w:rPr>
          <w:rFonts w:ascii="Times New Roman" w:hAnsi="Times New Roman" w:cs="Times New Roman"/>
          <w:kern w:val="0"/>
          <w:lang w:val="en-GB"/>
        </w:rPr>
      </w:pPr>
      <w:r>
        <w:rPr>
          <w:rFonts w:ascii="Times New Roman" w:hAnsi="Times New Roman" w:cs="Times New Roman"/>
          <w:kern w:val="0"/>
          <w:lang w:val="en-GB"/>
        </w:rPr>
        <w:t>In this presentation the</w:t>
      </w:r>
      <w:r w:rsidR="001C0E18">
        <w:rPr>
          <w:rFonts w:ascii="Times New Roman" w:hAnsi="Times New Roman" w:cs="Times New Roman"/>
          <w:kern w:val="0"/>
          <w:lang w:val="en-GB"/>
        </w:rPr>
        <w:t xml:space="preserve"> </w:t>
      </w:r>
      <w:r w:rsidR="001C0E18" w:rsidRPr="001C0E18">
        <w:rPr>
          <w:rFonts w:ascii="Times New Roman" w:hAnsi="Times New Roman" w:cs="Times New Roman"/>
          <w:kern w:val="0"/>
          <w:lang w:val="en-GB"/>
        </w:rPr>
        <w:t>construct</w:t>
      </w:r>
      <w:r>
        <w:rPr>
          <w:rFonts w:ascii="Times New Roman" w:hAnsi="Times New Roman" w:cs="Times New Roman"/>
          <w:kern w:val="0"/>
          <w:lang w:val="en-GB"/>
        </w:rPr>
        <w:t>ion of</w:t>
      </w:r>
      <w:r w:rsidR="001C0E18" w:rsidRPr="001C0E18">
        <w:rPr>
          <w:rFonts w:ascii="Times New Roman" w:hAnsi="Times New Roman" w:cs="Times New Roman"/>
          <w:kern w:val="0"/>
          <w:lang w:val="en-GB"/>
        </w:rPr>
        <w:t xml:space="preserve"> a </w:t>
      </w:r>
      <w:proofErr w:type="spellStart"/>
      <w:r w:rsidR="001C0E18" w:rsidRPr="001C0E18">
        <w:rPr>
          <w:rFonts w:ascii="Times New Roman" w:hAnsi="Times New Roman" w:cs="Times New Roman"/>
          <w:kern w:val="0"/>
          <w:lang w:val="en-GB"/>
        </w:rPr>
        <w:t>NiMnOx@DC</w:t>
      </w:r>
      <w:proofErr w:type="spellEnd"/>
      <w:r w:rsidR="001C0E18" w:rsidRPr="001C0E18">
        <w:rPr>
          <w:rFonts w:ascii="Times New Roman" w:hAnsi="Times New Roman" w:cs="Times New Roman"/>
          <w:kern w:val="0"/>
          <w:lang w:val="en-GB"/>
        </w:rPr>
        <w:t xml:space="preserve"> </w:t>
      </w:r>
      <w:r>
        <w:rPr>
          <w:rFonts w:ascii="Times New Roman" w:hAnsi="Times New Roman" w:cs="Times New Roman"/>
          <w:kern w:val="0"/>
          <w:lang w:val="en-GB"/>
        </w:rPr>
        <w:t xml:space="preserve">flexible </w:t>
      </w:r>
      <w:r w:rsidR="001C0E18" w:rsidRPr="001C0E18">
        <w:rPr>
          <w:rFonts w:ascii="Times New Roman" w:hAnsi="Times New Roman" w:cs="Times New Roman"/>
          <w:kern w:val="0"/>
          <w:lang w:val="en-GB"/>
        </w:rPr>
        <w:t xml:space="preserve">electrode via a controllable electrodeposition method </w:t>
      </w:r>
      <w:r w:rsidR="004A6708">
        <w:rPr>
          <w:rFonts w:ascii="Times New Roman" w:hAnsi="Times New Roman" w:cs="Times New Roman"/>
          <w:kern w:val="0"/>
          <w:lang w:val="en-GB"/>
        </w:rPr>
        <w:t xml:space="preserve">will be shown </w:t>
      </w:r>
      <w:r>
        <w:rPr>
          <w:rFonts w:ascii="Times New Roman" w:hAnsi="Times New Roman" w:cs="Times New Roman"/>
          <w:kern w:val="0"/>
          <w:lang w:val="en-GB"/>
        </w:rPr>
        <w:t xml:space="preserve">with an aim </w:t>
      </w:r>
      <w:r w:rsidR="001C0E18" w:rsidRPr="001C0E18">
        <w:rPr>
          <w:rFonts w:ascii="Times New Roman" w:hAnsi="Times New Roman" w:cs="Times New Roman"/>
          <w:kern w:val="0"/>
          <w:lang w:val="en-GB"/>
        </w:rPr>
        <w:t>to construct flexible</w:t>
      </w:r>
      <w:r w:rsidR="001C0E18">
        <w:rPr>
          <w:rFonts w:ascii="Times New Roman" w:hAnsi="Times New Roman" w:cs="Times New Roman"/>
          <w:kern w:val="0"/>
          <w:lang w:val="en-GB"/>
        </w:rPr>
        <w:t xml:space="preserve"> </w:t>
      </w:r>
      <w:r w:rsidR="001C0E18" w:rsidRPr="001C0E18">
        <w:rPr>
          <w:rFonts w:ascii="Times New Roman" w:hAnsi="Times New Roman" w:cs="Times New Roman"/>
          <w:kern w:val="0"/>
          <w:lang w:val="en-GB"/>
        </w:rPr>
        <w:t xml:space="preserve">supercapacitors </w:t>
      </w:r>
      <w:r w:rsidR="004A6708">
        <w:rPr>
          <w:rFonts w:ascii="Times New Roman" w:hAnsi="Times New Roman" w:cs="Times New Roman"/>
          <w:kern w:val="0"/>
          <w:lang w:val="en-GB"/>
        </w:rPr>
        <w:t xml:space="preserve">that </w:t>
      </w:r>
      <w:r w:rsidR="001C0E18" w:rsidRPr="001C0E18">
        <w:rPr>
          <w:rFonts w:ascii="Times New Roman" w:hAnsi="Times New Roman" w:cs="Times New Roman"/>
          <w:kern w:val="0"/>
          <w:lang w:val="en-GB"/>
        </w:rPr>
        <w:t>deliver</w:t>
      </w:r>
      <w:r w:rsidR="004A6708">
        <w:rPr>
          <w:rFonts w:ascii="Times New Roman" w:hAnsi="Times New Roman" w:cs="Times New Roman"/>
          <w:kern w:val="0"/>
          <w:lang w:val="en-GB"/>
        </w:rPr>
        <w:t xml:space="preserve"> </w:t>
      </w:r>
      <w:r w:rsidR="001C0E18" w:rsidRPr="001C0E18">
        <w:rPr>
          <w:rFonts w:ascii="Times New Roman" w:hAnsi="Times New Roman" w:cs="Times New Roman"/>
          <w:kern w:val="0"/>
          <w:lang w:val="en-GB"/>
        </w:rPr>
        <w:t>both high power density and energy density while</w:t>
      </w:r>
      <w:r w:rsidR="001C0E18">
        <w:rPr>
          <w:rFonts w:ascii="Times New Roman" w:hAnsi="Times New Roman" w:cs="Times New Roman"/>
          <w:kern w:val="0"/>
          <w:lang w:val="en-GB"/>
        </w:rPr>
        <w:t xml:space="preserve"> </w:t>
      </w:r>
      <w:r w:rsidR="001C0E18" w:rsidRPr="001C0E18">
        <w:rPr>
          <w:rFonts w:ascii="Times New Roman" w:hAnsi="Times New Roman" w:cs="Times New Roman"/>
          <w:kern w:val="0"/>
          <w:lang w:val="en-GB"/>
        </w:rPr>
        <w:t>maintain electrochemical and mechanical stability under repeated deformation</w:t>
      </w:r>
      <w:r>
        <w:rPr>
          <w:rFonts w:ascii="Times New Roman" w:hAnsi="Times New Roman" w:cs="Times New Roman"/>
          <w:kern w:val="0"/>
          <w:lang w:val="en-GB"/>
        </w:rPr>
        <w:t>. DC was employed since</w:t>
      </w:r>
      <w:r w:rsidRPr="001C0E18">
        <w:rPr>
          <w:rFonts w:ascii="Times New Roman" w:hAnsi="Times New Roman" w:cs="Times New Roman"/>
          <w:kern w:val="0"/>
          <w:lang w:val="en-GB"/>
        </w:rPr>
        <w:t xml:space="preserve"> </w:t>
      </w:r>
      <w:r>
        <w:rPr>
          <w:rFonts w:ascii="Times New Roman" w:hAnsi="Times New Roman" w:cs="Times New Roman"/>
          <w:kern w:val="0"/>
          <w:lang w:val="en-GB"/>
        </w:rPr>
        <w:t>the</w:t>
      </w:r>
      <w:r w:rsidRPr="001C0E18">
        <w:rPr>
          <w:rFonts w:ascii="Times New Roman" w:hAnsi="Times New Roman" w:cs="Times New Roman"/>
          <w:kern w:val="0"/>
          <w:lang w:val="en-GB"/>
        </w:rPr>
        <w:t xml:space="preserve"> practical use </w:t>
      </w:r>
      <w:r>
        <w:rPr>
          <w:rFonts w:ascii="Times New Roman" w:hAnsi="Times New Roman" w:cs="Times New Roman"/>
          <w:kern w:val="0"/>
          <w:lang w:val="en-GB"/>
        </w:rPr>
        <w:t xml:space="preserve">of </w:t>
      </w:r>
      <w:proofErr w:type="spellStart"/>
      <w:r w:rsidRPr="001C0E18">
        <w:rPr>
          <w:rFonts w:ascii="Times New Roman" w:hAnsi="Times New Roman" w:cs="Times New Roman"/>
          <w:kern w:val="0"/>
          <w:lang w:val="en-GB"/>
        </w:rPr>
        <w:t>NiMnOx</w:t>
      </w:r>
      <w:proofErr w:type="spellEnd"/>
      <w:r w:rsidRPr="001C0E18">
        <w:rPr>
          <w:rFonts w:ascii="Times New Roman" w:hAnsi="Times New Roman" w:cs="Times New Roman"/>
          <w:kern w:val="0"/>
          <w:lang w:val="en-GB"/>
        </w:rPr>
        <w:t xml:space="preserve"> is often limited by weak interfacial bonding and</w:t>
      </w:r>
      <w:r>
        <w:rPr>
          <w:rFonts w:ascii="Times New Roman" w:hAnsi="Times New Roman" w:cs="Times New Roman"/>
          <w:kern w:val="0"/>
          <w:lang w:val="en-GB"/>
        </w:rPr>
        <w:t xml:space="preserve"> </w:t>
      </w:r>
      <w:r w:rsidRPr="001C0E18">
        <w:rPr>
          <w:rFonts w:ascii="Times New Roman" w:hAnsi="Times New Roman" w:cs="Times New Roman"/>
          <w:kern w:val="0"/>
          <w:lang w:val="en-GB"/>
        </w:rPr>
        <w:t>structural degradation when directly grown on</w:t>
      </w:r>
      <w:r>
        <w:rPr>
          <w:rFonts w:ascii="Times New Roman" w:hAnsi="Times New Roman" w:cs="Times New Roman"/>
          <w:kern w:val="0"/>
          <w:lang w:val="en-GB"/>
        </w:rPr>
        <w:t xml:space="preserve"> other substrates such as</w:t>
      </w:r>
      <w:r w:rsidRPr="001C0E18">
        <w:rPr>
          <w:rFonts w:ascii="Times New Roman" w:hAnsi="Times New Roman" w:cs="Times New Roman"/>
          <w:kern w:val="0"/>
          <w:lang w:val="en-GB"/>
        </w:rPr>
        <w:t xml:space="preserve"> carbon cloth (CC). </w:t>
      </w:r>
      <w:r w:rsidR="001C0E18" w:rsidRPr="001C0E18">
        <w:rPr>
          <w:rFonts w:ascii="Times New Roman" w:hAnsi="Times New Roman" w:cs="Times New Roman"/>
          <w:kern w:val="0"/>
          <w:lang w:val="en-GB"/>
        </w:rPr>
        <w:t xml:space="preserve"> Compared to </w:t>
      </w:r>
      <w:proofErr w:type="spellStart"/>
      <w:r w:rsidR="001C0E18" w:rsidRPr="001C0E18">
        <w:rPr>
          <w:rFonts w:ascii="Times New Roman" w:hAnsi="Times New Roman" w:cs="Times New Roman"/>
          <w:kern w:val="0"/>
          <w:lang w:val="en-GB"/>
        </w:rPr>
        <w:t>NiMnOx@CC</w:t>
      </w:r>
      <w:proofErr w:type="spellEnd"/>
      <w:r w:rsidR="001C0E18" w:rsidRPr="001C0E18">
        <w:rPr>
          <w:rFonts w:ascii="Times New Roman" w:hAnsi="Times New Roman" w:cs="Times New Roman"/>
          <w:kern w:val="0"/>
          <w:lang w:val="en-GB"/>
        </w:rPr>
        <w:t xml:space="preserve"> prepared under </w:t>
      </w:r>
      <w:r w:rsidR="004A6708">
        <w:rPr>
          <w:rFonts w:ascii="Times New Roman" w:hAnsi="Times New Roman" w:cs="Times New Roman"/>
          <w:kern w:val="0"/>
          <w:lang w:val="en-GB"/>
        </w:rPr>
        <w:t>identified</w:t>
      </w:r>
      <w:r w:rsidR="001C0E18" w:rsidRPr="001C0E18">
        <w:rPr>
          <w:rFonts w:ascii="Times New Roman" w:hAnsi="Times New Roman" w:cs="Times New Roman"/>
          <w:kern w:val="0"/>
          <w:lang w:val="en-GB"/>
        </w:rPr>
        <w:t xml:space="preserve"> conditions, </w:t>
      </w:r>
      <w:proofErr w:type="spellStart"/>
      <w:r w:rsidR="001C0E18" w:rsidRPr="001C0E18">
        <w:rPr>
          <w:rFonts w:ascii="Times New Roman" w:hAnsi="Times New Roman" w:cs="Times New Roman"/>
          <w:kern w:val="0"/>
          <w:lang w:val="en-GB"/>
        </w:rPr>
        <w:t>NiMnOx@DC</w:t>
      </w:r>
      <w:proofErr w:type="spellEnd"/>
      <w:r w:rsidR="001C0E18" w:rsidRPr="001C0E18">
        <w:rPr>
          <w:rFonts w:ascii="Times New Roman" w:hAnsi="Times New Roman" w:cs="Times New Roman"/>
          <w:kern w:val="0"/>
          <w:lang w:val="en-GB"/>
        </w:rPr>
        <w:t xml:space="preserve"> exhibits</w:t>
      </w:r>
      <w:r w:rsidR="001C0E18">
        <w:rPr>
          <w:rFonts w:ascii="Times New Roman" w:hAnsi="Times New Roman" w:cs="Times New Roman"/>
          <w:kern w:val="0"/>
          <w:lang w:val="en-GB"/>
        </w:rPr>
        <w:t xml:space="preserve"> </w:t>
      </w:r>
      <w:r w:rsidR="001C0E18" w:rsidRPr="001C0E18">
        <w:rPr>
          <w:rFonts w:ascii="Times New Roman" w:hAnsi="Times New Roman" w:cs="Times New Roman"/>
          <w:kern w:val="0"/>
          <w:lang w:val="en-GB"/>
        </w:rPr>
        <w:t>enhanced electrochemical performance. In 1.0 M Na</w:t>
      </w:r>
      <w:r w:rsidR="001C0E18" w:rsidRPr="001C0E18">
        <w:rPr>
          <w:rFonts w:ascii="Times New Roman" w:hAnsi="Times New Roman" w:cs="Times New Roman"/>
          <w:kern w:val="0"/>
          <w:vertAlign w:val="subscript"/>
          <w:lang w:val="en-GB"/>
        </w:rPr>
        <w:t>2</w:t>
      </w:r>
      <w:r w:rsidR="001C0E18" w:rsidRPr="001C0E18">
        <w:rPr>
          <w:rFonts w:ascii="Times New Roman" w:hAnsi="Times New Roman" w:cs="Times New Roman"/>
          <w:kern w:val="0"/>
          <w:lang w:val="en-GB"/>
        </w:rPr>
        <w:t>SO</w:t>
      </w:r>
      <w:r w:rsidR="001C0E18" w:rsidRPr="001C0E18">
        <w:rPr>
          <w:rFonts w:ascii="Times New Roman" w:hAnsi="Times New Roman" w:cs="Times New Roman"/>
          <w:kern w:val="0"/>
          <w:vertAlign w:val="subscript"/>
          <w:lang w:val="en-GB"/>
        </w:rPr>
        <w:t>4</w:t>
      </w:r>
      <w:r w:rsidR="001C0E18" w:rsidRPr="001C0E18">
        <w:rPr>
          <w:rFonts w:ascii="Times New Roman" w:hAnsi="Times New Roman" w:cs="Times New Roman"/>
          <w:kern w:val="0"/>
          <w:lang w:val="en-GB"/>
        </w:rPr>
        <w:t xml:space="preserve">, </w:t>
      </w:r>
      <w:proofErr w:type="spellStart"/>
      <w:r w:rsidR="001C0E18" w:rsidRPr="001C0E18">
        <w:rPr>
          <w:rFonts w:ascii="Times New Roman" w:hAnsi="Times New Roman" w:cs="Times New Roman"/>
          <w:kern w:val="0"/>
          <w:lang w:val="en-GB"/>
        </w:rPr>
        <w:t>NiMnOx@CC</w:t>
      </w:r>
      <w:proofErr w:type="spellEnd"/>
      <w:r w:rsidR="001C0E18" w:rsidRPr="001C0E18">
        <w:rPr>
          <w:rFonts w:ascii="Times New Roman" w:hAnsi="Times New Roman" w:cs="Times New Roman"/>
          <w:kern w:val="0"/>
          <w:lang w:val="en-GB"/>
        </w:rPr>
        <w:t xml:space="preserve"> delivers 47.1 mF cm</w:t>
      </w:r>
      <w:r w:rsidR="001C0E18" w:rsidRPr="001C0E18">
        <w:rPr>
          <w:rFonts w:ascii="Times New Roman" w:hAnsi="Times New Roman" w:cs="Times New Roman"/>
          <w:kern w:val="0"/>
          <w:vertAlign w:val="superscript"/>
          <w:lang w:val="en-GB"/>
        </w:rPr>
        <w:t>-2</w:t>
      </w:r>
      <w:r w:rsidR="001C0E18" w:rsidRPr="001C0E18">
        <w:rPr>
          <w:rFonts w:ascii="Times New Roman" w:hAnsi="Times New Roman" w:cs="Times New Roman"/>
          <w:kern w:val="0"/>
          <w:lang w:val="en-GB"/>
        </w:rPr>
        <w:t xml:space="preserve"> at 10</w:t>
      </w:r>
      <w:r w:rsidR="001C0E18">
        <w:rPr>
          <w:rFonts w:ascii="Times New Roman" w:hAnsi="Times New Roman" w:cs="Times New Roman"/>
          <w:kern w:val="0"/>
          <w:lang w:val="en-GB"/>
        </w:rPr>
        <w:t xml:space="preserve"> </w:t>
      </w:r>
      <w:r w:rsidR="001C0E18" w:rsidRPr="001C0E18">
        <w:rPr>
          <w:rFonts w:ascii="Times New Roman" w:hAnsi="Times New Roman" w:cs="Times New Roman"/>
          <w:kern w:val="0"/>
          <w:lang w:val="en-GB"/>
        </w:rPr>
        <w:t>mV s</w:t>
      </w:r>
      <w:r w:rsidR="001C0E18" w:rsidRPr="001C0E18">
        <w:rPr>
          <w:rFonts w:ascii="Times New Roman" w:hAnsi="Times New Roman" w:cs="Times New Roman"/>
          <w:kern w:val="0"/>
          <w:vertAlign w:val="superscript"/>
          <w:lang w:val="en-GB"/>
        </w:rPr>
        <w:t>-1</w:t>
      </w:r>
      <w:r w:rsidR="001C0E18" w:rsidRPr="001C0E18">
        <w:rPr>
          <w:rFonts w:ascii="Times New Roman" w:hAnsi="Times New Roman" w:cs="Times New Roman"/>
          <w:kern w:val="0"/>
          <w:lang w:val="en-GB"/>
        </w:rPr>
        <w:t xml:space="preserve"> and 42.8 mF cm</w:t>
      </w:r>
      <w:r w:rsidR="001C0E18" w:rsidRPr="001C0E18">
        <w:rPr>
          <w:rFonts w:ascii="Times New Roman" w:hAnsi="Times New Roman" w:cs="Times New Roman"/>
          <w:kern w:val="0"/>
          <w:vertAlign w:val="superscript"/>
          <w:lang w:val="en-GB"/>
        </w:rPr>
        <w:t>-2</w:t>
      </w:r>
      <w:r w:rsidR="001C0E18" w:rsidRPr="001C0E18">
        <w:rPr>
          <w:rFonts w:ascii="Times New Roman" w:hAnsi="Times New Roman" w:cs="Times New Roman"/>
          <w:kern w:val="0"/>
          <w:lang w:val="en-GB"/>
        </w:rPr>
        <w:t xml:space="preserve"> at 1 mA cm</w:t>
      </w:r>
      <w:r w:rsidR="001C0E18" w:rsidRPr="001C0E18">
        <w:rPr>
          <w:rFonts w:ascii="Times New Roman" w:hAnsi="Times New Roman" w:cs="Times New Roman"/>
          <w:kern w:val="0"/>
          <w:vertAlign w:val="superscript"/>
          <w:lang w:val="en-GB"/>
        </w:rPr>
        <w:t>-2</w:t>
      </w:r>
      <w:r w:rsidR="001C0E18" w:rsidRPr="001C0E18">
        <w:rPr>
          <w:rFonts w:ascii="Times New Roman" w:hAnsi="Times New Roman" w:cs="Times New Roman"/>
          <w:kern w:val="0"/>
          <w:lang w:val="en-GB"/>
        </w:rPr>
        <w:t xml:space="preserve">, whereas the optimized </w:t>
      </w:r>
      <w:proofErr w:type="spellStart"/>
      <w:r w:rsidR="001C0E18" w:rsidRPr="001C0E18">
        <w:rPr>
          <w:rFonts w:ascii="Times New Roman" w:hAnsi="Times New Roman" w:cs="Times New Roman"/>
          <w:kern w:val="0"/>
          <w:lang w:val="en-GB"/>
        </w:rPr>
        <w:t>NiMnOx@DC</w:t>
      </w:r>
      <w:proofErr w:type="spellEnd"/>
      <w:r w:rsidR="001C0E18" w:rsidRPr="001C0E18">
        <w:rPr>
          <w:rFonts w:ascii="Times New Roman" w:hAnsi="Times New Roman" w:cs="Times New Roman"/>
          <w:kern w:val="0"/>
          <w:lang w:val="en-GB"/>
        </w:rPr>
        <w:t xml:space="preserve"> achieves 180.5 mF cm</w:t>
      </w:r>
      <w:r w:rsidR="001C0E18" w:rsidRPr="001C0E18">
        <w:rPr>
          <w:rFonts w:ascii="Times New Roman" w:hAnsi="Times New Roman" w:cs="Times New Roman"/>
          <w:kern w:val="0"/>
          <w:vertAlign w:val="superscript"/>
          <w:lang w:val="en-GB"/>
        </w:rPr>
        <w:t>-2</w:t>
      </w:r>
      <w:r w:rsidR="001C0E18">
        <w:rPr>
          <w:rFonts w:ascii="Times New Roman" w:hAnsi="Times New Roman" w:cs="Times New Roman"/>
          <w:kern w:val="0"/>
          <w:lang w:val="en-GB"/>
        </w:rPr>
        <w:t xml:space="preserve"> </w:t>
      </w:r>
      <w:r w:rsidR="001C0E18" w:rsidRPr="001C0E18">
        <w:rPr>
          <w:rFonts w:ascii="Times New Roman" w:hAnsi="Times New Roman" w:cs="Times New Roman"/>
          <w:kern w:val="0"/>
          <w:lang w:val="en-GB"/>
        </w:rPr>
        <w:t>at 10 mV s</w:t>
      </w:r>
      <w:r w:rsidR="001C0E18" w:rsidRPr="001C0E18">
        <w:rPr>
          <w:rFonts w:ascii="Times New Roman" w:hAnsi="Times New Roman" w:cs="Times New Roman"/>
          <w:kern w:val="0"/>
          <w:vertAlign w:val="superscript"/>
          <w:lang w:val="en-GB"/>
        </w:rPr>
        <w:t>-1</w:t>
      </w:r>
      <w:r w:rsidR="001C0E18" w:rsidRPr="001C0E18">
        <w:rPr>
          <w:rFonts w:ascii="Times New Roman" w:hAnsi="Times New Roman" w:cs="Times New Roman"/>
          <w:kern w:val="0"/>
          <w:lang w:val="en-GB"/>
        </w:rPr>
        <w:t xml:space="preserve"> and 228.1 mF cm</w:t>
      </w:r>
      <w:r w:rsidR="001C0E18" w:rsidRPr="001C0E18">
        <w:rPr>
          <w:rFonts w:ascii="Times New Roman" w:hAnsi="Times New Roman" w:cs="Times New Roman"/>
          <w:kern w:val="0"/>
          <w:vertAlign w:val="superscript"/>
          <w:lang w:val="en-GB"/>
        </w:rPr>
        <w:t>-2</w:t>
      </w:r>
      <w:r w:rsidR="001C0E18" w:rsidRPr="001C0E18">
        <w:rPr>
          <w:rFonts w:ascii="Times New Roman" w:hAnsi="Times New Roman" w:cs="Times New Roman"/>
          <w:kern w:val="0"/>
          <w:lang w:val="en-GB"/>
        </w:rPr>
        <w:t xml:space="preserve"> at 2 mA cm</w:t>
      </w:r>
      <w:r w:rsidR="001C0E18" w:rsidRPr="001C0E18">
        <w:rPr>
          <w:rFonts w:ascii="Times New Roman" w:hAnsi="Times New Roman" w:cs="Times New Roman"/>
          <w:kern w:val="0"/>
          <w:vertAlign w:val="superscript"/>
          <w:lang w:val="en-GB"/>
        </w:rPr>
        <w:t>-2</w:t>
      </w:r>
      <w:r w:rsidR="001C0E18" w:rsidRPr="001C0E18">
        <w:rPr>
          <w:rFonts w:ascii="Times New Roman" w:hAnsi="Times New Roman" w:cs="Times New Roman"/>
          <w:kern w:val="0"/>
          <w:lang w:val="en-GB"/>
        </w:rPr>
        <w:t xml:space="preserve">. Notably, </w:t>
      </w:r>
      <w:proofErr w:type="spellStart"/>
      <w:r w:rsidR="001C0E18" w:rsidRPr="001C0E18">
        <w:rPr>
          <w:rFonts w:ascii="Times New Roman" w:hAnsi="Times New Roman" w:cs="Times New Roman"/>
          <w:kern w:val="0"/>
          <w:lang w:val="en-GB"/>
        </w:rPr>
        <w:t>NiMnOx@DC</w:t>
      </w:r>
      <w:proofErr w:type="spellEnd"/>
      <w:r w:rsidR="001C0E18" w:rsidRPr="001C0E18">
        <w:rPr>
          <w:rFonts w:ascii="Times New Roman" w:hAnsi="Times New Roman" w:cs="Times New Roman"/>
          <w:kern w:val="0"/>
          <w:lang w:val="en-GB"/>
        </w:rPr>
        <w:t xml:space="preserve"> maintains nearly ideal coulombic</w:t>
      </w:r>
      <w:r w:rsidR="001C0E18">
        <w:rPr>
          <w:rFonts w:ascii="Times New Roman" w:hAnsi="Times New Roman" w:cs="Times New Roman"/>
          <w:kern w:val="0"/>
          <w:lang w:val="en-GB"/>
        </w:rPr>
        <w:t xml:space="preserve"> </w:t>
      </w:r>
      <w:r w:rsidR="001C0E18" w:rsidRPr="001C0E18">
        <w:rPr>
          <w:rFonts w:ascii="Times New Roman" w:hAnsi="Times New Roman" w:cs="Times New Roman"/>
          <w:kern w:val="0"/>
          <w:lang w:val="en-GB"/>
        </w:rPr>
        <w:t>efficiency (~100%) and more stable cycling over 10,000 charge-discharge cycles. The enhanced</w:t>
      </w:r>
      <w:r w:rsidR="001C0E18">
        <w:rPr>
          <w:rFonts w:ascii="Times New Roman" w:hAnsi="Times New Roman" w:cs="Times New Roman"/>
          <w:kern w:val="0"/>
          <w:lang w:val="en-GB"/>
        </w:rPr>
        <w:t xml:space="preserve"> </w:t>
      </w:r>
      <w:r w:rsidR="001C0E18" w:rsidRPr="001C0E18">
        <w:rPr>
          <w:rFonts w:ascii="Times New Roman" w:hAnsi="Times New Roman" w:cs="Times New Roman"/>
          <w:kern w:val="0"/>
          <w:lang w:val="en-GB"/>
        </w:rPr>
        <w:t xml:space="preserve">performance of </w:t>
      </w:r>
      <w:proofErr w:type="spellStart"/>
      <w:r w:rsidR="001C0E18" w:rsidRPr="001C0E18">
        <w:rPr>
          <w:rFonts w:ascii="Times New Roman" w:hAnsi="Times New Roman" w:cs="Times New Roman"/>
          <w:kern w:val="0"/>
          <w:lang w:val="en-GB"/>
        </w:rPr>
        <w:t>NiMnOx@DC</w:t>
      </w:r>
      <w:proofErr w:type="spellEnd"/>
      <w:r w:rsidR="001C0E18" w:rsidRPr="001C0E18">
        <w:rPr>
          <w:rFonts w:ascii="Times New Roman" w:hAnsi="Times New Roman" w:cs="Times New Roman"/>
          <w:kern w:val="0"/>
          <w:lang w:val="en-GB"/>
        </w:rPr>
        <w:t xml:space="preserve"> can be attributed to improved adhesion between the active material and</w:t>
      </w:r>
      <w:r w:rsidR="001C0E18">
        <w:rPr>
          <w:rFonts w:ascii="Times New Roman" w:hAnsi="Times New Roman" w:cs="Times New Roman"/>
          <w:kern w:val="0"/>
          <w:lang w:val="en-GB"/>
        </w:rPr>
        <w:t xml:space="preserve"> </w:t>
      </w:r>
      <w:r w:rsidR="001C0E18" w:rsidRPr="001C0E18">
        <w:rPr>
          <w:rFonts w:ascii="Times New Roman" w:hAnsi="Times New Roman" w:cs="Times New Roman"/>
          <w:kern w:val="0"/>
          <w:lang w:val="en-GB"/>
        </w:rPr>
        <w:t>BDD surface, facilitating more efficient electron transfer, and optimized pore structure that promotes</w:t>
      </w:r>
      <w:r w:rsidR="001C0E18">
        <w:rPr>
          <w:rFonts w:ascii="Times New Roman" w:hAnsi="Times New Roman" w:cs="Times New Roman"/>
          <w:kern w:val="0"/>
          <w:lang w:val="en-GB"/>
        </w:rPr>
        <w:t xml:space="preserve"> </w:t>
      </w:r>
      <w:r w:rsidR="001C0E18" w:rsidRPr="001C0E18">
        <w:rPr>
          <w:rFonts w:ascii="Times New Roman" w:hAnsi="Times New Roman" w:cs="Times New Roman"/>
          <w:kern w:val="0"/>
          <w:lang w:val="en-GB"/>
        </w:rPr>
        <w:t>electrolyte penetration and ion transport. A symmetric quasi-solid-state device assembled from</w:t>
      </w:r>
      <w:r w:rsidR="001C0E18">
        <w:rPr>
          <w:rFonts w:ascii="Times New Roman" w:hAnsi="Times New Roman" w:cs="Times New Roman"/>
          <w:kern w:val="0"/>
          <w:lang w:val="en-GB"/>
        </w:rPr>
        <w:t xml:space="preserve"> </w:t>
      </w:r>
      <w:proofErr w:type="spellStart"/>
      <w:r w:rsidR="001C0E18" w:rsidRPr="001C0E18">
        <w:rPr>
          <w:rFonts w:ascii="Times New Roman" w:hAnsi="Times New Roman" w:cs="Times New Roman"/>
          <w:kern w:val="0"/>
          <w:lang w:val="en-GB"/>
        </w:rPr>
        <w:t>NiMnOx@DC</w:t>
      </w:r>
      <w:proofErr w:type="spellEnd"/>
      <w:r w:rsidR="001C0E18" w:rsidRPr="001C0E18">
        <w:rPr>
          <w:rFonts w:ascii="Times New Roman" w:hAnsi="Times New Roman" w:cs="Times New Roman"/>
          <w:kern w:val="0"/>
          <w:lang w:val="en-GB"/>
        </w:rPr>
        <w:t xml:space="preserve"> delivers an energy density up to 72.8 </w:t>
      </w:r>
      <w:proofErr w:type="spellStart"/>
      <w:r w:rsidR="001C0E18" w:rsidRPr="001C0E18">
        <w:rPr>
          <w:rFonts w:ascii="Times New Roman" w:hAnsi="Times New Roman" w:cs="Times New Roman"/>
          <w:kern w:val="0"/>
          <w:lang w:val="en-GB"/>
        </w:rPr>
        <w:t>μWh</w:t>
      </w:r>
      <w:proofErr w:type="spellEnd"/>
      <w:r w:rsidR="001C0E18" w:rsidRPr="001C0E18">
        <w:rPr>
          <w:rFonts w:ascii="Times New Roman" w:hAnsi="Times New Roman" w:cs="Times New Roman"/>
          <w:kern w:val="0"/>
          <w:lang w:val="en-GB"/>
        </w:rPr>
        <w:t xml:space="preserve"> cm</w:t>
      </w:r>
      <w:r w:rsidR="001C0E18" w:rsidRPr="001C0E18">
        <w:rPr>
          <w:rFonts w:ascii="Times New Roman" w:hAnsi="Times New Roman" w:cs="Times New Roman"/>
          <w:kern w:val="0"/>
          <w:vertAlign w:val="superscript"/>
          <w:lang w:val="en-GB"/>
        </w:rPr>
        <w:t>-2</w:t>
      </w:r>
      <w:r w:rsidR="001C0E18" w:rsidRPr="001C0E18">
        <w:rPr>
          <w:rFonts w:ascii="Times New Roman" w:hAnsi="Times New Roman" w:cs="Times New Roman"/>
          <w:kern w:val="0"/>
          <w:lang w:val="en-GB"/>
        </w:rPr>
        <w:t xml:space="preserve"> and a power density of 17.0 </w:t>
      </w:r>
      <w:proofErr w:type="spellStart"/>
      <w:r w:rsidR="001C0E18" w:rsidRPr="001C0E18">
        <w:rPr>
          <w:rFonts w:ascii="Times New Roman" w:hAnsi="Times New Roman" w:cs="Times New Roman"/>
          <w:kern w:val="0"/>
          <w:lang w:val="en-GB"/>
        </w:rPr>
        <w:t>mW</w:t>
      </w:r>
      <w:proofErr w:type="spellEnd"/>
      <w:r w:rsidR="001C0E18" w:rsidRPr="001C0E18">
        <w:rPr>
          <w:rFonts w:ascii="Times New Roman" w:hAnsi="Times New Roman" w:cs="Times New Roman"/>
          <w:kern w:val="0"/>
          <w:lang w:val="en-GB"/>
        </w:rPr>
        <w:t xml:space="preserve"> cm</w:t>
      </w:r>
      <w:r w:rsidR="001C0E18" w:rsidRPr="001C0E18">
        <w:rPr>
          <w:rFonts w:ascii="Times New Roman" w:hAnsi="Times New Roman" w:cs="Times New Roman"/>
          <w:kern w:val="0"/>
          <w:vertAlign w:val="superscript"/>
          <w:lang w:val="en-GB"/>
        </w:rPr>
        <w:t>-2</w:t>
      </w:r>
      <w:r w:rsidR="001C0E18" w:rsidRPr="001C0E18">
        <w:rPr>
          <w:rFonts w:ascii="Times New Roman" w:hAnsi="Times New Roman" w:cs="Times New Roman"/>
          <w:kern w:val="0"/>
          <w:lang w:val="en-GB"/>
        </w:rPr>
        <w:t>.</w:t>
      </w:r>
      <w:r w:rsidR="001C0E18">
        <w:rPr>
          <w:rFonts w:ascii="Times New Roman" w:hAnsi="Times New Roman" w:cs="Times New Roman"/>
          <w:kern w:val="0"/>
          <w:lang w:val="en-GB"/>
        </w:rPr>
        <w:t xml:space="preserve"> </w:t>
      </w:r>
      <w:r>
        <w:rPr>
          <w:rFonts w:ascii="Times New Roman" w:hAnsi="Times New Roman" w:cs="Times New Roman"/>
          <w:kern w:val="0"/>
          <w:lang w:val="en-GB"/>
        </w:rPr>
        <w:t>T</w:t>
      </w:r>
      <w:r w:rsidR="001C0E18" w:rsidRPr="001C0E18">
        <w:rPr>
          <w:rFonts w:ascii="Times New Roman" w:hAnsi="Times New Roman" w:cs="Times New Roman"/>
          <w:kern w:val="0"/>
          <w:lang w:val="en-GB"/>
        </w:rPr>
        <w:t>his device remains high mechanical robustness under various bending conditions, which</w:t>
      </w:r>
      <w:r w:rsidR="001C0E18">
        <w:rPr>
          <w:rFonts w:ascii="Times New Roman" w:hAnsi="Times New Roman" w:cs="Times New Roman"/>
          <w:kern w:val="0"/>
          <w:lang w:val="en-GB"/>
        </w:rPr>
        <w:t xml:space="preserve"> </w:t>
      </w:r>
      <w:r w:rsidR="001C0E18" w:rsidRPr="001C0E18">
        <w:rPr>
          <w:rFonts w:ascii="Times New Roman" w:hAnsi="Times New Roman" w:cs="Times New Roman"/>
          <w:kern w:val="0"/>
          <w:lang w:val="en-GB"/>
        </w:rPr>
        <w:t>is attributed to the inherent flexibility of the DC substrate and the strong interfacial adhesion between</w:t>
      </w:r>
      <w:r w:rsidR="001C0E18">
        <w:rPr>
          <w:rFonts w:ascii="Times New Roman" w:hAnsi="Times New Roman" w:cs="Times New Roman"/>
          <w:kern w:val="0"/>
          <w:lang w:val="en-GB"/>
        </w:rPr>
        <w:t xml:space="preserve"> </w:t>
      </w:r>
      <w:r w:rsidR="001C0E18" w:rsidRPr="001C0E18">
        <w:rPr>
          <w:rFonts w:ascii="Times New Roman" w:hAnsi="Times New Roman" w:cs="Times New Roman"/>
          <w:kern w:val="0"/>
          <w:lang w:val="en-GB"/>
        </w:rPr>
        <w:t xml:space="preserve">the substrate and the </w:t>
      </w:r>
      <w:proofErr w:type="spellStart"/>
      <w:r w:rsidR="001C0E18" w:rsidRPr="001C0E18">
        <w:rPr>
          <w:rFonts w:ascii="Times New Roman" w:hAnsi="Times New Roman" w:cs="Times New Roman"/>
          <w:kern w:val="0"/>
          <w:lang w:val="en-GB"/>
        </w:rPr>
        <w:t>NiMnOx</w:t>
      </w:r>
      <w:proofErr w:type="spellEnd"/>
      <w:r w:rsidR="001C0E18" w:rsidRPr="001C0E18">
        <w:rPr>
          <w:rFonts w:ascii="Times New Roman" w:hAnsi="Times New Roman" w:cs="Times New Roman"/>
          <w:kern w:val="0"/>
          <w:lang w:val="en-GB"/>
        </w:rPr>
        <w:t xml:space="preserve"> active material. </w:t>
      </w:r>
      <w:r>
        <w:rPr>
          <w:rFonts w:ascii="Times New Roman" w:hAnsi="Times New Roman" w:cs="Times New Roman"/>
          <w:kern w:val="0"/>
          <w:lang w:val="en-GB"/>
        </w:rPr>
        <w:t xml:space="preserve">In summary, such flexible diamond supercapacitors </w:t>
      </w:r>
      <w:r w:rsidRPr="001C0E18">
        <w:rPr>
          <w:rFonts w:ascii="Times New Roman" w:hAnsi="Times New Roman" w:cs="Times New Roman"/>
          <w:kern w:val="0"/>
          <w:lang w:val="en-GB"/>
        </w:rPr>
        <w:t>are</w:t>
      </w:r>
      <w:r>
        <w:rPr>
          <w:rFonts w:ascii="Times New Roman" w:hAnsi="Times New Roman" w:cs="Times New Roman"/>
          <w:kern w:val="0"/>
          <w:lang w:val="en-GB"/>
        </w:rPr>
        <w:t xml:space="preserve"> </w:t>
      </w:r>
      <w:r w:rsidRPr="001C0E18">
        <w:rPr>
          <w:rFonts w:ascii="Times New Roman" w:hAnsi="Times New Roman" w:cs="Times New Roman"/>
          <w:kern w:val="0"/>
          <w:lang w:val="en-GB"/>
        </w:rPr>
        <w:t>promising energy-storage units for wearable and portable electronics</w:t>
      </w:r>
      <w:r>
        <w:rPr>
          <w:rFonts w:ascii="Times New Roman" w:hAnsi="Times New Roman" w:cs="Times New Roman"/>
          <w:kern w:val="0"/>
          <w:lang w:val="en-GB"/>
        </w:rPr>
        <w:t xml:space="preserve"> in future</w:t>
      </w:r>
      <w:r w:rsidRPr="001C0E18">
        <w:rPr>
          <w:rFonts w:ascii="Times New Roman" w:hAnsi="Times New Roman" w:cs="Times New Roman"/>
          <w:kern w:val="0"/>
          <w:lang w:val="en-GB"/>
        </w:rPr>
        <w:t xml:space="preserve">. </w:t>
      </w:r>
      <w:r>
        <w:rPr>
          <w:rFonts w:ascii="Times New Roman" w:hAnsi="Times New Roman" w:cs="Times New Roman"/>
          <w:kern w:val="0"/>
          <w:lang w:val="en-GB"/>
        </w:rPr>
        <w:t xml:space="preserve"> </w:t>
      </w:r>
    </w:p>
    <w:p w14:paraId="507AB004" w14:textId="77777777" w:rsidR="001C0E18" w:rsidRPr="001C0E18" w:rsidRDefault="001C0E18" w:rsidP="001C0E18">
      <w:pPr>
        <w:autoSpaceDE w:val="0"/>
        <w:autoSpaceDN w:val="0"/>
        <w:adjustRightInd w:val="0"/>
        <w:rPr>
          <w:rFonts w:ascii="Times New Roman" w:hAnsi="Times New Roman" w:cs="Times New Roman"/>
          <w:kern w:val="0"/>
          <w:lang w:val="en-GB"/>
        </w:rPr>
      </w:pPr>
      <w:r w:rsidRPr="001C0E18">
        <w:rPr>
          <w:rFonts w:ascii="Times New Roman" w:hAnsi="Times New Roman" w:cs="Times New Roman"/>
          <w:kern w:val="0"/>
          <w:lang w:val="en-GB"/>
        </w:rPr>
        <w:t xml:space="preserve"> </w:t>
      </w:r>
    </w:p>
    <w:p w14:paraId="2C477032" w14:textId="0353D2B1" w:rsidR="001C0E18" w:rsidRPr="001C0E18" w:rsidRDefault="001C0E18" w:rsidP="00D03B81">
      <w:pPr>
        <w:autoSpaceDE w:val="0"/>
        <w:autoSpaceDN w:val="0"/>
        <w:adjustRightInd w:val="0"/>
        <w:jc w:val="both"/>
        <w:rPr>
          <w:rFonts w:ascii="Times New Roman" w:hAnsi="Times New Roman" w:cs="Times New Roman"/>
          <w:kern w:val="0"/>
          <w:lang w:val="en-GB"/>
        </w:rPr>
      </w:pPr>
      <w:r w:rsidRPr="00D03B81">
        <w:rPr>
          <w:rFonts w:ascii="Times New Roman" w:hAnsi="Times New Roman" w:cs="Times New Roman"/>
          <w:i/>
          <w:iCs/>
          <w:kern w:val="0"/>
          <w:lang w:val="en-GB"/>
        </w:rPr>
        <w:t>Keywords</w:t>
      </w:r>
      <w:r w:rsidRPr="001C0E18">
        <w:rPr>
          <w:rFonts w:ascii="Times New Roman" w:hAnsi="Times New Roman" w:cs="Times New Roman"/>
          <w:kern w:val="0"/>
          <w:lang w:val="en-GB"/>
        </w:rPr>
        <w:t>: supercapacitor, diamond electrode, carbon cloth, nickel-manganese oxides, energy density,</w:t>
      </w:r>
      <w:r>
        <w:rPr>
          <w:rFonts w:ascii="Times New Roman" w:hAnsi="Times New Roman" w:cs="Times New Roman"/>
          <w:kern w:val="0"/>
          <w:lang w:val="en-GB"/>
        </w:rPr>
        <w:t xml:space="preserve"> </w:t>
      </w:r>
      <w:r w:rsidRPr="001C0E18">
        <w:rPr>
          <w:rFonts w:ascii="Times New Roman" w:hAnsi="Times New Roman" w:cs="Times New Roman"/>
          <w:kern w:val="0"/>
          <w:lang w:val="en-GB"/>
        </w:rPr>
        <w:t xml:space="preserve">flexibility  </w:t>
      </w:r>
      <w:r>
        <w:rPr>
          <w:rFonts w:ascii="Times New Roman" w:hAnsi="Times New Roman" w:cs="Times New Roman"/>
          <w:kern w:val="0"/>
          <w:lang w:val="en-GB"/>
        </w:rPr>
        <w:t xml:space="preserve"> </w:t>
      </w:r>
      <w:r w:rsidRPr="001C0E18">
        <w:rPr>
          <w:rFonts w:ascii="Times New Roman" w:hAnsi="Times New Roman" w:cs="Times New Roman"/>
          <w:kern w:val="0"/>
          <w:lang w:val="en-GB"/>
        </w:rPr>
        <w:t xml:space="preserve"> </w:t>
      </w:r>
    </w:p>
    <w:p w14:paraId="7527F894" w14:textId="77777777" w:rsidR="001C0E18" w:rsidRDefault="001C0E18" w:rsidP="001C0E18">
      <w:pPr>
        <w:autoSpaceDE w:val="0"/>
        <w:autoSpaceDN w:val="0"/>
        <w:adjustRightInd w:val="0"/>
        <w:rPr>
          <w:rFonts w:ascii="Times New Roman" w:hAnsi="Times New Roman" w:cs="Times New Roman"/>
          <w:kern w:val="0"/>
          <w:lang w:val="en-GB"/>
        </w:rPr>
      </w:pPr>
    </w:p>
    <w:p w14:paraId="4BA7F9FE" w14:textId="41C6729E" w:rsidR="001C0E18" w:rsidRPr="001C0E18" w:rsidRDefault="001C0E18" w:rsidP="001C0E18">
      <w:pPr>
        <w:autoSpaceDE w:val="0"/>
        <w:autoSpaceDN w:val="0"/>
        <w:adjustRightInd w:val="0"/>
        <w:rPr>
          <w:rFonts w:ascii="Times New Roman" w:hAnsi="Times New Roman" w:cs="Times New Roman"/>
          <w:i/>
          <w:iCs/>
          <w:kern w:val="0"/>
          <w:lang w:val="en-GB"/>
        </w:rPr>
      </w:pPr>
      <w:r w:rsidRPr="001C0E18">
        <w:rPr>
          <w:rFonts w:ascii="Times New Roman" w:hAnsi="Times New Roman" w:cs="Times New Roman"/>
          <w:i/>
          <w:iCs/>
          <w:kern w:val="0"/>
          <w:lang w:val="en-GB"/>
        </w:rPr>
        <w:t xml:space="preserve">References </w:t>
      </w:r>
    </w:p>
    <w:p w14:paraId="7B234F4D" w14:textId="0DE1744C" w:rsidR="00AD4284" w:rsidRPr="00D03B81" w:rsidRDefault="001C0E18" w:rsidP="00D03B81">
      <w:pPr>
        <w:autoSpaceDE w:val="0"/>
        <w:autoSpaceDN w:val="0"/>
        <w:adjustRightInd w:val="0"/>
        <w:rPr>
          <w:rFonts w:ascii="Times New Roman" w:hAnsi="Times New Roman" w:cs="Times New Roman"/>
          <w:kern w:val="0"/>
          <w:lang w:val="en-GB"/>
        </w:rPr>
      </w:pPr>
      <w:r w:rsidRPr="001C0E18">
        <w:rPr>
          <w:rFonts w:ascii="Times New Roman" w:hAnsi="Times New Roman" w:cs="Times New Roman"/>
          <w:kern w:val="0"/>
          <w:lang w:val="en-GB"/>
        </w:rPr>
        <w:t>1.  Li,  Changli,  et  al.  "High-Performance  Flexible  Supercapacitors  Using  Diamond  Cloth."  The  Journal  of Physical Chemistry C 129.14 (2025): 6618-6627.</w:t>
      </w:r>
    </w:p>
    <w:sectPr w:rsidR="00AD4284" w:rsidRPr="00D03B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E18"/>
    <w:rsid w:val="000272F9"/>
    <w:rsid w:val="00131981"/>
    <w:rsid w:val="001C0E18"/>
    <w:rsid w:val="00206346"/>
    <w:rsid w:val="002E102E"/>
    <w:rsid w:val="00403DDC"/>
    <w:rsid w:val="004A6708"/>
    <w:rsid w:val="005A0CFF"/>
    <w:rsid w:val="00715513"/>
    <w:rsid w:val="00751EB8"/>
    <w:rsid w:val="00877002"/>
    <w:rsid w:val="00A90E67"/>
    <w:rsid w:val="00AD4284"/>
    <w:rsid w:val="00B37E76"/>
    <w:rsid w:val="00BD74DB"/>
    <w:rsid w:val="00D03B81"/>
    <w:rsid w:val="00D11796"/>
    <w:rsid w:val="00D66A20"/>
    <w:rsid w:val="00DD6B1D"/>
    <w:rsid w:val="00EF5B08"/>
    <w:rsid w:val="00FD1C60"/>
  </w:rsids>
  <m:mathPr>
    <m:mathFont m:val="Cambria Math"/>
    <m:brkBin m:val="before"/>
    <m:brkBinSub m:val="--"/>
    <m:smallFrac m:val="0"/>
    <m:dispDef/>
    <m:lMargin m:val="0"/>
    <m:rMargin m:val="0"/>
    <m:defJc m:val="centerGroup"/>
    <m:wrapIndent m:val="1440"/>
    <m:intLim m:val="subSup"/>
    <m:naryLim m:val="undOvr"/>
  </m:mathPr>
  <w:themeFontLang w:val="en-BE"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20F41C4"/>
  <w15:chartTrackingRefBased/>
  <w15:docId w15:val="{D4FC4613-64F1-AB4A-B1B6-ABB1B48E4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BE"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1C0E1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C0E1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C0E1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C0E1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C0E1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C0E1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0E1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0E1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0E1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0E18"/>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semiHidden/>
    <w:rsid w:val="001C0E18"/>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semiHidden/>
    <w:rsid w:val="001C0E18"/>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1C0E18"/>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1C0E18"/>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1C0E18"/>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1C0E18"/>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1C0E18"/>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1C0E18"/>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1C0E1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0E18"/>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1C0E1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0E18"/>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1C0E1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C0E18"/>
    <w:rPr>
      <w:i/>
      <w:iCs/>
      <w:color w:val="404040" w:themeColor="text1" w:themeTint="BF"/>
      <w:lang w:val="en-US"/>
    </w:rPr>
  </w:style>
  <w:style w:type="paragraph" w:styleId="ListParagraph">
    <w:name w:val="List Paragraph"/>
    <w:basedOn w:val="Normal"/>
    <w:uiPriority w:val="34"/>
    <w:qFormat/>
    <w:rsid w:val="001C0E18"/>
    <w:pPr>
      <w:ind w:left="720"/>
      <w:contextualSpacing/>
    </w:pPr>
  </w:style>
  <w:style w:type="character" w:styleId="IntenseEmphasis">
    <w:name w:val="Intense Emphasis"/>
    <w:basedOn w:val="DefaultParagraphFont"/>
    <w:uiPriority w:val="21"/>
    <w:qFormat/>
    <w:rsid w:val="001C0E18"/>
    <w:rPr>
      <w:i/>
      <w:iCs/>
      <w:color w:val="2F5496" w:themeColor="accent1" w:themeShade="BF"/>
    </w:rPr>
  </w:style>
  <w:style w:type="paragraph" w:styleId="IntenseQuote">
    <w:name w:val="Intense Quote"/>
    <w:basedOn w:val="Normal"/>
    <w:next w:val="Normal"/>
    <w:link w:val="IntenseQuoteChar"/>
    <w:uiPriority w:val="30"/>
    <w:qFormat/>
    <w:rsid w:val="001C0E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C0E18"/>
    <w:rPr>
      <w:i/>
      <w:iCs/>
      <w:color w:val="2F5496" w:themeColor="accent1" w:themeShade="BF"/>
      <w:lang w:val="en-US"/>
    </w:rPr>
  </w:style>
  <w:style w:type="character" w:styleId="IntenseReference">
    <w:name w:val="Intense Reference"/>
    <w:basedOn w:val="DefaultParagraphFont"/>
    <w:uiPriority w:val="32"/>
    <w:qFormat/>
    <w:rsid w:val="001C0E1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470</Words>
  <Characters>2679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Nianjun YANG</dc:creator>
  <cp:keywords/>
  <dc:description/>
  <cp:lastModifiedBy>Nianjun YANG</cp:lastModifiedBy>
  <cp:revision>2</cp:revision>
  <dcterms:created xsi:type="dcterms:W3CDTF">2026-06-24T08:46:00Z</dcterms:created>
  <dcterms:modified xsi:type="dcterms:W3CDTF">2026-06-24T09:04:00Z</dcterms:modified>
</cp:coreProperties>
</file>