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0FFB9" w14:textId="67E43104" w:rsidR="00325004" w:rsidRDefault="00792381" w:rsidP="00E0716D">
      <w:pPr>
        <w:jc w:val="center"/>
        <w:rPr>
          <w:b/>
          <w:sz w:val="28"/>
        </w:rPr>
      </w:pPr>
      <w:r w:rsidRPr="00792381">
        <w:rPr>
          <w:b/>
          <w:sz w:val="28"/>
        </w:rPr>
        <w:t xml:space="preserve">Linker-Free Electrochemical Detection of Salivary Immunoglobulins Using Single-Atom Iron </w:t>
      </w:r>
      <w:proofErr w:type="spellStart"/>
      <w:r w:rsidRPr="00792381">
        <w:rPr>
          <w:b/>
          <w:sz w:val="28"/>
        </w:rPr>
        <w:t>Biointerfaces</w:t>
      </w:r>
      <w:proofErr w:type="spellEnd"/>
    </w:p>
    <w:p w14:paraId="5A572756" w14:textId="77777777" w:rsidR="00EE1A2C" w:rsidRPr="00A86EB9" w:rsidRDefault="00EE1A2C" w:rsidP="00E0716D">
      <w:pPr>
        <w:jc w:val="center"/>
        <w:rPr>
          <w:b/>
          <w:sz w:val="28"/>
        </w:rPr>
      </w:pPr>
    </w:p>
    <w:p w14:paraId="620C9601" w14:textId="040DFAF5" w:rsidR="00792381" w:rsidRDefault="00792381" w:rsidP="00792381">
      <w:pPr>
        <w:jc w:val="center"/>
        <w:rPr>
          <w:lang w:val="en-GB"/>
        </w:rPr>
      </w:pPr>
      <w:r w:rsidRPr="00792381">
        <w:rPr>
          <w:u w:val="single"/>
          <w:lang w:val="en-GB"/>
        </w:rPr>
        <w:t>Ivan Dědek</w:t>
      </w:r>
      <w:r w:rsidRPr="00792381">
        <w:rPr>
          <w:u w:val="single"/>
          <w:vertAlign w:val="superscript"/>
          <w:lang w:val="en-GB"/>
        </w:rPr>
        <w:t>a</w:t>
      </w:r>
      <w:r w:rsidRPr="00EA59DA">
        <w:rPr>
          <w:lang w:val="en-GB"/>
        </w:rPr>
        <w:t xml:space="preserve">, Petr </w:t>
      </w:r>
      <w:proofErr w:type="gramStart"/>
      <w:r w:rsidRPr="00EA59DA">
        <w:rPr>
          <w:lang w:val="en-GB"/>
        </w:rPr>
        <w:t>Jakubec</w:t>
      </w:r>
      <w:r w:rsidRPr="00EA59DA">
        <w:rPr>
          <w:vertAlign w:val="superscript"/>
          <w:lang w:val="en-GB"/>
        </w:rPr>
        <w:t>a,*</w:t>
      </w:r>
      <w:proofErr w:type="gramEnd"/>
      <w:r w:rsidRPr="00EA59DA">
        <w:rPr>
          <w:lang w:val="en-GB"/>
        </w:rPr>
        <w:t xml:space="preserve"> David Panáček</w:t>
      </w:r>
      <w:r w:rsidRPr="00EA59DA">
        <w:rPr>
          <w:vertAlign w:val="superscript"/>
          <w:lang w:val="en-GB"/>
        </w:rPr>
        <w:t>a</w:t>
      </w:r>
      <w:r w:rsidRPr="00EA59DA">
        <w:rPr>
          <w:lang w:val="en-GB"/>
        </w:rPr>
        <w:t xml:space="preserve">, Milan </w:t>
      </w:r>
      <w:proofErr w:type="spellStart"/>
      <w:r w:rsidRPr="00EA59DA">
        <w:rPr>
          <w:lang w:val="en-GB"/>
        </w:rPr>
        <w:t>Raška</w:t>
      </w:r>
      <w:r w:rsidRPr="00EA59DA">
        <w:rPr>
          <w:vertAlign w:val="superscript"/>
          <w:lang w:val="en-GB"/>
        </w:rPr>
        <w:t>c</w:t>
      </w:r>
      <w:proofErr w:type="spellEnd"/>
      <w:r w:rsidRPr="00EA59DA">
        <w:rPr>
          <w:lang w:val="en-GB"/>
        </w:rPr>
        <w:t>, Leona Rašková</w:t>
      </w:r>
      <w:r w:rsidRPr="00EA59DA">
        <w:rPr>
          <w:vertAlign w:val="superscript"/>
          <w:lang w:val="en-GB"/>
        </w:rPr>
        <w:t>c</w:t>
      </w:r>
      <w:r w:rsidRPr="00EA59DA">
        <w:rPr>
          <w:lang w:val="en-GB"/>
        </w:rPr>
        <w:t>, Radek Zbořil</w:t>
      </w:r>
      <w:r w:rsidRPr="00EA59DA">
        <w:rPr>
          <w:vertAlign w:val="superscript"/>
          <w:lang w:val="en-GB"/>
        </w:rPr>
        <w:t>a</w:t>
      </w:r>
      <w:r w:rsidRPr="00EA59DA">
        <w:rPr>
          <w:lang w:val="en-GB"/>
        </w:rPr>
        <w:t>, Michal Otyepka</w:t>
      </w:r>
      <w:r w:rsidRPr="00EA59DA">
        <w:rPr>
          <w:vertAlign w:val="superscript"/>
          <w:lang w:val="en-GB"/>
        </w:rPr>
        <w:t xml:space="preserve">a, </w:t>
      </w:r>
      <w:proofErr w:type="gramStart"/>
      <w:r w:rsidRPr="00EA59DA">
        <w:rPr>
          <w:vertAlign w:val="superscript"/>
          <w:lang w:val="en-GB"/>
        </w:rPr>
        <w:t>b,*</w:t>
      </w:r>
      <w:proofErr w:type="gramEnd"/>
    </w:p>
    <w:p w14:paraId="7BF21BB5" w14:textId="77777777" w:rsidR="00792381" w:rsidRPr="00EA59DA" w:rsidRDefault="00792381" w:rsidP="00792381">
      <w:pPr>
        <w:rPr>
          <w:lang w:val="en-GB"/>
        </w:rPr>
      </w:pPr>
    </w:p>
    <w:p w14:paraId="17E3979B" w14:textId="77777777" w:rsidR="00792381" w:rsidRPr="00792381" w:rsidRDefault="00792381" w:rsidP="00792381">
      <w:pPr>
        <w:jc w:val="center"/>
        <w:rPr>
          <w:i/>
          <w:iCs/>
          <w:lang w:val="en-GB"/>
        </w:rPr>
      </w:pPr>
      <w:proofErr w:type="spellStart"/>
      <w:r w:rsidRPr="00792381">
        <w:rPr>
          <w:i/>
          <w:iCs/>
          <w:vertAlign w:val="superscript"/>
          <w:lang w:val="en-GB"/>
        </w:rPr>
        <w:t>a</w:t>
      </w:r>
      <w:r w:rsidRPr="00792381">
        <w:rPr>
          <w:i/>
          <w:iCs/>
          <w:lang w:val="en-GB"/>
        </w:rPr>
        <w:t>Regional</w:t>
      </w:r>
      <w:proofErr w:type="spellEnd"/>
      <w:r w:rsidRPr="00792381">
        <w:rPr>
          <w:i/>
          <w:iCs/>
          <w:lang w:val="en-GB"/>
        </w:rPr>
        <w:t xml:space="preserve"> Centre of Advanced Technologies and Materials, Czech Advanced Technology and Research Institute (CATRIN), </w:t>
      </w:r>
      <w:proofErr w:type="spellStart"/>
      <w:r w:rsidRPr="00792381">
        <w:rPr>
          <w:i/>
          <w:iCs/>
          <w:lang w:val="en-GB"/>
        </w:rPr>
        <w:t>Palacký</w:t>
      </w:r>
      <w:proofErr w:type="spellEnd"/>
      <w:r w:rsidRPr="00792381">
        <w:rPr>
          <w:i/>
          <w:iCs/>
          <w:lang w:val="en-GB"/>
        </w:rPr>
        <w:t xml:space="preserve"> University Olomouc, </w:t>
      </w:r>
      <w:proofErr w:type="spellStart"/>
      <w:r w:rsidRPr="00792381">
        <w:rPr>
          <w:i/>
          <w:iCs/>
          <w:lang w:val="en-GB"/>
        </w:rPr>
        <w:t>Šlechtitelů</w:t>
      </w:r>
      <w:proofErr w:type="spellEnd"/>
      <w:r w:rsidRPr="00792381">
        <w:rPr>
          <w:i/>
          <w:iCs/>
          <w:lang w:val="en-GB"/>
        </w:rPr>
        <w:t xml:space="preserve"> 27, Olomouc 783 71, Czech Republic</w:t>
      </w:r>
    </w:p>
    <w:p w14:paraId="113BD6B9" w14:textId="77777777" w:rsidR="00792381" w:rsidRPr="00792381" w:rsidRDefault="00792381" w:rsidP="00792381">
      <w:pPr>
        <w:jc w:val="center"/>
        <w:rPr>
          <w:i/>
          <w:iCs/>
          <w:lang w:val="en-GB"/>
        </w:rPr>
      </w:pPr>
      <w:r w:rsidRPr="00792381">
        <w:rPr>
          <w:i/>
          <w:iCs/>
          <w:vertAlign w:val="superscript"/>
          <w:lang w:val="en-GB"/>
        </w:rPr>
        <w:t>b</w:t>
      </w:r>
      <w:r w:rsidRPr="00792381">
        <w:rPr>
          <w:i/>
          <w:iCs/>
          <w:lang w:val="en-GB"/>
        </w:rPr>
        <w:t xml:space="preserve">IT4Innovations, VSB – Technical University of Ostrava, 17. </w:t>
      </w:r>
      <w:proofErr w:type="spellStart"/>
      <w:r w:rsidRPr="00792381">
        <w:rPr>
          <w:i/>
          <w:iCs/>
          <w:lang w:val="en-GB"/>
        </w:rPr>
        <w:t>listopadu</w:t>
      </w:r>
      <w:proofErr w:type="spellEnd"/>
      <w:r w:rsidRPr="00792381">
        <w:rPr>
          <w:i/>
          <w:iCs/>
          <w:lang w:val="en-GB"/>
        </w:rPr>
        <w:t xml:space="preserve"> 2172/15, Ostrava-</w:t>
      </w:r>
      <w:proofErr w:type="spellStart"/>
      <w:r w:rsidRPr="00792381">
        <w:rPr>
          <w:i/>
          <w:iCs/>
          <w:lang w:val="en-GB"/>
        </w:rPr>
        <w:t>Poruba</w:t>
      </w:r>
      <w:proofErr w:type="spellEnd"/>
      <w:r w:rsidRPr="00792381">
        <w:rPr>
          <w:i/>
          <w:iCs/>
          <w:lang w:val="en-GB"/>
        </w:rPr>
        <w:t xml:space="preserve"> 708 00, Czech Republic</w:t>
      </w:r>
    </w:p>
    <w:p w14:paraId="3FA940A3" w14:textId="77777777" w:rsidR="00792381" w:rsidRPr="00792381" w:rsidRDefault="00792381" w:rsidP="00792381">
      <w:pPr>
        <w:jc w:val="center"/>
        <w:rPr>
          <w:i/>
          <w:iCs/>
          <w:lang w:val="en-GB"/>
        </w:rPr>
      </w:pPr>
      <w:proofErr w:type="spellStart"/>
      <w:r w:rsidRPr="00792381">
        <w:rPr>
          <w:i/>
          <w:iCs/>
          <w:vertAlign w:val="superscript"/>
          <w:lang w:val="en-GB"/>
        </w:rPr>
        <w:t>c</w:t>
      </w:r>
      <w:r w:rsidRPr="00792381">
        <w:rPr>
          <w:i/>
          <w:iCs/>
          <w:lang w:val="en-GB"/>
        </w:rPr>
        <w:t>Department</w:t>
      </w:r>
      <w:proofErr w:type="spellEnd"/>
      <w:r w:rsidRPr="00792381">
        <w:rPr>
          <w:i/>
          <w:iCs/>
          <w:lang w:val="en-GB"/>
        </w:rPr>
        <w:t xml:space="preserve"> of Immunology, Faculty of Medicine and Dentistry, </w:t>
      </w:r>
      <w:proofErr w:type="spellStart"/>
      <w:r w:rsidRPr="00792381">
        <w:rPr>
          <w:i/>
          <w:iCs/>
          <w:lang w:val="en-GB"/>
        </w:rPr>
        <w:t>Palacky</w:t>
      </w:r>
      <w:proofErr w:type="spellEnd"/>
      <w:r w:rsidRPr="00792381">
        <w:rPr>
          <w:i/>
          <w:iCs/>
          <w:lang w:val="en-GB"/>
        </w:rPr>
        <w:t xml:space="preserve"> University Olomouc, </w:t>
      </w:r>
      <w:proofErr w:type="spellStart"/>
      <w:r w:rsidRPr="00792381">
        <w:rPr>
          <w:i/>
          <w:iCs/>
          <w:lang w:val="en-GB"/>
        </w:rPr>
        <w:t>Hnevotinska</w:t>
      </w:r>
      <w:proofErr w:type="spellEnd"/>
      <w:r w:rsidRPr="00792381">
        <w:rPr>
          <w:i/>
          <w:iCs/>
          <w:lang w:val="en-GB"/>
        </w:rPr>
        <w:t xml:space="preserve"> 3, 779 00, Olomouc, Czech Republic</w:t>
      </w:r>
    </w:p>
    <w:p w14:paraId="200B6516" w14:textId="77777777" w:rsidR="00792381" w:rsidRPr="00792381" w:rsidRDefault="00792381" w:rsidP="00E0716D">
      <w:pPr>
        <w:jc w:val="center"/>
        <w:rPr>
          <w:lang w:val="en-GB"/>
        </w:rPr>
      </w:pPr>
    </w:p>
    <w:p w14:paraId="6C05FF2D" w14:textId="46DA9E28" w:rsidR="00685C1A" w:rsidRPr="00685C1A" w:rsidRDefault="00685C1A" w:rsidP="00792381">
      <w:pPr>
        <w:jc w:val="center"/>
        <w:rPr>
          <w:i/>
        </w:rPr>
      </w:pPr>
      <w:r w:rsidRPr="00685C1A">
        <w:rPr>
          <w:i/>
        </w:rPr>
        <w:t>e-mail address</w:t>
      </w:r>
      <w:r w:rsidR="00792381">
        <w:rPr>
          <w:i/>
        </w:rPr>
        <w:t>: ivan.dedek@upol.cz</w:t>
      </w:r>
    </w:p>
    <w:p w14:paraId="6097AB48" w14:textId="77777777" w:rsidR="003E7704" w:rsidRDefault="003E7704" w:rsidP="00E0716D">
      <w:pPr>
        <w:jc w:val="both"/>
      </w:pPr>
    </w:p>
    <w:p w14:paraId="5C69288B" w14:textId="6F61AECC" w:rsidR="003E7704" w:rsidRDefault="003E7704" w:rsidP="00A6288D">
      <w:pPr>
        <w:spacing w:after="160" w:line="259" w:lineRule="auto"/>
        <w:jc w:val="both"/>
      </w:pPr>
      <w:r>
        <w:t>W</w:t>
      </w:r>
      <w:r w:rsidRPr="005255FC">
        <w:t xml:space="preserve">e present a linker-free biosensing approach based on single-atom coordination chemistry. </w:t>
      </w:r>
      <w:r w:rsidRPr="003E7704">
        <w:t>While our previous graphene-based biosensors relied on EDC/NHS coupling, the present approach eliminates this linker chemistry and uses direct interaction between immunoglobulin</w:t>
      </w:r>
      <w:r w:rsidR="00A6288D">
        <w:t xml:space="preserve"> A (IgA)</w:t>
      </w:r>
      <w:r w:rsidRPr="003E7704">
        <w:t xml:space="preserve"> and single-atom Fe centres.</w:t>
      </w:r>
      <w:r w:rsidR="00792381">
        <w:fldChar w:fldCharType="begin"/>
      </w:r>
      <w:r w:rsidR="00792381">
        <w:instrText xml:space="preserve"> ADDIN ZOTERO_ITEM CSL_CITATION {"citationID":"IC0JWe3s","properties":{"unsorted":false,"formattedCitation":"\\super 1\\nosupersub{}","plainCitation":"1","noteIndex":0},"citationItems":[{"id":38,"uris":["http://zotero.org/users/local/bD9HInN6/items/R8YUFFRW"],"itemData":{"id":38,"type":"article-journal","abstract":"The endothelial protein C receptor (EPCR) has emerged as a clinically significant biomarker for a distinct subgroup of triple-negative breast cancers (TNBC), where its overexpression is associated with stem-like tumour phenotypes and poor prognosis. Rapid and accessible detection of EPCR is therefore important for future diagnostic stratification. In this study, we present a new electrochemical immunosensor for EPCR detection based on a graphene–arginine (G-Arg) nanointerface synthesised via fluorographene chemistry. The G-Arg layer provides abundant carboxyl groups, enabling efficient EDC/Sulfo-NHS-mediated covalent immobilisation of anti-EPCR antibodies and formation of a stable electrochemically active biointerface. The resulting immunosensor exhibited a linear impedimetric response to EPCR over the 49.6–496 ng mL−1 range, with a calculated detection limit of 10.48 ng mL−1, together with good selectivity against non-specific proteins. In addition, the analytical signal remained stable after 30 days of ambient storage, indicating good operational stability. Preliminary experiments further confirmed sensor functionality in human plasma, where a distinguishable response was observed between non-spiked and EPCR-spiked samples. Overall, this work introduces a new G-Arg-based electrochemical platform for EPCR detection and provides a basis for further development of biosensing strategies targeting aggressive breast cancer biomarkers.","container-title":"Sensing and Bio-Sensing Research","DOI":"10.1016/j.sbsr.2026.101017","ISSN":"2214-1804","journalAbbreviation":"Sensing and Bio-Sensing Research","page":"101017","source":"ScienceDirect","title":"High-sensitivity EPCR detection using a G-Arg nanointerface: A new electrochemical platform targeting TNBC biomarkers","title-short":"High-sensitivity EPCR detection using a G-Arg nanointerface","volume":"52","author":[{"family":"Dědek","given":"Ivan"},{"family":"Hrubý","given":"Vítězslav"},{"family":"Jakubec","given":"Petr"},{"family":"Gajdošová","given":"Klára"},{"family":"Poláková","given":"Kateřina"},{"family":"Dzíbelová","given":"Jana"},{"family":"Otyepka","given":"Michal"}],"issued":{"date-parts":[["2026",6,1]]}}}],"schema":"https://github.com/citation-style-language/schema/raw/master/csl-citation.json"} </w:instrText>
      </w:r>
      <w:r w:rsidR="00792381">
        <w:fldChar w:fldCharType="separate"/>
      </w:r>
      <w:r w:rsidR="00792381" w:rsidRPr="00792381">
        <w:rPr>
          <w:vertAlign w:val="superscript"/>
        </w:rPr>
        <w:t>1</w:t>
      </w:r>
      <w:r w:rsidR="00792381">
        <w:fldChar w:fldCharType="end"/>
      </w:r>
      <w:r w:rsidR="00792381">
        <w:t xml:space="preserve"> </w:t>
      </w:r>
      <w:r w:rsidRPr="005255FC">
        <w:t>The sensor uses iron single atoms attached to nitrogen-doped graphene acid (NGA-Fe), which acts as an active surface for biomolecule recognition.</w:t>
      </w:r>
      <w:r>
        <w:t xml:space="preserve"> </w:t>
      </w:r>
      <w:r w:rsidRPr="005255FC">
        <w:t xml:space="preserve">Unlike conventional methods that require EDC/NHS coupling or other bioconjugation steps, the iron </w:t>
      </w:r>
      <w:r w:rsidR="00A6288D" w:rsidRPr="005255FC">
        <w:t>centers</w:t>
      </w:r>
      <w:r w:rsidRPr="005255FC">
        <w:t xml:space="preserve"> interact directly with </w:t>
      </w:r>
      <w:r w:rsidR="00A6288D">
        <w:t>IgA</w:t>
      </w:r>
      <w:r w:rsidRPr="005255FC">
        <w:t xml:space="preserve"> and produce a measurable electrochemical signal. This platform enables rapid detection of salivary </w:t>
      </w:r>
      <w:r w:rsidR="00A6288D">
        <w:t>IgA</w:t>
      </w:r>
      <w:r>
        <w:t xml:space="preserve"> </w:t>
      </w:r>
      <w:r w:rsidRPr="005255FC">
        <w:t>within physiologically relevant concentration ranges</w:t>
      </w:r>
      <w:r>
        <w:t xml:space="preserve">. </w:t>
      </w:r>
      <w:r w:rsidRPr="005255FC">
        <w:t xml:space="preserve">In both simulated and real saliva samples, NGA-Fe can distinguish healthy immunoglobulin levels from elevated levels using a simple workflow that takes less than 2 hours. Overall, this work shows that single-atom materials can serve as a new type of synthetic biointerface for simple and practical electrochemical </w:t>
      </w:r>
      <w:r w:rsidR="00E55D58" w:rsidRPr="005255FC">
        <w:t>biosensing.</w:t>
      </w:r>
      <w:r w:rsidR="00E55D58">
        <w:t xml:space="preserve"> *</w:t>
      </w:r>
    </w:p>
    <w:p w14:paraId="51F749A5" w14:textId="3D4256CF" w:rsidR="00F52AAD" w:rsidRDefault="00F52AAD" w:rsidP="00F52AAD">
      <w:pPr>
        <w:spacing w:after="160" w:line="259" w:lineRule="auto"/>
        <w:jc w:val="center"/>
      </w:pPr>
      <w:r>
        <w:rPr>
          <w:noProof/>
          <w:snapToGrid/>
        </w:rPr>
        <w:drawing>
          <wp:inline distT="0" distB="0" distL="0" distR="0" wp14:anchorId="3509183E" wp14:editId="71E5AAA9">
            <wp:extent cx="4039774" cy="3096883"/>
            <wp:effectExtent l="0" t="0" r="0" b="0"/>
            <wp:docPr id="30938188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381882" name="Obrázek 2"/>
                    <pic:cNvPicPr>
                      <a:picLocks noChangeAspect="1"/>
                    </pic:cNvPicPr>
                  </pic:nvPicPr>
                  <pic:blipFill rotWithShape="1">
                    <a:blip r:embed="rId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9027" cy="3103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6A24FF" w14:textId="64DA19B8" w:rsidR="00D81BAB" w:rsidRPr="00D81BAB" w:rsidRDefault="00D81BAB" w:rsidP="00D81BAB">
      <w:pPr>
        <w:spacing w:after="160" w:line="259" w:lineRule="auto"/>
        <w:jc w:val="center"/>
        <w:rPr>
          <w:lang w:val="en-GB"/>
        </w:rPr>
      </w:pPr>
    </w:p>
    <w:p w14:paraId="2EE5A21C" w14:textId="0A6F753D" w:rsidR="00E55D58" w:rsidRDefault="00E55D58" w:rsidP="00792381">
      <w:pPr>
        <w:pStyle w:val="Bibliografie"/>
        <w:rPr>
          <w:sz w:val="16"/>
          <w:szCs w:val="16"/>
        </w:rPr>
      </w:pPr>
      <w:r>
        <w:rPr>
          <w:sz w:val="16"/>
          <w:szCs w:val="16"/>
        </w:rPr>
        <w:t>*</w:t>
      </w:r>
      <w:r w:rsidRPr="00E55D58">
        <w:t xml:space="preserve"> </w:t>
      </w:r>
      <w:r w:rsidRPr="00E55D58">
        <w:rPr>
          <w:sz w:val="16"/>
          <w:szCs w:val="16"/>
        </w:rPr>
        <w:t>This work is based on an unpublished manuscript currently in preparation; the presented data and graphical material should therefore be treated as confidential and not distributed further without the authors’ permission.</w:t>
      </w:r>
    </w:p>
    <w:p w14:paraId="39B75B6D" w14:textId="5AFBC5DE" w:rsidR="00E0716D" w:rsidRDefault="00792381" w:rsidP="000378D8">
      <w:pPr>
        <w:pStyle w:val="Bibliografie"/>
      </w:pPr>
      <w:r w:rsidRPr="00E55D58">
        <w:rPr>
          <w:sz w:val="16"/>
          <w:szCs w:val="16"/>
        </w:rPr>
        <w:fldChar w:fldCharType="begin"/>
      </w:r>
      <w:r w:rsidRPr="00E55D58">
        <w:rPr>
          <w:sz w:val="16"/>
          <w:szCs w:val="16"/>
        </w:rPr>
        <w:instrText xml:space="preserve"> ADDIN ZOTERO_BIBL {"uncited":[],"omitted":[],"custom":[]} CSL_BIBLIOGRAPHY </w:instrText>
      </w:r>
      <w:r w:rsidRPr="00E55D58">
        <w:rPr>
          <w:sz w:val="16"/>
          <w:szCs w:val="16"/>
        </w:rPr>
        <w:fldChar w:fldCharType="separate"/>
      </w:r>
      <w:r w:rsidRPr="00E55D58">
        <w:rPr>
          <w:sz w:val="16"/>
          <w:szCs w:val="16"/>
        </w:rPr>
        <w:t>1.</w:t>
      </w:r>
      <w:r w:rsidRPr="00E55D58">
        <w:rPr>
          <w:sz w:val="16"/>
          <w:szCs w:val="16"/>
        </w:rPr>
        <w:tab/>
        <w:t xml:space="preserve">Dědek, I. </w:t>
      </w:r>
      <w:r w:rsidRPr="00E55D58">
        <w:rPr>
          <w:i/>
          <w:iCs/>
          <w:sz w:val="16"/>
          <w:szCs w:val="16"/>
        </w:rPr>
        <w:t>et al.</w:t>
      </w:r>
      <w:r w:rsidRPr="00E55D58">
        <w:rPr>
          <w:sz w:val="16"/>
          <w:szCs w:val="16"/>
        </w:rPr>
        <w:t xml:space="preserve"> High-sensitivity EPCR detection using a G-Arg nanointerface: A new electrochemical platform targeting TNBC biomarkers. </w:t>
      </w:r>
      <w:r w:rsidRPr="00E55D58">
        <w:rPr>
          <w:i/>
          <w:iCs/>
          <w:sz w:val="16"/>
          <w:szCs w:val="16"/>
        </w:rPr>
        <w:t>Sensing and Bio-Sensing Research</w:t>
      </w:r>
      <w:r w:rsidRPr="00E55D58">
        <w:rPr>
          <w:sz w:val="16"/>
          <w:szCs w:val="16"/>
        </w:rPr>
        <w:t xml:space="preserve"> </w:t>
      </w:r>
      <w:r w:rsidRPr="00E55D58">
        <w:rPr>
          <w:b/>
          <w:bCs/>
          <w:sz w:val="16"/>
          <w:szCs w:val="16"/>
        </w:rPr>
        <w:t>52</w:t>
      </w:r>
      <w:r w:rsidRPr="00E55D58">
        <w:rPr>
          <w:sz w:val="16"/>
          <w:szCs w:val="16"/>
        </w:rPr>
        <w:t>, 101017 (2026).</w:t>
      </w:r>
      <w:r w:rsidRPr="00E55D58">
        <w:rPr>
          <w:sz w:val="16"/>
          <w:szCs w:val="16"/>
        </w:rPr>
        <w:fldChar w:fldCharType="end"/>
      </w: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018D5"/>
    <w:rsid w:val="000378D8"/>
    <w:rsid w:val="00041EFD"/>
    <w:rsid w:val="001940A4"/>
    <w:rsid w:val="002353F4"/>
    <w:rsid w:val="00325004"/>
    <w:rsid w:val="00360970"/>
    <w:rsid w:val="003E2FA6"/>
    <w:rsid w:val="003E7704"/>
    <w:rsid w:val="00485693"/>
    <w:rsid w:val="004B1408"/>
    <w:rsid w:val="00536366"/>
    <w:rsid w:val="00685C1A"/>
    <w:rsid w:val="006D3882"/>
    <w:rsid w:val="00722960"/>
    <w:rsid w:val="00787E57"/>
    <w:rsid w:val="00792381"/>
    <w:rsid w:val="007C4EDB"/>
    <w:rsid w:val="009B016F"/>
    <w:rsid w:val="00A20C2B"/>
    <w:rsid w:val="00A6288D"/>
    <w:rsid w:val="00A7731E"/>
    <w:rsid w:val="00B163C8"/>
    <w:rsid w:val="00D81BAB"/>
    <w:rsid w:val="00E0716D"/>
    <w:rsid w:val="00E55D58"/>
    <w:rsid w:val="00EE1A2C"/>
    <w:rsid w:val="00F52AA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4E95C7"/>
  <w14:defaultImageDpi w14:val="300"/>
  <w15:docId w15:val="{4344661D-FA48-4CA3-8645-A138F6014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0716D"/>
    <w:pPr>
      <w:widowControl w:val="0"/>
    </w:pPr>
    <w:rPr>
      <w:snapToGrid w:val="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ibliografie">
    <w:name w:val="Bibliography"/>
    <w:basedOn w:val="Normln"/>
    <w:next w:val="Normln"/>
    <w:uiPriority w:val="37"/>
    <w:unhideWhenUsed/>
    <w:rsid w:val="00792381"/>
    <w:pPr>
      <w:tabs>
        <w:tab w:val="left" w:pos="264"/>
      </w:tabs>
      <w:spacing w:line="480" w:lineRule="auto"/>
      <w:ind w:left="264" w:hanging="264"/>
    </w:pPr>
  </w:style>
  <w:style w:type="character" w:styleId="Odkaznakoment">
    <w:name w:val="annotation reference"/>
    <w:basedOn w:val="Standardnpsmoodstavce"/>
    <w:uiPriority w:val="99"/>
    <w:semiHidden/>
    <w:unhideWhenUsed/>
    <w:rsid w:val="0079238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727</Words>
  <Characters>4144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Dedek Ivan</cp:lastModifiedBy>
  <cp:revision>22</cp:revision>
  <cp:lastPrinted>2013-10-21T12:07:00Z</cp:lastPrinted>
  <dcterms:created xsi:type="dcterms:W3CDTF">2021-03-10T13:20:00Z</dcterms:created>
  <dcterms:modified xsi:type="dcterms:W3CDTF">2026-06-02T11:50:00Z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zotero-version="9.0.4"&gt;&lt;session id="adY5m9HP"/&gt;&lt;style id="http://www.zotero.org/styles/nature" hasBibliography="1" bibliographyStyleHasBeenSet="1"/&gt;&lt;prefs&gt;&lt;pref name="fieldType" value="Field"/&gt;&lt;/prefs&gt;&lt;/data&gt;</vt:lpwstr>
  </property>
</Properties>
</file>