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C63AE" w14:textId="7C295E12" w:rsidR="00325004" w:rsidRPr="00A86EB9" w:rsidRDefault="00BC55C8" w:rsidP="00E0716D">
      <w:pPr>
        <w:jc w:val="center"/>
        <w:rPr>
          <w:b/>
          <w:sz w:val="28"/>
        </w:rPr>
      </w:pPr>
      <w:r>
        <w:rPr>
          <w:b/>
          <w:sz w:val="28"/>
        </w:rPr>
        <w:t>Surface-sensitive investigation of electroc</w:t>
      </w:r>
      <w:r w:rsidR="00E31A73">
        <w:rPr>
          <w:b/>
          <w:sz w:val="28"/>
        </w:rPr>
        <w:t>hemical</w:t>
      </w:r>
      <w:r>
        <w:rPr>
          <w:b/>
          <w:sz w:val="28"/>
        </w:rPr>
        <w:t xml:space="preserve"> reactions by combining </w:t>
      </w:r>
      <w:r w:rsidRPr="00BC55C8">
        <w:rPr>
          <w:b/>
          <w:i/>
          <w:iCs/>
          <w:sz w:val="28"/>
        </w:rPr>
        <w:t>in operando</w:t>
      </w:r>
      <w:r>
        <w:rPr>
          <w:b/>
          <w:sz w:val="28"/>
        </w:rPr>
        <w:t xml:space="preserve"> </w:t>
      </w:r>
      <w:r w:rsidR="004C2FFD">
        <w:rPr>
          <w:b/>
          <w:sz w:val="28"/>
        </w:rPr>
        <w:t>n</w:t>
      </w:r>
      <w:r>
        <w:rPr>
          <w:b/>
          <w:sz w:val="28"/>
        </w:rPr>
        <w:t xml:space="preserve">uclear </w:t>
      </w:r>
      <w:r w:rsidR="004C2FFD">
        <w:rPr>
          <w:b/>
          <w:sz w:val="28"/>
        </w:rPr>
        <w:t>m</w:t>
      </w:r>
      <w:r>
        <w:rPr>
          <w:b/>
          <w:sz w:val="28"/>
        </w:rPr>
        <w:t xml:space="preserve">agnetic </w:t>
      </w:r>
      <w:r w:rsidR="004C2FFD">
        <w:rPr>
          <w:b/>
          <w:sz w:val="28"/>
        </w:rPr>
        <w:t>r</w:t>
      </w:r>
      <w:r>
        <w:rPr>
          <w:b/>
          <w:sz w:val="28"/>
        </w:rPr>
        <w:t xml:space="preserve">esonance spectroscopy and </w:t>
      </w:r>
      <w:r w:rsidR="005E5681">
        <w:rPr>
          <w:b/>
          <w:sz w:val="28"/>
        </w:rPr>
        <w:t xml:space="preserve">numerical </w:t>
      </w:r>
      <w:r w:rsidR="00F200DE">
        <w:rPr>
          <w:b/>
          <w:sz w:val="28"/>
        </w:rPr>
        <w:t xml:space="preserve">pulse </w:t>
      </w:r>
      <w:r w:rsidR="005E5681">
        <w:rPr>
          <w:b/>
          <w:sz w:val="28"/>
        </w:rPr>
        <w:t>optimization</w:t>
      </w:r>
    </w:p>
    <w:p w14:paraId="0208D0CC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273ED9A2" w14:textId="1EED7263" w:rsidR="00325004" w:rsidRDefault="00BC55C8" w:rsidP="00E0716D">
      <w:pPr>
        <w:jc w:val="center"/>
      </w:pPr>
      <w:r>
        <w:rPr>
          <w:u w:val="single"/>
        </w:rPr>
        <w:t>J</w:t>
      </w:r>
      <w:r w:rsidR="00040529">
        <w:rPr>
          <w:u w:val="single"/>
        </w:rPr>
        <w:t>ohannes</w:t>
      </w:r>
      <w:r>
        <w:rPr>
          <w:u w:val="single"/>
        </w:rPr>
        <w:t xml:space="preserve"> F. Kochs</w:t>
      </w:r>
      <w:r w:rsidR="00040529" w:rsidRPr="00040529">
        <w:rPr>
          <w:u w:val="single"/>
          <w:vertAlign w:val="superscript"/>
        </w:rPr>
        <w:t>1,2</w:t>
      </w:r>
      <w:r w:rsidR="00325004">
        <w:t xml:space="preserve">, </w:t>
      </w:r>
      <w:r w:rsidR="00040529">
        <w:t>A. J. Römer</w:t>
      </w:r>
      <w:r w:rsidR="00040529" w:rsidRPr="00040529">
        <w:rPr>
          <w:vertAlign w:val="superscript"/>
        </w:rPr>
        <w:t>1,2</w:t>
      </w:r>
      <w:r w:rsidR="00040529">
        <w:t>, M. Streun</w:t>
      </w:r>
      <w:r w:rsidR="00040529" w:rsidRPr="00040529">
        <w:rPr>
          <w:vertAlign w:val="superscript"/>
        </w:rPr>
        <w:t>3</w:t>
      </w:r>
      <w:r w:rsidR="00040529">
        <w:t>, S. Schumann</w:t>
      </w:r>
      <w:r w:rsidR="00040529" w:rsidRPr="00040529">
        <w:rPr>
          <w:vertAlign w:val="superscript"/>
        </w:rPr>
        <w:t>1,2</w:t>
      </w:r>
      <w:r w:rsidR="00040529">
        <w:t>, S. Jovanovic</w:t>
      </w:r>
      <w:r w:rsidR="00040529" w:rsidRPr="00040529">
        <w:rPr>
          <w:vertAlign w:val="superscript"/>
        </w:rPr>
        <w:t>1</w:t>
      </w:r>
      <w:r w:rsidR="00040529">
        <w:t>, M. Schatz</w:t>
      </w:r>
      <w:r w:rsidR="00040529" w:rsidRPr="00040529">
        <w:rPr>
          <w:vertAlign w:val="superscript"/>
        </w:rPr>
        <w:t>1</w:t>
      </w:r>
      <w:r w:rsidR="00040529">
        <w:t xml:space="preserve">, </w:t>
      </w:r>
      <w:r w:rsidR="004C2FFD">
        <w:br/>
      </w:r>
      <w:r w:rsidR="00040529">
        <w:t>R.-A. Eichel</w:t>
      </w:r>
      <w:r w:rsidR="00040529" w:rsidRPr="00040529">
        <w:rPr>
          <w:vertAlign w:val="superscript"/>
        </w:rPr>
        <w:t>1,4,5</w:t>
      </w:r>
      <w:r w:rsidR="00040529">
        <w:t>, S. S. Köcher</w:t>
      </w:r>
      <w:r w:rsidR="00040529" w:rsidRPr="00040529">
        <w:rPr>
          <w:vertAlign w:val="superscript"/>
        </w:rPr>
        <w:t>1.6</w:t>
      </w:r>
      <w:r w:rsidR="00040529">
        <w:t>, J. Granwehr</w:t>
      </w:r>
      <w:r w:rsidR="00040529" w:rsidRPr="00040529">
        <w:rPr>
          <w:vertAlign w:val="superscript"/>
        </w:rPr>
        <w:t>1,2</w:t>
      </w:r>
    </w:p>
    <w:p w14:paraId="044F4E82" w14:textId="77777777" w:rsidR="00040529" w:rsidRPr="00040529" w:rsidRDefault="00040529" w:rsidP="00040529">
      <w:pPr>
        <w:jc w:val="center"/>
        <w:rPr>
          <w:i/>
        </w:rPr>
      </w:pPr>
      <w:r w:rsidRPr="00040529">
        <w:rPr>
          <w:i/>
          <w:vertAlign w:val="superscript"/>
        </w:rPr>
        <w:t>1</w:t>
      </w:r>
      <w:r w:rsidRPr="00040529">
        <w:rPr>
          <w:i/>
        </w:rPr>
        <w:t xml:space="preserve">IET-1, </w:t>
      </w:r>
      <w:proofErr w:type="spellStart"/>
      <w:r w:rsidRPr="00040529">
        <w:rPr>
          <w:i/>
        </w:rPr>
        <w:t>Forschungszentrum</w:t>
      </w:r>
      <w:proofErr w:type="spellEnd"/>
      <w:r w:rsidRPr="00040529">
        <w:rPr>
          <w:i/>
        </w:rPr>
        <w:t xml:space="preserve"> Juelich GmbH, Wilhelm-Johnen-</w:t>
      </w:r>
      <w:proofErr w:type="spellStart"/>
      <w:r w:rsidRPr="00040529">
        <w:rPr>
          <w:i/>
        </w:rPr>
        <w:t>Straße</w:t>
      </w:r>
      <w:proofErr w:type="spellEnd"/>
      <w:r w:rsidRPr="00040529">
        <w:rPr>
          <w:i/>
        </w:rPr>
        <w:t>, 52425 Juelich, Germany</w:t>
      </w:r>
    </w:p>
    <w:p w14:paraId="718372DE" w14:textId="77777777" w:rsidR="00040529" w:rsidRPr="00040529" w:rsidRDefault="00040529" w:rsidP="00040529">
      <w:pPr>
        <w:jc w:val="center"/>
        <w:rPr>
          <w:i/>
        </w:rPr>
      </w:pPr>
      <w:r w:rsidRPr="00040529">
        <w:rPr>
          <w:i/>
          <w:vertAlign w:val="superscript"/>
        </w:rPr>
        <w:t>2</w:t>
      </w:r>
      <w:r w:rsidRPr="00040529">
        <w:rPr>
          <w:i/>
        </w:rPr>
        <w:t xml:space="preserve">ITMC, RWTH Aachen University, </w:t>
      </w:r>
      <w:proofErr w:type="spellStart"/>
      <w:r w:rsidRPr="00040529">
        <w:rPr>
          <w:i/>
        </w:rPr>
        <w:t>Worringerweg</w:t>
      </w:r>
      <w:proofErr w:type="spellEnd"/>
      <w:r w:rsidRPr="00040529">
        <w:rPr>
          <w:i/>
        </w:rPr>
        <w:t xml:space="preserve"> 2, 52074 Aachen, Germany</w:t>
      </w:r>
    </w:p>
    <w:p w14:paraId="5ADA9DD7" w14:textId="77777777" w:rsidR="00040529" w:rsidRPr="00040529" w:rsidRDefault="00040529" w:rsidP="00040529">
      <w:pPr>
        <w:jc w:val="center"/>
        <w:rPr>
          <w:i/>
        </w:rPr>
      </w:pPr>
      <w:r w:rsidRPr="00040529">
        <w:rPr>
          <w:i/>
          <w:vertAlign w:val="superscript"/>
        </w:rPr>
        <w:t>3</w:t>
      </w:r>
      <w:r w:rsidRPr="00040529">
        <w:rPr>
          <w:i/>
        </w:rPr>
        <w:t xml:space="preserve">ITE, </w:t>
      </w:r>
      <w:proofErr w:type="spellStart"/>
      <w:r w:rsidRPr="00040529">
        <w:rPr>
          <w:i/>
        </w:rPr>
        <w:t>Forschungszentrum</w:t>
      </w:r>
      <w:proofErr w:type="spellEnd"/>
      <w:r w:rsidRPr="00040529">
        <w:rPr>
          <w:i/>
        </w:rPr>
        <w:t xml:space="preserve"> Juelich GmbH, Wilhelm-Johnen-</w:t>
      </w:r>
      <w:proofErr w:type="spellStart"/>
      <w:r w:rsidRPr="00040529">
        <w:rPr>
          <w:i/>
        </w:rPr>
        <w:t>Straße</w:t>
      </w:r>
      <w:proofErr w:type="spellEnd"/>
      <w:r w:rsidRPr="00040529">
        <w:rPr>
          <w:i/>
        </w:rPr>
        <w:t>, 52425 Juelich, Germany</w:t>
      </w:r>
    </w:p>
    <w:p w14:paraId="0FE6303A" w14:textId="77777777" w:rsidR="00040529" w:rsidRPr="00040529" w:rsidRDefault="00040529" w:rsidP="00040529">
      <w:pPr>
        <w:jc w:val="center"/>
        <w:rPr>
          <w:i/>
        </w:rPr>
      </w:pPr>
      <w:r w:rsidRPr="00040529">
        <w:rPr>
          <w:i/>
          <w:vertAlign w:val="superscript"/>
        </w:rPr>
        <w:t>4</w:t>
      </w:r>
      <w:r w:rsidRPr="00040529">
        <w:rPr>
          <w:i/>
        </w:rPr>
        <w:t xml:space="preserve">IPC, RWTH Aachen University, Aachen, </w:t>
      </w:r>
      <w:proofErr w:type="spellStart"/>
      <w:r w:rsidRPr="00040529">
        <w:rPr>
          <w:i/>
        </w:rPr>
        <w:t>Landoltweg</w:t>
      </w:r>
      <w:proofErr w:type="spellEnd"/>
      <w:r w:rsidRPr="00040529">
        <w:rPr>
          <w:i/>
        </w:rPr>
        <w:t xml:space="preserve"> 2, 52074 Aachen, Germany</w:t>
      </w:r>
    </w:p>
    <w:p w14:paraId="0CD4E2DC" w14:textId="77777777" w:rsidR="00040529" w:rsidRPr="00040529" w:rsidRDefault="00040529" w:rsidP="00040529">
      <w:pPr>
        <w:jc w:val="center"/>
        <w:rPr>
          <w:i/>
        </w:rPr>
      </w:pPr>
      <w:r w:rsidRPr="00040529">
        <w:rPr>
          <w:i/>
          <w:vertAlign w:val="superscript"/>
        </w:rPr>
        <w:t>5</w:t>
      </w:r>
      <w:r w:rsidRPr="00040529">
        <w:rPr>
          <w:i/>
        </w:rPr>
        <w:t>Faculty of Mechanical Engineering, RWTH Aachen University, 52056 Aachen, Germany</w:t>
      </w:r>
    </w:p>
    <w:p w14:paraId="159E6AC0" w14:textId="560F546E" w:rsidR="00325004" w:rsidRPr="00725C7E" w:rsidRDefault="00040529" w:rsidP="00725C7E">
      <w:pPr>
        <w:jc w:val="center"/>
        <w:rPr>
          <w:i/>
        </w:rPr>
      </w:pPr>
      <w:r w:rsidRPr="00040529">
        <w:rPr>
          <w:i/>
          <w:vertAlign w:val="superscript"/>
        </w:rPr>
        <w:t>6</w:t>
      </w:r>
      <w:r w:rsidRPr="00040529">
        <w:rPr>
          <w:i/>
        </w:rPr>
        <w:t>Fritz Haber Institute of the Max Planck Society, Berlin, Germany</w:t>
      </w:r>
    </w:p>
    <w:p w14:paraId="7971FAC6" w14:textId="041996B7" w:rsidR="00685C1A" w:rsidRPr="00685C1A" w:rsidRDefault="00725C7E" w:rsidP="00E0716D">
      <w:pPr>
        <w:jc w:val="center"/>
        <w:rPr>
          <w:i/>
        </w:rPr>
      </w:pPr>
      <w:r>
        <w:rPr>
          <w:i/>
        </w:rPr>
        <w:t>jo.kochs@fz-juelich.de</w:t>
      </w:r>
    </w:p>
    <w:p w14:paraId="24AE7285" w14:textId="77777777" w:rsidR="00325004" w:rsidRDefault="00325004" w:rsidP="00E0716D">
      <w:pPr>
        <w:jc w:val="center"/>
      </w:pPr>
    </w:p>
    <w:p w14:paraId="18AF45AF" w14:textId="6FC25C07" w:rsidR="00B26398" w:rsidRDefault="00037E65" w:rsidP="00E0716D">
      <w:pPr>
        <w:jc w:val="both"/>
      </w:pPr>
      <w:r>
        <w:t>Electro</w:t>
      </w:r>
      <w:r w:rsidR="00E31A73">
        <w:t>chemical</w:t>
      </w:r>
      <w:r>
        <w:t xml:space="preserve"> reactions </w:t>
      </w:r>
      <w:r w:rsidR="00E31A73">
        <w:t>typically</w:t>
      </w:r>
      <w:r>
        <w:t xml:space="preserve"> undergo complex reaction pathways which are difficult to </w:t>
      </w:r>
      <w:r w:rsidR="00E31A73">
        <w:t xml:space="preserve">study and </w:t>
      </w:r>
      <w:r>
        <w:t xml:space="preserve">comprehend by </w:t>
      </w:r>
      <w:r w:rsidR="00E31A73">
        <w:t xml:space="preserve">using only </w:t>
      </w:r>
      <w:r w:rsidRPr="004C2FFD">
        <w:rPr>
          <w:i/>
          <w:iCs/>
        </w:rPr>
        <w:t>ex</w:t>
      </w:r>
      <w:r w:rsidR="004C2FFD" w:rsidRPr="004C2FFD">
        <w:rPr>
          <w:i/>
          <w:iCs/>
        </w:rPr>
        <w:t xml:space="preserve"> </w:t>
      </w:r>
      <w:r w:rsidRPr="004C2FFD">
        <w:rPr>
          <w:i/>
          <w:iCs/>
        </w:rPr>
        <w:t>situ</w:t>
      </w:r>
      <w:r>
        <w:t xml:space="preserve"> analytics. </w:t>
      </w:r>
      <w:r w:rsidR="00A061C2">
        <w:t xml:space="preserve">The use of </w:t>
      </w:r>
      <w:r w:rsidR="00A061C2" w:rsidRPr="00A061C2">
        <w:rPr>
          <w:i/>
          <w:iCs/>
        </w:rPr>
        <w:t>in operando</w:t>
      </w:r>
      <w:r w:rsidR="00A061C2">
        <w:t xml:space="preserve"> </w:t>
      </w:r>
      <w:r w:rsidR="004C2FFD">
        <w:t>n</w:t>
      </w:r>
      <w:r w:rsidR="00A061C2">
        <w:t xml:space="preserve">uclear </w:t>
      </w:r>
      <w:r w:rsidR="004C2FFD">
        <w:t>m</w:t>
      </w:r>
      <w:r w:rsidR="00A061C2">
        <w:t xml:space="preserve">agnetic </w:t>
      </w:r>
      <w:r w:rsidR="004C2FFD">
        <w:t>r</w:t>
      </w:r>
      <w:r w:rsidR="00A061C2">
        <w:t>esonance (NMR) offers unique and non-invasive insights by compromising between spectroscopical sensitivity and electrochemical efficiency to examine intermediary reaction species and conditions.</w:t>
      </w:r>
      <w:r w:rsidR="00E31A73">
        <w:t xml:space="preserve"> However</w:t>
      </w:r>
      <w:r w:rsidR="00B26398">
        <w:t xml:space="preserve"> by default, NMR is</w:t>
      </w:r>
      <w:r w:rsidR="00E31A73">
        <w:t xml:space="preserve"> a method used to investigate bulk solutions</w:t>
      </w:r>
      <w:r w:rsidR="004C2FFD">
        <w:t>,</w:t>
      </w:r>
      <w:r w:rsidR="00E31A73">
        <w:t xml:space="preserve"> </w:t>
      </w:r>
      <w:r w:rsidR="004C2FFD">
        <w:t>i.e.</w:t>
      </w:r>
      <w:r w:rsidR="00E31A73">
        <w:t xml:space="preserve"> properties like </w:t>
      </w:r>
      <w:r w:rsidR="00B26398">
        <w:t>bulk diffusion or concentration.</w:t>
      </w:r>
    </w:p>
    <w:p w14:paraId="0E5B1814" w14:textId="7BEBBD46" w:rsidR="005E5681" w:rsidRDefault="00B26398" w:rsidP="00E0716D">
      <w:pPr>
        <w:jc w:val="both"/>
      </w:pPr>
      <w:r>
        <w:t xml:space="preserve">To </w:t>
      </w:r>
      <w:r w:rsidR="004B0449">
        <w:t>achieve</w:t>
      </w:r>
      <w:r>
        <w:t xml:space="preserve"> spatial sensitivity in NMR experiments, magnetic field gradients can be exploited for </w:t>
      </w:r>
      <w:r w:rsidR="004C2FFD">
        <w:t>m</w:t>
      </w:r>
      <w:r>
        <w:t xml:space="preserve">agnetic </w:t>
      </w:r>
      <w:r w:rsidR="004C2FFD">
        <w:t>r</w:t>
      </w:r>
      <w:r>
        <w:t xml:space="preserve">esonance </w:t>
      </w:r>
      <w:r w:rsidR="004C2FFD">
        <w:t>i</w:t>
      </w:r>
      <w:r>
        <w:t xml:space="preserve">maging (MRI). </w:t>
      </w:r>
      <w:r w:rsidR="006538E8">
        <w:t>The</w:t>
      </w:r>
      <w:r w:rsidR="00740F1C">
        <w:t xml:space="preserve"> spatial resolution</w:t>
      </w:r>
      <w:r w:rsidR="004C2FFD">
        <w:t xml:space="preserve"> is proportional to the number of gradient steps</w:t>
      </w:r>
      <w:r w:rsidR="004B0449">
        <w:t>, i.e. the experiment repetitions at varying gradient strengths</w:t>
      </w:r>
      <w:r w:rsidR="005E5681">
        <w:t>. However</w:t>
      </w:r>
      <w:r w:rsidR="00A26F39">
        <w:t xml:space="preserve"> with this method</w:t>
      </w:r>
      <w:r w:rsidR="005E5681">
        <w:t xml:space="preserve">, a compromise between </w:t>
      </w:r>
      <w:r w:rsidR="004C2FFD">
        <w:t>temporal</w:t>
      </w:r>
      <w:r w:rsidR="005E5681">
        <w:t xml:space="preserve"> and </w:t>
      </w:r>
      <w:r w:rsidR="004C2FFD">
        <w:t>spatial</w:t>
      </w:r>
      <w:r w:rsidR="005E5681">
        <w:t xml:space="preserve"> </w:t>
      </w:r>
      <w:r w:rsidR="004C2FFD">
        <w:t>resolution</w:t>
      </w:r>
      <w:r w:rsidR="005E5681">
        <w:t xml:space="preserve"> is required to </w:t>
      </w:r>
      <w:r w:rsidR="00BD58B7">
        <w:t>remain</w:t>
      </w:r>
      <w:r w:rsidR="005E5681">
        <w:t xml:space="preserve"> on a timescale relevant for electrochemical reactions.</w:t>
      </w:r>
    </w:p>
    <w:p w14:paraId="07D1FBE4" w14:textId="1F07D470" w:rsidR="00C34375" w:rsidRDefault="004C2FFD" w:rsidP="00E0716D">
      <w:pPr>
        <w:jc w:val="both"/>
      </w:pPr>
      <w:r>
        <w:t>Alternatively, c</w:t>
      </w:r>
      <w:r w:rsidR="005E5681">
        <w:t xml:space="preserve">ustom NMR pulses </w:t>
      </w:r>
      <w:r w:rsidR="00F200DE">
        <w:t>obtained by</w:t>
      </w:r>
      <w:r w:rsidR="005E5681">
        <w:t xml:space="preserve"> numerical pulse optimization</w:t>
      </w:r>
      <w:r w:rsidR="00F200DE">
        <w:t xml:space="preserve"> </w:t>
      </w:r>
      <w:r w:rsidR="00C34375">
        <w:t>can be</w:t>
      </w:r>
      <w:r w:rsidR="00F200DE">
        <w:t xml:space="preserve"> used to provide surface se</w:t>
      </w:r>
      <w:r w:rsidR="00C34375">
        <w:t>nsitivity</w:t>
      </w:r>
      <w:r w:rsidR="00A26F39">
        <w:t xml:space="preserve"> and thus spatial selectivity</w:t>
      </w:r>
      <w:r w:rsidR="00F200DE">
        <w:t xml:space="preserve"> for NMR experiments</w:t>
      </w:r>
      <w:r w:rsidR="00A26F39">
        <w:t xml:space="preserve"> without this compromise</w:t>
      </w:r>
      <w:r w:rsidR="00F200DE">
        <w:t>.</w:t>
      </w:r>
      <w:r w:rsidR="00C34375">
        <w:t xml:space="preserve"> The</w:t>
      </w:r>
      <w:r w:rsidR="00F200DE">
        <w:t xml:space="preserve"> pulses </w:t>
      </w:r>
      <w:r w:rsidR="00C34375">
        <w:t>are</w:t>
      </w:r>
      <w:r w:rsidR="00F200DE">
        <w:t xml:space="preserve"> optimized by determining magnetic field distortions at the surface of </w:t>
      </w:r>
      <w:r w:rsidR="00D77792">
        <w:t xml:space="preserve">individual </w:t>
      </w:r>
      <w:r w:rsidR="00F200DE">
        <w:t>conductive materials through Finite</w:t>
      </w:r>
      <w:r>
        <w:t xml:space="preserve"> e</w:t>
      </w:r>
      <w:r w:rsidR="00F200DE">
        <w:t>lement</w:t>
      </w:r>
      <w:r>
        <w:t xml:space="preserve"> m</w:t>
      </w:r>
      <w:r w:rsidR="00F200DE">
        <w:t>ethod (FEM) simulations and successive</w:t>
      </w:r>
      <w:r w:rsidR="00D31849">
        <w:t xml:space="preserve"> integration</w:t>
      </w:r>
      <w:r w:rsidR="00F200DE">
        <w:t xml:space="preserve"> into a numerical optimization workflow based on Optimal Control</w:t>
      </w:r>
      <w:r w:rsidR="001023E1">
        <w:t> [1]</w:t>
      </w:r>
      <w:r w:rsidR="00F200DE">
        <w:t>.</w:t>
      </w:r>
      <w:r w:rsidR="00C34375">
        <w:t xml:space="preserve"> </w:t>
      </w:r>
      <w:r w:rsidR="00E87FA1">
        <w:t xml:space="preserve">The functionality of the pulses was experimentally </w:t>
      </w:r>
      <w:r w:rsidR="00C34375">
        <w:t>confirmed</w:t>
      </w:r>
      <w:r w:rsidR="00E87FA1">
        <w:t xml:space="preserve"> on a model setup</w:t>
      </w:r>
      <w:r w:rsidR="00C34375">
        <w:t xml:space="preserve"> for which a volume between two conductive coins was selectively excited while a volume between two non-conductive coins remained unaffected [2].</w:t>
      </w:r>
      <w:r w:rsidR="00E87FA1">
        <w:t xml:space="preserve"> </w:t>
      </w:r>
    </w:p>
    <w:p w14:paraId="75A3559C" w14:textId="2CBE6680" w:rsidR="00725C7E" w:rsidRDefault="00C34375" w:rsidP="00E0716D">
      <w:pPr>
        <w:jc w:val="both"/>
      </w:pPr>
      <w:r>
        <w:t xml:space="preserve">In this work, the custom NMR pulses were applied </w:t>
      </w:r>
      <w:r w:rsidRPr="00C34375">
        <w:rPr>
          <w:i/>
        </w:rPr>
        <w:t>in operando</w:t>
      </w:r>
      <w:r>
        <w:t xml:space="preserve"> on an electrochemical cell </w:t>
      </w:r>
      <w:r w:rsidR="00110D1F">
        <w:t>that fits</w:t>
      </w:r>
      <w:r>
        <w:t xml:space="preserve"> into a</w:t>
      </w:r>
      <w:r w:rsidR="00110D1F">
        <w:t xml:space="preserve"> 5 mm </w:t>
      </w:r>
      <w:r>
        <w:t xml:space="preserve">NMR tube. This </w:t>
      </w:r>
      <w:r w:rsidR="00110D1F">
        <w:t>enabled the selective excitation</w:t>
      </w:r>
      <w:r>
        <w:t xml:space="preserve"> at micrometer and shorter distances from the working electrode, yielding spectroscopic access to chemical species that only exist on the electrode surface during electrochemical operation.</w:t>
      </w:r>
      <w:r w:rsidR="009B4C1B">
        <w:t xml:space="preserve"> T</w:t>
      </w:r>
      <w:r w:rsidR="00D31849">
        <w:t>h</w:t>
      </w:r>
      <w:r w:rsidR="0093324E">
        <w:t>e</w:t>
      </w:r>
      <w:r w:rsidR="00D31849">
        <w:t xml:space="preserve"> </w:t>
      </w:r>
      <w:r w:rsidR="0093324E">
        <w:t>method</w:t>
      </w:r>
      <w:r w:rsidR="00D31849">
        <w:t xml:space="preserve"> </w:t>
      </w:r>
      <w:r>
        <w:t>was</w:t>
      </w:r>
      <w:r w:rsidR="00D31849">
        <w:t xml:space="preserve"> </w:t>
      </w:r>
      <w:r w:rsidR="0093324E">
        <w:t>additionally</w:t>
      </w:r>
      <w:r w:rsidR="00D31849">
        <w:t xml:space="preserve"> </w:t>
      </w:r>
      <w:r w:rsidR="0093324E">
        <w:t xml:space="preserve">exploited to evaluate concentration equilibria of electrolyte buffers at the electrode surface, facilitating the indirect determination of </w:t>
      </w:r>
      <w:r w:rsidR="001023E1">
        <w:t xml:space="preserve">local </w:t>
      </w:r>
      <w:r w:rsidR="0093324E">
        <w:t>pH by applying the Hendersson-Hasselbalch equation and a chemical shift dependency of the buffer species</w:t>
      </w:r>
      <w:r w:rsidR="001023E1">
        <w:t xml:space="preserve"> concentration</w:t>
      </w:r>
      <w:r w:rsidR="0093324E">
        <w:t xml:space="preserve"> on pH</w:t>
      </w:r>
      <w:r w:rsidR="001023E1">
        <w:t xml:space="preserve"> [</w:t>
      </w:r>
      <w:r>
        <w:t>3</w:t>
      </w:r>
      <w:r w:rsidR="001023E1">
        <w:t>]</w:t>
      </w:r>
      <w:r w:rsidR="0093324E">
        <w:t xml:space="preserve">.  </w:t>
      </w:r>
    </w:p>
    <w:p w14:paraId="39C9B589" w14:textId="77777777" w:rsidR="00725C7E" w:rsidRDefault="00725C7E" w:rsidP="00E0716D">
      <w:pPr>
        <w:jc w:val="both"/>
      </w:pPr>
    </w:p>
    <w:p w14:paraId="3887E3F5" w14:textId="77777777" w:rsidR="00325004" w:rsidRDefault="00325004" w:rsidP="00E0716D">
      <w:pPr>
        <w:jc w:val="both"/>
      </w:pPr>
    </w:p>
    <w:p w14:paraId="08F1CA90" w14:textId="16802893" w:rsidR="001023E1" w:rsidRDefault="001023E1" w:rsidP="00E0716D">
      <w:pPr>
        <w:jc w:val="both"/>
      </w:pPr>
      <w:r>
        <w:t>Literature:</w:t>
      </w:r>
    </w:p>
    <w:p w14:paraId="667DFC5E" w14:textId="77777777" w:rsidR="00C34375" w:rsidRDefault="00C34375" w:rsidP="00E0716D">
      <w:pPr>
        <w:jc w:val="both"/>
      </w:pPr>
    </w:p>
    <w:p w14:paraId="78269422" w14:textId="4D24ADDE" w:rsidR="00C34375" w:rsidRDefault="00C34375" w:rsidP="00E0716D">
      <w:pPr>
        <w:jc w:val="both"/>
      </w:pPr>
      <w:r>
        <w:t xml:space="preserve">[1] </w:t>
      </w:r>
      <w:r w:rsidRPr="00C34375">
        <w:t xml:space="preserve">M. Schatz, M. Streun, S. Jovanovic, R.-A. Eichel, J. </w:t>
      </w:r>
      <w:proofErr w:type="spellStart"/>
      <w:r w:rsidRPr="00C34375">
        <w:t>Granwehr</w:t>
      </w:r>
      <w:proofErr w:type="spellEnd"/>
      <w:r w:rsidRPr="00C34375">
        <w:t xml:space="preserve">, </w:t>
      </w:r>
      <w:r w:rsidRPr="00C34375">
        <w:rPr>
          <w:i/>
          <w:iCs/>
        </w:rPr>
        <w:t xml:space="preserve">Magn. </w:t>
      </w:r>
      <w:proofErr w:type="spellStart"/>
      <w:r w:rsidRPr="00C34375">
        <w:rPr>
          <w:i/>
          <w:iCs/>
        </w:rPr>
        <w:t>Reson</w:t>
      </w:r>
      <w:proofErr w:type="spellEnd"/>
      <w:r w:rsidRPr="00C34375">
        <w:rPr>
          <w:i/>
          <w:iCs/>
        </w:rPr>
        <w:t>.</w:t>
      </w:r>
      <w:r w:rsidRPr="00C34375">
        <w:t xml:space="preserve"> </w:t>
      </w:r>
      <w:r w:rsidRPr="00C34375">
        <w:rPr>
          <w:b/>
          <w:bCs/>
        </w:rPr>
        <w:t>2024</w:t>
      </w:r>
      <w:r w:rsidRPr="00C34375">
        <w:t>, 5, 167.</w:t>
      </w:r>
    </w:p>
    <w:p w14:paraId="40FF4759" w14:textId="77777777" w:rsidR="001023E1" w:rsidRDefault="001023E1" w:rsidP="00E0716D">
      <w:pPr>
        <w:jc w:val="both"/>
      </w:pPr>
    </w:p>
    <w:p w14:paraId="4DB64DFF" w14:textId="5980A789" w:rsidR="001023E1" w:rsidRDefault="001023E1" w:rsidP="001023E1">
      <w:pPr>
        <w:jc w:val="both"/>
        <w:rPr>
          <w:lang w:val="en-GB"/>
        </w:rPr>
      </w:pPr>
      <w:r>
        <w:t>[</w:t>
      </w:r>
      <w:r w:rsidR="00C34375">
        <w:t>2</w:t>
      </w:r>
      <w:r>
        <w:t xml:space="preserve">] </w:t>
      </w:r>
      <w:r w:rsidRPr="001023E1">
        <w:rPr>
          <w:lang w:val="en-GB"/>
        </w:rPr>
        <w:t>J.F. Kochs, A.J. R</w:t>
      </w:r>
      <w:r>
        <w:rPr>
          <w:lang w:val="en-GB"/>
        </w:rPr>
        <w:t>ö</w:t>
      </w:r>
      <w:r w:rsidRPr="001023E1">
        <w:rPr>
          <w:lang w:val="en-GB"/>
        </w:rPr>
        <w:t xml:space="preserve">mer, M. Schatz, M. Streun, S. Jovanovic, R.-A. Eichel, J. </w:t>
      </w:r>
      <w:proofErr w:type="spellStart"/>
      <w:r w:rsidRPr="001023E1">
        <w:rPr>
          <w:lang w:val="en-GB"/>
        </w:rPr>
        <w:t>Granwehr</w:t>
      </w:r>
      <w:proofErr w:type="spellEnd"/>
      <w:r w:rsidRPr="001023E1">
        <w:rPr>
          <w:lang w:val="en-GB"/>
        </w:rPr>
        <w:t>,</w:t>
      </w:r>
      <w:r>
        <w:rPr>
          <w:lang w:val="en-GB"/>
        </w:rPr>
        <w:t xml:space="preserve"> </w:t>
      </w:r>
      <w:r w:rsidRPr="001023E1">
        <w:rPr>
          <w:i/>
          <w:iCs/>
          <w:lang w:val="en-GB"/>
        </w:rPr>
        <w:t xml:space="preserve">Magn. </w:t>
      </w:r>
      <w:proofErr w:type="spellStart"/>
      <w:r w:rsidRPr="001023E1">
        <w:rPr>
          <w:i/>
          <w:iCs/>
          <w:lang w:val="en-GB"/>
        </w:rPr>
        <w:t>Reson</w:t>
      </w:r>
      <w:proofErr w:type="spellEnd"/>
      <w:r w:rsidRPr="001023E1">
        <w:rPr>
          <w:i/>
          <w:iCs/>
          <w:lang w:val="en-GB"/>
        </w:rPr>
        <w:t>. Discuss.</w:t>
      </w:r>
      <w:r w:rsidRPr="001023E1">
        <w:rPr>
          <w:lang w:val="en-GB"/>
        </w:rPr>
        <w:t xml:space="preserve"> </w:t>
      </w:r>
      <w:r w:rsidRPr="001023E1">
        <w:rPr>
          <w:b/>
          <w:bCs/>
          <w:lang w:val="en-GB"/>
        </w:rPr>
        <w:t>2026</w:t>
      </w:r>
      <w:r w:rsidRPr="001023E1">
        <w:rPr>
          <w:lang w:val="en-GB"/>
        </w:rPr>
        <w:t>, 1, 1-17, preprint.</w:t>
      </w:r>
    </w:p>
    <w:p w14:paraId="6CB30BDD" w14:textId="77777777" w:rsidR="001023E1" w:rsidRDefault="001023E1" w:rsidP="001023E1">
      <w:pPr>
        <w:jc w:val="both"/>
        <w:rPr>
          <w:lang w:val="en-GB"/>
        </w:rPr>
      </w:pPr>
    </w:p>
    <w:p w14:paraId="0D1E9795" w14:textId="39CDE043" w:rsidR="001023E1" w:rsidRPr="001023E1" w:rsidRDefault="001023E1" w:rsidP="001023E1">
      <w:pPr>
        <w:jc w:val="both"/>
        <w:rPr>
          <w:lang w:val="en-GB"/>
        </w:rPr>
      </w:pPr>
      <w:r>
        <w:rPr>
          <w:lang w:val="en-GB"/>
        </w:rPr>
        <w:t>[</w:t>
      </w:r>
      <w:r w:rsidR="00C34375">
        <w:rPr>
          <w:lang w:val="en-GB"/>
        </w:rPr>
        <w:t>3</w:t>
      </w:r>
      <w:r>
        <w:rPr>
          <w:lang w:val="en-GB"/>
        </w:rPr>
        <w:t xml:space="preserve">] </w:t>
      </w:r>
      <w:r w:rsidRPr="001023E1">
        <w:rPr>
          <w:lang w:val="en-GB"/>
        </w:rPr>
        <w:t xml:space="preserve">M. Schatz, S. Jovanovic, R.-A. Eichel, J. </w:t>
      </w:r>
      <w:proofErr w:type="spellStart"/>
      <w:r w:rsidRPr="001023E1">
        <w:rPr>
          <w:lang w:val="en-GB"/>
        </w:rPr>
        <w:t>Granwehr</w:t>
      </w:r>
      <w:proofErr w:type="spellEnd"/>
      <w:r w:rsidRPr="001023E1">
        <w:rPr>
          <w:lang w:val="en-GB"/>
        </w:rPr>
        <w:t xml:space="preserve">, </w:t>
      </w:r>
      <w:r w:rsidRPr="001023E1">
        <w:rPr>
          <w:i/>
          <w:iCs/>
          <w:lang w:val="en-GB"/>
        </w:rPr>
        <w:t>Sci. Rep.</w:t>
      </w:r>
      <w:r w:rsidRPr="001023E1">
        <w:rPr>
          <w:lang w:val="en-GB"/>
        </w:rPr>
        <w:t xml:space="preserve"> </w:t>
      </w:r>
      <w:r w:rsidRPr="001023E1">
        <w:rPr>
          <w:b/>
          <w:bCs/>
          <w:lang w:val="en-GB"/>
        </w:rPr>
        <w:t>2022</w:t>
      </w:r>
      <w:r w:rsidRPr="001023E1">
        <w:rPr>
          <w:lang w:val="en-GB"/>
        </w:rPr>
        <w:t>, 12, 8274.</w:t>
      </w:r>
    </w:p>
    <w:p w14:paraId="504107B1" w14:textId="77777777" w:rsidR="00325004" w:rsidRDefault="00325004" w:rsidP="00E0716D">
      <w:pPr>
        <w:jc w:val="both"/>
      </w:pPr>
    </w:p>
    <w:p w14:paraId="69D0FB66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37E65"/>
    <w:rsid w:val="00040529"/>
    <w:rsid w:val="00041EFD"/>
    <w:rsid w:val="001023E1"/>
    <w:rsid w:val="00110D1F"/>
    <w:rsid w:val="002111E2"/>
    <w:rsid w:val="002B3AAC"/>
    <w:rsid w:val="00325004"/>
    <w:rsid w:val="003D7D7C"/>
    <w:rsid w:val="004B0449"/>
    <w:rsid w:val="004C2FFD"/>
    <w:rsid w:val="00536366"/>
    <w:rsid w:val="005827BD"/>
    <w:rsid w:val="005E5681"/>
    <w:rsid w:val="006538E8"/>
    <w:rsid w:val="00685C1A"/>
    <w:rsid w:val="00725C7E"/>
    <w:rsid w:val="00740F1C"/>
    <w:rsid w:val="00796218"/>
    <w:rsid w:val="0093324E"/>
    <w:rsid w:val="009B4C1B"/>
    <w:rsid w:val="00A061C2"/>
    <w:rsid w:val="00A26F39"/>
    <w:rsid w:val="00AB1C0A"/>
    <w:rsid w:val="00B26398"/>
    <w:rsid w:val="00BC55C8"/>
    <w:rsid w:val="00BD58B7"/>
    <w:rsid w:val="00C34375"/>
    <w:rsid w:val="00D31849"/>
    <w:rsid w:val="00D53320"/>
    <w:rsid w:val="00D77792"/>
    <w:rsid w:val="00E0716D"/>
    <w:rsid w:val="00E31A73"/>
    <w:rsid w:val="00E87FA1"/>
    <w:rsid w:val="00F200DE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756522A"/>
  <w14:defaultImageDpi w14:val="300"/>
  <w15:docId w15:val="{73442599-8B10-4453-AB88-4320D04D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Johannes Kochs</cp:lastModifiedBy>
  <cp:revision>2</cp:revision>
  <cp:lastPrinted>2026-05-29T12:33:00Z</cp:lastPrinted>
  <dcterms:created xsi:type="dcterms:W3CDTF">2026-06-01T14:55:00Z</dcterms:created>
  <dcterms:modified xsi:type="dcterms:W3CDTF">2026-06-01T14:55:00Z</dcterms:modified>
</cp:coreProperties>
</file>