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7A783" w14:textId="2A76810F" w:rsidR="00325004" w:rsidRDefault="00803C51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Studies of </w:t>
      </w:r>
      <w:r w:rsidR="00EC28FD" w:rsidRPr="00EC28FD">
        <w:rPr>
          <w:b/>
          <w:sz w:val="28"/>
        </w:rPr>
        <w:t>Electrochromi</w:t>
      </w:r>
      <w:r>
        <w:rPr>
          <w:b/>
          <w:sz w:val="28"/>
        </w:rPr>
        <w:t>c</w:t>
      </w:r>
      <w:r w:rsidR="00EC28FD" w:rsidRPr="00EC28FD">
        <w:rPr>
          <w:b/>
          <w:sz w:val="28"/>
        </w:rPr>
        <w:t xml:space="preserve"> </w:t>
      </w:r>
      <w:r>
        <w:rPr>
          <w:b/>
          <w:sz w:val="28"/>
        </w:rPr>
        <w:t xml:space="preserve">Properties of Selected </w:t>
      </w:r>
      <w:r w:rsidR="00EC28FD" w:rsidRPr="00EC28FD">
        <w:rPr>
          <w:b/>
          <w:sz w:val="28"/>
        </w:rPr>
        <w:t xml:space="preserve">Carbazole Derivatives: A </w:t>
      </w:r>
      <w:r w:rsidR="00EC28FD">
        <w:rPr>
          <w:b/>
          <w:sz w:val="28"/>
        </w:rPr>
        <w:t>Five</w:t>
      </w:r>
      <w:r w:rsidR="00EC28FD" w:rsidRPr="00EC28FD">
        <w:rPr>
          <w:b/>
          <w:sz w:val="28"/>
        </w:rPr>
        <w:t>-Polymer</w:t>
      </w:r>
      <w:r w:rsidR="00EC28FD">
        <w:rPr>
          <w:b/>
          <w:sz w:val="28"/>
        </w:rPr>
        <w:t xml:space="preserve"> </w:t>
      </w:r>
      <w:r w:rsidR="00EC28FD" w:rsidRPr="00EC28FD">
        <w:rPr>
          <w:b/>
          <w:sz w:val="28"/>
        </w:rPr>
        <w:t>Comparative Study</w:t>
      </w:r>
    </w:p>
    <w:p w14:paraId="0FA1A66F" w14:textId="77777777" w:rsidR="00736CAD" w:rsidRPr="00A86EB9" w:rsidRDefault="00736CAD" w:rsidP="00E0716D">
      <w:pPr>
        <w:jc w:val="center"/>
        <w:rPr>
          <w:b/>
          <w:sz w:val="28"/>
        </w:rPr>
      </w:pPr>
    </w:p>
    <w:p w14:paraId="574C18DC" w14:textId="77EC594A" w:rsidR="00736CAD" w:rsidRPr="00736CAD" w:rsidRDefault="00736CAD" w:rsidP="00736CAD">
      <w:pPr>
        <w:jc w:val="center"/>
        <w:rPr>
          <w:lang w:val="pl-PL"/>
        </w:rPr>
      </w:pPr>
      <w:r w:rsidRPr="00736CAD">
        <w:rPr>
          <w:u w:val="single"/>
          <w:lang w:val="pl-PL"/>
        </w:rPr>
        <w:t>Julia Owczarska</w:t>
      </w:r>
      <w:r w:rsidRPr="00736CAD">
        <w:rPr>
          <w:u w:val="single"/>
          <w:vertAlign w:val="superscript"/>
          <w:lang w:val="pl-PL"/>
        </w:rPr>
        <w:t>1</w:t>
      </w:r>
      <w:r w:rsidR="00325004" w:rsidRPr="00736CAD">
        <w:rPr>
          <w:lang w:val="pl-PL"/>
        </w:rPr>
        <w:t xml:space="preserve">, </w:t>
      </w:r>
      <w:r w:rsidRPr="00736CAD">
        <w:rPr>
          <w:lang w:val="pl-PL"/>
        </w:rPr>
        <w:t>Renata Rybakiewicz-Sekita</w:t>
      </w:r>
      <w:r w:rsidRPr="00736CAD">
        <w:rPr>
          <w:vertAlign w:val="superscript"/>
          <w:lang w:val="pl-PL"/>
        </w:rPr>
        <w:t>2</w:t>
      </w:r>
      <w:r w:rsidRPr="00736CAD">
        <w:rPr>
          <w:lang w:val="pl-PL"/>
        </w:rPr>
        <w:t>, Roman Gańczarczyk</w:t>
      </w:r>
      <w:r w:rsidRPr="00736CAD">
        <w:rPr>
          <w:vertAlign w:val="superscript"/>
          <w:lang w:val="pl-PL"/>
        </w:rPr>
        <w:t>3</w:t>
      </w:r>
      <w:r w:rsidRPr="00736CAD">
        <w:rPr>
          <w:lang w:val="pl-PL"/>
        </w:rPr>
        <w:t>, Sandra Pluczyk-Małek</w:t>
      </w:r>
      <w:r w:rsidRPr="00736CAD">
        <w:rPr>
          <w:vertAlign w:val="superscript"/>
          <w:lang w:val="pl-PL"/>
        </w:rPr>
        <w:t>4</w:t>
      </w:r>
      <w:r w:rsidRPr="00736CAD">
        <w:rPr>
          <w:lang w:val="pl-PL"/>
        </w:rPr>
        <w:t>, Agnieszka Powała</w:t>
      </w:r>
      <w:r w:rsidRPr="00736CAD">
        <w:rPr>
          <w:vertAlign w:val="superscript"/>
          <w:lang w:val="pl-PL"/>
        </w:rPr>
        <w:t>5</w:t>
      </w:r>
      <w:r w:rsidRPr="00736CAD">
        <w:rPr>
          <w:lang w:val="pl-PL"/>
        </w:rPr>
        <w:t>, Teresa Żołek</w:t>
      </w:r>
      <w:r w:rsidRPr="00736CAD">
        <w:rPr>
          <w:vertAlign w:val="superscript"/>
          <w:lang w:val="pl-PL"/>
        </w:rPr>
        <w:t>5</w:t>
      </w:r>
      <w:r w:rsidRPr="00736CAD">
        <w:rPr>
          <w:lang w:val="pl-PL"/>
        </w:rPr>
        <w:t>, Krzysztof Noworyta</w:t>
      </w:r>
      <w:r w:rsidRPr="00736CAD">
        <w:rPr>
          <w:vertAlign w:val="superscript"/>
          <w:lang w:val="pl-PL"/>
        </w:rPr>
        <w:t>1</w:t>
      </w:r>
      <w:r w:rsidRPr="00736CAD">
        <w:rPr>
          <w:lang w:val="pl-PL"/>
        </w:rPr>
        <w:t>,</w:t>
      </w:r>
      <w:r>
        <w:rPr>
          <w:lang w:val="pl-PL"/>
        </w:rPr>
        <w:t xml:space="preserve"> </w:t>
      </w:r>
      <w:r w:rsidRPr="00736CAD">
        <w:rPr>
          <w:vertAlign w:val="superscript"/>
          <w:lang w:val="pl-PL"/>
        </w:rPr>
        <w:t>*</w:t>
      </w:r>
    </w:p>
    <w:p w14:paraId="1D62A483" w14:textId="7826F8D5" w:rsidR="00736CAD" w:rsidRPr="00736CAD" w:rsidRDefault="00736CAD" w:rsidP="00736CAD">
      <w:pPr>
        <w:jc w:val="center"/>
        <w:rPr>
          <w:i/>
          <w:iCs/>
        </w:rPr>
      </w:pPr>
      <w:r w:rsidRPr="00736CAD">
        <w:rPr>
          <w:i/>
          <w:iCs/>
          <w:vertAlign w:val="superscript"/>
        </w:rPr>
        <w:t>1</w:t>
      </w:r>
      <w:r w:rsidRPr="00736CAD">
        <w:rPr>
          <w:i/>
          <w:iCs/>
        </w:rPr>
        <w:t xml:space="preserve"> Institute of Physical Chemistry, Polish Academy of Sciences, </w:t>
      </w:r>
      <w:r w:rsidRPr="00736CAD">
        <w:rPr>
          <w:i/>
          <w:iCs/>
        </w:rPr>
        <w:br/>
      </w:r>
      <w:proofErr w:type="spellStart"/>
      <w:r w:rsidRPr="00736CAD">
        <w:rPr>
          <w:i/>
          <w:iCs/>
        </w:rPr>
        <w:t>Kasprzaka</w:t>
      </w:r>
      <w:proofErr w:type="spellEnd"/>
      <w:r w:rsidRPr="00736CAD">
        <w:rPr>
          <w:i/>
          <w:iCs/>
        </w:rPr>
        <w:t xml:space="preserve"> 44/52, 01-224, Warsaw, Poland</w:t>
      </w:r>
    </w:p>
    <w:p w14:paraId="6C4E0157" w14:textId="2AB8C77A" w:rsidR="00736CAD" w:rsidRPr="00736CAD" w:rsidRDefault="00736CAD" w:rsidP="00736CAD">
      <w:pPr>
        <w:jc w:val="center"/>
        <w:rPr>
          <w:i/>
          <w:iCs/>
        </w:rPr>
      </w:pPr>
      <w:r w:rsidRPr="00736CAD">
        <w:rPr>
          <w:i/>
          <w:iCs/>
          <w:vertAlign w:val="superscript"/>
        </w:rPr>
        <w:t>2</w:t>
      </w:r>
      <w:r w:rsidRPr="00736CAD">
        <w:rPr>
          <w:i/>
          <w:iCs/>
        </w:rPr>
        <w:t xml:space="preserve"> Institute of Mathematics, Faculty of Science and Mathematics, Cardinal Stefan </w:t>
      </w:r>
      <w:proofErr w:type="spellStart"/>
      <w:r w:rsidRPr="00736CAD">
        <w:rPr>
          <w:i/>
          <w:iCs/>
        </w:rPr>
        <w:t>Wyszyński</w:t>
      </w:r>
      <w:proofErr w:type="spellEnd"/>
      <w:r w:rsidRPr="00736CAD">
        <w:rPr>
          <w:i/>
          <w:iCs/>
        </w:rPr>
        <w:t xml:space="preserve"> University, </w:t>
      </w:r>
      <w:proofErr w:type="spellStart"/>
      <w:r w:rsidRPr="00736CAD">
        <w:rPr>
          <w:i/>
          <w:iCs/>
        </w:rPr>
        <w:t>Kazimierza</w:t>
      </w:r>
      <w:proofErr w:type="spellEnd"/>
      <w:r w:rsidRPr="00736CAD">
        <w:rPr>
          <w:i/>
          <w:iCs/>
        </w:rPr>
        <w:t xml:space="preserve"> </w:t>
      </w:r>
      <w:proofErr w:type="spellStart"/>
      <w:r w:rsidRPr="00736CAD">
        <w:rPr>
          <w:i/>
          <w:iCs/>
        </w:rPr>
        <w:t>Wóycickiego</w:t>
      </w:r>
      <w:proofErr w:type="spellEnd"/>
      <w:r w:rsidRPr="00736CAD">
        <w:rPr>
          <w:i/>
          <w:iCs/>
        </w:rPr>
        <w:t xml:space="preserve"> 1/3, 01-938 Warsaw, Poland</w:t>
      </w:r>
    </w:p>
    <w:p w14:paraId="079658F3" w14:textId="6AC16C25" w:rsidR="00736CAD" w:rsidRPr="00736CAD" w:rsidRDefault="00736CAD" w:rsidP="00736CAD">
      <w:pPr>
        <w:jc w:val="center"/>
        <w:rPr>
          <w:i/>
          <w:iCs/>
        </w:rPr>
      </w:pPr>
      <w:r w:rsidRPr="00736CAD">
        <w:rPr>
          <w:i/>
          <w:iCs/>
          <w:vertAlign w:val="superscript"/>
        </w:rPr>
        <w:t>3</w:t>
      </w:r>
      <w:r w:rsidRPr="00736CAD">
        <w:rPr>
          <w:i/>
          <w:iCs/>
        </w:rPr>
        <w:t xml:space="preserve"> Faculty of Chemistry, </w:t>
      </w:r>
      <w:r w:rsidR="005B7B00" w:rsidRPr="00736CAD">
        <w:rPr>
          <w:i/>
          <w:iCs/>
        </w:rPr>
        <w:t>Warsaw University of Technology,</w:t>
      </w:r>
      <w:r w:rsidRPr="00736CAD">
        <w:rPr>
          <w:i/>
          <w:iCs/>
        </w:rPr>
        <w:br/>
      </w:r>
      <w:proofErr w:type="spellStart"/>
      <w:r w:rsidRPr="00736CAD">
        <w:rPr>
          <w:i/>
          <w:iCs/>
        </w:rPr>
        <w:t>Noakowskiego</w:t>
      </w:r>
      <w:proofErr w:type="spellEnd"/>
      <w:r w:rsidRPr="00736CAD">
        <w:rPr>
          <w:i/>
          <w:iCs/>
        </w:rPr>
        <w:t xml:space="preserve"> 3, 00-664 Warsaw, Poland</w:t>
      </w:r>
    </w:p>
    <w:p w14:paraId="2DDF1CF3" w14:textId="7F9F1B67" w:rsidR="00736CAD" w:rsidRPr="00736CAD" w:rsidRDefault="00736CAD" w:rsidP="00736CAD">
      <w:pPr>
        <w:jc w:val="center"/>
        <w:rPr>
          <w:i/>
          <w:iCs/>
        </w:rPr>
      </w:pPr>
      <w:r w:rsidRPr="00736CAD">
        <w:rPr>
          <w:i/>
          <w:iCs/>
          <w:vertAlign w:val="superscript"/>
        </w:rPr>
        <w:t>4</w:t>
      </w:r>
      <w:r w:rsidRPr="00736CAD">
        <w:rPr>
          <w:i/>
          <w:iCs/>
        </w:rPr>
        <w:t xml:space="preserve"> Faculty of Chemistry, Silesian University of Technology, </w:t>
      </w:r>
      <w:r w:rsidRPr="00736CAD">
        <w:rPr>
          <w:i/>
          <w:iCs/>
        </w:rPr>
        <w:br/>
      </w:r>
      <w:proofErr w:type="spellStart"/>
      <w:r w:rsidRPr="00736CAD">
        <w:rPr>
          <w:i/>
          <w:iCs/>
        </w:rPr>
        <w:t>Akademicka</w:t>
      </w:r>
      <w:proofErr w:type="spellEnd"/>
      <w:r w:rsidRPr="00736CAD">
        <w:rPr>
          <w:i/>
          <w:iCs/>
        </w:rPr>
        <w:t xml:space="preserve"> 2A, 44-100 Gliwice, Poland</w:t>
      </w:r>
    </w:p>
    <w:p w14:paraId="1D92138D" w14:textId="6366525E" w:rsidR="00325004" w:rsidRDefault="00736CAD" w:rsidP="00736CAD">
      <w:pPr>
        <w:jc w:val="center"/>
        <w:rPr>
          <w:i/>
          <w:iCs/>
        </w:rPr>
      </w:pPr>
      <w:r w:rsidRPr="00736CAD">
        <w:rPr>
          <w:i/>
          <w:iCs/>
          <w:vertAlign w:val="superscript"/>
        </w:rPr>
        <w:t>5</w:t>
      </w:r>
      <w:r w:rsidRPr="00736CAD">
        <w:rPr>
          <w:i/>
          <w:iCs/>
        </w:rPr>
        <w:t xml:space="preserve"> Department of Organic and Physical Chemistry, Faculty of Pharmacy, Medical University of Warsaw, </w:t>
      </w:r>
      <w:proofErr w:type="spellStart"/>
      <w:r w:rsidRPr="00736CAD">
        <w:rPr>
          <w:i/>
          <w:iCs/>
        </w:rPr>
        <w:t>Banacha</w:t>
      </w:r>
      <w:proofErr w:type="spellEnd"/>
      <w:r w:rsidRPr="00736CAD">
        <w:rPr>
          <w:i/>
          <w:iCs/>
        </w:rPr>
        <w:t xml:space="preserve"> 1, 02-097 Warsaw, Poland</w:t>
      </w:r>
    </w:p>
    <w:p w14:paraId="177BAFFC" w14:textId="109BC3BC" w:rsidR="00736CAD" w:rsidRPr="00736CAD" w:rsidRDefault="00736CAD" w:rsidP="00736CAD">
      <w:pPr>
        <w:jc w:val="center"/>
        <w:rPr>
          <w:i/>
          <w:iCs/>
        </w:rPr>
      </w:pPr>
      <w:r>
        <w:rPr>
          <w:i/>
          <w:iCs/>
        </w:rPr>
        <w:t>jowczarska@ichf.edu.pl</w:t>
      </w:r>
    </w:p>
    <w:p w14:paraId="6087EF84" w14:textId="77777777" w:rsidR="00325004" w:rsidRDefault="00325004" w:rsidP="00E0716D">
      <w:pPr>
        <w:jc w:val="center"/>
      </w:pPr>
    </w:p>
    <w:p w14:paraId="23F72CC6" w14:textId="481BB5AE" w:rsidR="00744BA4" w:rsidRDefault="00744BA4" w:rsidP="00803C51">
      <w:pPr>
        <w:ind w:firstLine="284"/>
        <w:jc w:val="both"/>
      </w:pPr>
      <w:r w:rsidRPr="00EC28FD">
        <w:t xml:space="preserve">This study presents the synthesis and systematic evaluation of </w:t>
      </w:r>
      <w:r>
        <w:t xml:space="preserve">electrochromic behavior of </w:t>
      </w:r>
      <w:r w:rsidRPr="00EC28FD">
        <w:t>six distinct carbazole-based polymers, structurally tailored to investigate the impact of molecular architecture on optoelectronic performance.</w:t>
      </w:r>
    </w:p>
    <w:p w14:paraId="5429D1D5" w14:textId="08584B52" w:rsidR="00EC28FD" w:rsidRDefault="00EC28FD" w:rsidP="00803C51">
      <w:pPr>
        <w:ind w:firstLine="284"/>
        <w:jc w:val="both"/>
      </w:pPr>
      <w:r w:rsidRPr="00EC28FD">
        <w:t xml:space="preserve">Electrochromic materials have garnered significant attention due to their potential applications in smart windows, energy storage devices, and displays. Among these, carbazole-based polymers stand out owing to their excellent thermal stability, ease of functionalization, and superior hole-transporting properties. </w:t>
      </w:r>
    </w:p>
    <w:p w14:paraId="5AFAAF9B" w14:textId="0C475273" w:rsidR="00EC28FD" w:rsidRPr="00EC28FD" w:rsidRDefault="00EC28FD" w:rsidP="00803C51">
      <w:pPr>
        <w:ind w:firstLine="284"/>
        <w:jc w:val="both"/>
        <w:rPr>
          <w:lang w:val="en-GB"/>
        </w:rPr>
      </w:pPr>
      <w:r w:rsidRPr="00EC28FD">
        <w:rPr>
          <w:lang w:val="en-GB"/>
        </w:rPr>
        <w:t xml:space="preserve">A series of </w:t>
      </w:r>
      <w:r>
        <w:rPr>
          <w:lang w:val="en-GB"/>
        </w:rPr>
        <w:t>five</w:t>
      </w:r>
      <w:r w:rsidR="00744BA4">
        <w:rPr>
          <w:lang w:val="en-GB"/>
        </w:rPr>
        <w:t xml:space="preserve"> tailored</w:t>
      </w:r>
      <w:r w:rsidRPr="00EC28FD">
        <w:rPr>
          <w:lang w:val="en-GB"/>
        </w:rPr>
        <w:t xml:space="preserve"> </w:t>
      </w:r>
      <w:r>
        <w:rPr>
          <w:lang w:val="en-GB"/>
        </w:rPr>
        <w:t>carbazole-based mono</w:t>
      </w:r>
      <w:r w:rsidRPr="00EC28FD">
        <w:rPr>
          <w:lang w:val="en-GB"/>
        </w:rPr>
        <w:t>mers</w:t>
      </w:r>
      <w:r>
        <w:rPr>
          <w:lang w:val="en-GB"/>
        </w:rPr>
        <w:t xml:space="preserve"> (Figure 1)</w:t>
      </w:r>
      <w:r w:rsidRPr="00EC28FD">
        <w:rPr>
          <w:lang w:val="en-GB"/>
        </w:rPr>
        <w:t xml:space="preserve"> were </w:t>
      </w:r>
      <w:r>
        <w:rPr>
          <w:lang w:val="en-GB"/>
        </w:rPr>
        <w:t xml:space="preserve">electropolymerized </w:t>
      </w:r>
      <w:proofErr w:type="spellStart"/>
      <w:r>
        <w:rPr>
          <w:lang w:val="en-GB"/>
        </w:rPr>
        <w:t>potentiodynamically</w:t>
      </w:r>
      <w:proofErr w:type="spellEnd"/>
      <w:r>
        <w:rPr>
          <w:lang w:val="en-GB"/>
        </w:rPr>
        <w:t xml:space="preserve">. </w:t>
      </w:r>
      <w:r w:rsidR="001E0E8F">
        <w:rPr>
          <w:lang w:val="en-GB"/>
        </w:rPr>
        <w:t>Morphology of the fabricated films was studied using atomic force microscopy indicating formation of thin films with various levels of porosity. Subsequently, s</w:t>
      </w:r>
      <w:r>
        <w:rPr>
          <w:lang w:val="en-GB"/>
        </w:rPr>
        <w:t>ynthesized polymers’</w:t>
      </w:r>
      <w:r w:rsidRPr="00EC28FD">
        <w:rPr>
          <w:lang w:val="en-GB"/>
        </w:rPr>
        <w:t xml:space="preserve"> electrochemical and </w:t>
      </w:r>
      <w:r w:rsidR="001E0E8F">
        <w:rPr>
          <w:lang w:val="en-GB"/>
        </w:rPr>
        <w:t xml:space="preserve">spectral </w:t>
      </w:r>
      <w:r w:rsidRPr="00EC28FD">
        <w:rPr>
          <w:lang w:val="en-GB"/>
        </w:rPr>
        <w:t xml:space="preserve">properties </w:t>
      </w:r>
      <w:r w:rsidR="001E0E8F">
        <w:rPr>
          <w:lang w:val="en-GB"/>
        </w:rPr>
        <w:t xml:space="preserve">were </w:t>
      </w:r>
      <w:r w:rsidRPr="00EC28FD">
        <w:rPr>
          <w:lang w:val="en-GB"/>
        </w:rPr>
        <w:t>evaluated using a combination of cyclic voltammetry, chronoamperometry</w:t>
      </w:r>
      <w:r w:rsidR="001E0E8F">
        <w:rPr>
          <w:lang w:val="en-GB"/>
        </w:rPr>
        <w:t xml:space="preserve"> and </w:t>
      </w:r>
      <w:proofErr w:type="spellStart"/>
      <w:r w:rsidR="001E0E8F">
        <w:rPr>
          <w:lang w:val="en-GB"/>
        </w:rPr>
        <w:t>spectroelectrochemistry</w:t>
      </w:r>
      <w:proofErr w:type="spellEnd"/>
      <w:r w:rsidRPr="00EC28FD">
        <w:rPr>
          <w:lang w:val="en-GB"/>
        </w:rPr>
        <w:t>. The investigation focuse</w:t>
      </w:r>
      <w:r w:rsidR="001E0E8F">
        <w:rPr>
          <w:lang w:val="en-GB"/>
        </w:rPr>
        <w:t>d</w:t>
      </w:r>
      <w:r w:rsidRPr="00EC28FD">
        <w:rPr>
          <w:lang w:val="en-GB"/>
        </w:rPr>
        <w:t xml:space="preserve"> on assessing key electrochromic parameters, including </w:t>
      </w:r>
      <w:proofErr w:type="spellStart"/>
      <w:r w:rsidRPr="00EC28FD">
        <w:rPr>
          <w:lang w:val="en-GB"/>
        </w:rPr>
        <w:t>color</w:t>
      </w:r>
      <w:proofErr w:type="spellEnd"/>
      <w:r w:rsidRPr="00EC28FD">
        <w:rPr>
          <w:lang w:val="en-GB"/>
        </w:rPr>
        <w:t xml:space="preserve"> transitions, optical contrast, response times and long-term cycling stability across the different polymer architectures.</w:t>
      </w:r>
    </w:p>
    <w:p w14:paraId="5E2FABB7" w14:textId="7427D79A" w:rsidR="00EC28FD" w:rsidRDefault="00EC28FD" w:rsidP="007448DB">
      <w:pPr>
        <w:ind w:firstLine="284"/>
        <w:jc w:val="both"/>
        <w:rPr>
          <w:lang w:val="en-GB"/>
        </w:rPr>
      </w:pPr>
      <w:r w:rsidRPr="00EC28FD">
        <w:rPr>
          <w:lang w:val="en-GB"/>
        </w:rPr>
        <w:t xml:space="preserve">By comparing the performance of these </w:t>
      </w:r>
      <w:r>
        <w:rPr>
          <w:lang w:val="en-GB"/>
        </w:rPr>
        <w:t>five</w:t>
      </w:r>
      <w:r w:rsidRPr="00EC28FD">
        <w:rPr>
          <w:lang w:val="en-GB"/>
        </w:rPr>
        <w:t xml:space="preserve"> systems, </w:t>
      </w:r>
      <w:r w:rsidR="001E0E8F">
        <w:rPr>
          <w:lang w:val="en-GB"/>
        </w:rPr>
        <w:t xml:space="preserve">attempts at establishing </w:t>
      </w:r>
      <w:r w:rsidRPr="00EC28FD">
        <w:rPr>
          <w:lang w:val="en-GB"/>
        </w:rPr>
        <w:t>structure-property relationship</w:t>
      </w:r>
      <w:r w:rsidR="001E0E8F">
        <w:rPr>
          <w:lang w:val="en-GB"/>
        </w:rPr>
        <w:t xml:space="preserve"> will be made in order to</w:t>
      </w:r>
      <w:r w:rsidRPr="00EC28FD">
        <w:rPr>
          <w:lang w:val="en-GB"/>
        </w:rPr>
        <w:t xml:space="preserve"> </w:t>
      </w:r>
      <w:r w:rsidR="001E0E8F">
        <w:rPr>
          <w:lang w:val="en-GB"/>
        </w:rPr>
        <w:t xml:space="preserve">check </w:t>
      </w:r>
      <w:r w:rsidRPr="00EC28FD">
        <w:rPr>
          <w:lang w:val="en-GB"/>
        </w:rPr>
        <w:t xml:space="preserve">how </w:t>
      </w:r>
      <w:r w:rsidR="001E0E8F">
        <w:rPr>
          <w:lang w:val="en-GB"/>
        </w:rPr>
        <w:t xml:space="preserve">the </w:t>
      </w:r>
      <w:r w:rsidRPr="00EC28FD">
        <w:rPr>
          <w:lang w:val="en-GB"/>
        </w:rPr>
        <w:t xml:space="preserve">chemical modifications </w:t>
      </w:r>
      <w:r w:rsidR="001E0E8F">
        <w:rPr>
          <w:lang w:val="en-GB"/>
        </w:rPr>
        <w:t xml:space="preserve">may </w:t>
      </w:r>
      <w:r w:rsidRPr="00EC28FD">
        <w:rPr>
          <w:lang w:val="en-GB"/>
        </w:rPr>
        <w:t>tune the band gap</w:t>
      </w:r>
      <w:r w:rsidR="001E0E8F">
        <w:rPr>
          <w:lang w:val="en-GB"/>
        </w:rPr>
        <w:t>, electrochemical performance</w:t>
      </w:r>
      <w:r w:rsidR="004F02A3">
        <w:rPr>
          <w:lang w:val="en-GB"/>
        </w:rPr>
        <w:t>, porosity</w:t>
      </w:r>
      <w:r w:rsidR="001E0E8F">
        <w:rPr>
          <w:lang w:val="en-GB"/>
        </w:rPr>
        <w:t xml:space="preserve"> </w:t>
      </w:r>
      <w:r w:rsidRPr="00EC28FD">
        <w:rPr>
          <w:lang w:val="en-GB"/>
        </w:rPr>
        <w:t>and switching kinetics</w:t>
      </w:r>
      <w:r w:rsidR="004F02A3">
        <w:rPr>
          <w:lang w:val="en-GB"/>
        </w:rPr>
        <w:t xml:space="preserve"> of the devised systems</w:t>
      </w:r>
      <w:r w:rsidRPr="00EC28FD">
        <w:rPr>
          <w:lang w:val="en-GB"/>
        </w:rPr>
        <w:t xml:space="preserve">. Ultimately, these comparative insights </w:t>
      </w:r>
      <w:r w:rsidR="001E0E8F">
        <w:rPr>
          <w:lang w:val="en-GB"/>
        </w:rPr>
        <w:t xml:space="preserve">will </w:t>
      </w:r>
      <w:r w:rsidRPr="00EC28FD">
        <w:rPr>
          <w:lang w:val="en-GB"/>
        </w:rPr>
        <w:t>contribute to the rational design of high-performance carbazole materials for next-generation electrochromic applications.</w:t>
      </w:r>
    </w:p>
    <w:p w14:paraId="77585E07" w14:textId="24B8DEC7" w:rsidR="00736CAD" w:rsidRDefault="00ED5728" w:rsidP="007448DB">
      <w:pPr>
        <w:jc w:val="center"/>
      </w:pPr>
      <w:r>
        <w:object w:dxaOrig="17113" w:dyaOrig="5941" w14:anchorId="1C486E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pt;height:131.2pt" o:ole="">
            <v:imagedata r:id="rId4" o:title=""/>
          </v:shape>
          <o:OLEObject Type="Embed" ProgID="ACD.ChemSketch.20" ShapeID="_x0000_i1025" DrawAspect="Content" ObjectID="_1841834564" r:id="rId5"/>
        </w:object>
      </w:r>
    </w:p>
    <w:p w14:paraId="7B1FE574" w14:textId="77777777" w:rsidR="00736CAD" w:rsidRDefault="00736CAD" w:rsidP="00736CAD">
      <w:pPr>
        <w:ind w:firstLine="720"/>
      </w:pPr>
    </w:p>
    <w:p w14:paraId="08E641DB" w14:textId="5DFC8BB2" w:rsidR="00ED5728" w:rsidRDefault="00736CAD" w:rsidP="00ED5728">
      <w:pPr>
        <w:jc w:val="both"/>
      </w:pPr>
      <w:r w:rsidRPr="007448DB">
        <w:rPr>
          <w:b/>
          <w:bCs/>
        </w:rPr>
        <w:t>Figure 1</w:t>
      </w:r>
      <w:r w:rsidRPr="00736CAD">
        <w:t>.</w:t>
      </w:r>
      <w:r>
        <w:t xml:space="preserve"> </w:t>
      </w:r>
      <w:r w:rsidR="00803C51">
        <w:t>Structural formulas o</w:t>
      </w:r>
      <w:r w:rsidR="007448DB">
        <w:t>f</w:t>
      </w:r>
      <w:r w:rsidR="00803C51">
        <w:t xml:space="preserve"> s</w:t>
      </w:r>
      <w:r>
        <w:t>tudied monomers: (a) Carb-</w:t>
      </w:r>
      <w:proofErr w:type="spellStart"/>
      <w:r>
        <w:t>Phe</w:t>
      </w:r>
      <w:proofErr w:type="spellEnd"/>
      <w:r>
        <w:t>-Carb, (b) Carb-</w:t>
      </w:r>
      <w:proofErr w:type="spellStart"/>
      <w:r>
        <w:t>Phe</w:t>
      </w:r>
      <w:proofErr w:type="spellEnd"/>
      <w:r>
        <w:t>-</w:t>
      </w:r>
      <w:proofErr w:type="spellStart"/>
      <w:r>
        <w:t>Phe</w:t>
      </w:r>
      <w:proofErr w:type="spellEnd"/>
      <w:r>
        <w:t>-Carb, (c) Th-Carb-Carb-Th, (d) Th-Carb-</w:t>
      </w:r>
      <w:proofErr w:type="spellStart"/>
      <w:r>
        <w:t>Phe</w:t>
      </w:r>
      <w:proofErr w:type="spellEnd"/>
      <w:r>
        <w:t>-Carb-Th, (e) Th-Carb-</w:t>
      </w:r>
      <w:proofErr w:type="spellStart"/>
      <w:r>
        <w:t>Phe</w:t>
      </w:r>
      <w:proofErr w:type="spellEnd"/>
      <w:r>
        <w:t>-</w:t>
      </w:r>
      <w:proofErr w:type="spellStart"/>
      <w:r>
        <w:t>Phe</w:t>
      </w:r>
      <w:proofErr w:type="spellEnd"/>
      <w:r>
        <w:t>-Carb-Th.</w:t>
      </w:r>
    </w:p>
    <w:p w14:paraId="3BB77A94" w14:textId="77777777" w:rsidR="00ED5728" w:rsidRDefault="00ED5728" w:rsidP="007448DB">
      <w:pPr>
        <w:jc w:val="both"/>
      </w:pPr>
    </w:p>
    <w:p w14:paraId="5F92176A" w14:textId="0810266C" w:rsidR="00EA64BB" w:rsidRDefault="00EA64BB" w:rsidP="00EA64BB">
      <w:pPr>
        <w:jc w:val="both"/>
      </w:pPr>
      <w:r w:rsidRPr="00641874">
        <w:rPr>
          <w:b/>
        </w:rPr>
        <w:t>Acknowledgements</w:t>
      </w:r>
      <w:r>
        <w:t xml:space="preserve">: The Authors are grateful for the </w:t>
      </w:r>
      <w:r w:rsidRPr="000F47DA">
        <w:t>National Science Centre (NCN) grant OPUS25 2023/49/B/NZ7/02718</w:t>
      </w:r>
      <w:r>
        <w:t xml:space="preserve"> for financial support</w:t>
      </w:r>
      <w:r w:rsidRPr="000F47DA">
        <w:t>.</w:t>
      </w:r>
    </w:p>
    <w:p w14:paraId="0F020049" w14:textId="08A742D4" w:rsidR="00EA64BB" w:rsidRPr="00EC28FD" w:rsidRDefault="00EA64BB" w:rsidP="007448DB">
      <w:pPr>
        <w:ind w:firstLine="720"/>
        <w:rPr>
          <w:lang w:val="en-GB"/>
        </w:rPr>
      </w:pPr>
    </w:p>
    <w:p w14:paraId="515F6618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1E0E8F"/>
    <w:rsid w:val="002C0012"/>
    <w:rsid w:val="00325004"/>
    <w:rsid w:val="004F02A3"/>
    <w:rsid w:val="00536366"/>
    <w:rsid w:val="005B7B00"/>
    <w:rsid w:val="00685C1A"/>
    <w:rsid w:val="00736CAD"/>
    <w:rsid w:val="007448DB"/>
    <w:rsid w:val="00744BA4"/>
    <w:rsid w:val="00803C51"/>
    <w:rsid w:val="00AC4278"/>
    <w:rsid w:val="00B2355F"/>
    <w:rsid w:val="00E0716D"/>
    <w:rsid w:val="00EA64BB"/>
    <w:rsid w:val="00EB5A3C"/>
    <w:rsid w:val="00EC28FD"/>
    <w:rsid w:val="00ED5728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D19021"/>
  <w15:docId w15:val="{3170E861-BE02-4A74-A7E7-40FB537E9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28F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4BB"/>
    <w:rPr>
      <w:rFonts w:ascii="Tahoma" w:hAnsi="Tahoma" w:cs="Tahoma"/>
      <w:snapToGrid w:val="0"/>
      <w:sz w:val="16"/>
      <w:szCs w:val="16"/>
    </w:rPr>
  </w:style>
  <w:style w:type="paragraph" w:styleId="Revision">
    <w:name w:val="Revision"/>
    <w:hidden/>
    <w:uiPriority w:val="99"/>
    <w:semiHidden/>
    <w:rsid w:val="007448DB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Electrochemical</dc:creator>
  <cp:lastModifiedBy>Julia Owczarska</cp:lastModifiedBy>
  <cp:revision>6</cp:revision>
  <cp:lastPrinted>2013-10-21T12:07:00Z</cp:lastPrinted>
  <dcterms:created xsi:type="dcterms:W3CDTF">2026-05-31T22:06:00Z</dcterms:created>
  <dcterms:modified xsi:type="dcterms:W3CDTF">2026-06-01T13:56:00Z</dcterms:modified>
</cp:coreProperties>
</file>