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0B" w:rsidRDefault="00C3340B" w:rsidP="00E0716D">
      <w:pPr>
        <w:jc w:val="center"/>
        <w:rPr>
          <w:b/>
          <w:sz w:val="28"/>
        </w:rPr>
      </w:pPr>
      <w:r>
        <w:rPr>
          <w:b/>
          <w:sz w:val="28"/>
        </w:rPr>
        <w:t>A new Flash Treated Superelastic Titanium Alloy</w:t>
      </w:r>
    </w:p>
    <w:p w:rsidR="00325004" w:rsidRPr="00A86EB9" w:rsidRDefault="00C3340B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 designed for Cardiovascular Stents</w:t>
      </w:r>
    </w:p>
    <w:p w:rsidR="00325004" w:rsidRPr="00A86EB9" w:rsidRDefault="00325004" w:rsidP="00E0716D">
      <w:pPr>
        <w:jc w:val="center"/>
        <w:rPr>
          <w:b/>
          <w:sz w:val="28"/>
        </w:rPr>
      </w:pPr>
    </w:p>
    <w:p w:rsidR="00B2483F" w:rsidRPr="002C4045" w:rsidRDefault="006A7B48" w:rsidP="006A7B48">
      <w:pPr>
        <w:jc w:val="center"/>
      </w:pPr>
      <w:r>
        <w:rPr>
          <w:u w:val="single"/>
          <w:lang w:val="ro-RO"/>
        </w:rPr>
        <w:t xml:space="preserve">Silviu </w:t>
      </w:r>
      <w:r w:rsidRPr="00EE3549">
        <w:rPr>
          <w:u w:val="single"/>
          <w:lang w:val="ro-RO"/>
        </w:rPr>
        <w:t>I</w:t>
      </w:r>
      <w:r>
        <w:rPr>
          <w:u w:val="single"/>
          <w:lang w:val="ro-RO"/>
        </w:rPr>
        <w:t>ulian</w:t>
      </w:r>
      <w:r w:rsidRPr="00EE3549">
        <w:rPr>
          <w:u w:val="single"/>
          <w:lang w:val="ro-RO"/>
        </w:rPr>
        <w:t xml:space="preserve"> Drob</w:t>
      </w:r>
      <w:r>
        <w:rPr>
          <w:vertAlign w:val="superscript"/>
        </w:rPr>
        <w:t>1</w:t>
      </w:r>
      <w:r>
        <w:t>,</w:t>
      </w:r>
      <w:r w:rsidR="002C4045" w:rsidRPr="002C4045">
        <w:rPr>
          <w:lang w:val="ro-RO"/>
        </w:rPr>
        <w:t>Gaëtan Cabon</w:t>
      </w:r>
      <w:r>
        <w:rPr>
          <w:vertAlign w:val="superscript"/>
        </w:rPr>
        <w:t>2</w:t>
      </w:r>
      <w:r w:rsidR="002C4045">
        <w:rPr>
          <w:lang w:val="ro-RO"/>
        </w:rPr>
        <w:t xml:space="preserve">, </w:t>
      </w:r>
      <w:r w:rsidR="002C4045" w:rsidRPr="002C4045">
        <w:rPr>
          <w:lang w:val="ro-RO"/>
        </w:rPr>
        <w:t>Feng Chai</w:t>
      </w:r>
      <w:r>
        <w:rPr>
          <w:vertAlign w:val="superscript"/>
        </w:rPr>
        <w:t>3</w:t>
      </w:r>
      <w:r w:rsidR="002C4045">
        <w:rPr>
          <w:lang w:val="ro-RO"/>
        </w:rPr>
        <w:t>,</w:t>
      </w:r>
      <w:r w:rsidR="002C4045" w:rsidRPr="002C4045">
        <w:rPr>
          <w:lang w:val="ro-RO"/>
        </w:rPr>
        <w:t xml:space="preserve"> Nicolas Blanchemain</w:t>
      </w:r>
      <w:r>
        <w:rPr>
          <w:vertAlign w:val="superscript"/>
        </w:rPr>
        <w:t>3</w:t>
      </w:r>
      <w:r w:rsidR="002C4045">
        <w:rPr>
          <w:lang w:val="ro-RO"/>
        </w:rPr>
        <w:t xml:space="preserve">, </w:t>
      </w:r>
      <w:r w:rsidR="002C4045" w:rsidRPr="002C4045">
        <w:rPr>
          <w:lang w:val="ro-RO"/>
        </w:rPr>
        <w:t>Philippe Castany</w:t>
      </w:r>
      <w:r>
        <w:rPr>
          <w:vertAlign w:val="superscript"/>
        </w:rPr>
        <w:t>2</w:t>
      </w:r>
      <w:r w:rsidR="00B2483F" w:rsidRPr="001006AB">
        <w:rPr>
          <w:lang w:val="ro-RO"/>
        </w:rPr>
        <w:t xml:space="preserve">, </w:t>
      </w:r>
      <w:r w:rsidR="002C4045" w:rsidRPr="002C4045">
        <w:t>Thierry Gloriant</w:t>
      </w:r>
      <w:r>
        <w:rPr>
          <w:vertAlign w:val="superscript"/>
        </w:rPr>
        <w:t>2</w:t>
      </w:r>
      <w:r>
        <w:t xml:space="preserve">, </w:t>
      </w:r>
      <w:r w:rsidR="002C4045" w:rsidRPr="002C4045">
        <w:t>Doina</w:t>
      </w:r>
      <w:r w:rsidR="002C4045" w:rsidRPr="002C4045">
        <w:rPr>
          <w:rFonts w:ascii="Cambria Math" w:hAnsi="Cambria Math" w:cs="Cambria Math"/>
        </w:rPr>
        <w:t>‐</w:t>
      </w:r>
      <w:r w:rsidR="002C4045" w:rsidRPr="002C4045">
        <w:t>Margareta Gordin</w:t>
      </w:r>
      <w:r>
        <w:rPr>
          <w:vertAlign w:val="superscript"/>
        </w:rPr>
        <w:t>2</w:t>
      </w:r>
    </w:p>
    <w:p w:rsidR="00B2483F" w:rsidRDefault="00B2483F" w:rsidP="00B2483F">
      <w:pPr>
        <w:jc w:val="center"/>
      </w:pPr>
    </w:p>
    <w:p w:rsidR="00690EF6" w:rsidRPr="00EE3549" w:rsidRDefault="00690EF6" w:rsidP="00690EF6">
      <w:pPr>
        <w:jc w:val="center"/>
        <w:rPr>
          <w:i/>
        </w:rPr>
      </w:pPr>
      <w:r>
        <w:rPr>
          <w:i/>
          <w:vertAlign w:val="superscript"/>
        </w:rPr>
        <w:t>1</w:t>
      </w:r>
      <w:r w:rsidRPr="00EE3549">
        <w:rPr>
          <w:i/>
        </w:rPr>
        <w:t xml:space="preserve">Department of Electrochemistry and Corrosion, Romanian Academy, Institute of Physical Chemistry “Ilie Murgulescu”, Spl. Independentei 202, 060021, </w:t>
      </w:r>
      <w:smartTag w:uri="urn:schemas-microsoft-com:office:smarttags" w:element="PlaceName">
        <w:r w:rsidRPr="00EE3549">
          <w:rPr>
            <w:i/>
          </w:rPr>
          <w:t>Bucharest</w:t>
        </w:r>
      </w:smartTag>
      <w:r w:rsidRPr="00EE3549">
        <w:rPr>
          <w:i/>
        </w:rPr>
        <w:t>, Romania</w:t>
      </w:r>
    </w:p>
    <w:p w:rsidR="00690EF6" w:rsidRDefault="00690EF6" w:rsidP="00690EF6">
      <w:pPr>
        <w:jc w:val="center"/>
        <w:rPr>
          <w:i/>
        </w:rPr>
      </w:pPr>
      <w:r w:rsidRPr="00EE3549">
        <w:rPr>
          <w:i/>
        </w:rPr>
        <w:t>E-mail address: sidrob.icf@gmail.</w:t>
      </w:r>
      <w:r>
        <w:rPr>
          <w:i/>
        </w:rPr>
        <w:t>com</w:t>
      </w:r>
    </w:p>
    <w:p w:rsidR="00690EF6" w:rsidRDefault="00690EF6" w:rsidP="00690EF6">
      <w:pPr>
        <w:jc w:val="center"/>
        <w:rPr>
          <w:i/>
        </w:rPr>
      </w:pPr>
    </w:p>
    <w:p w:rsidR="001A77A4" w:rsidRDefault="00690EF6" w:rsidP="00690EF6">
      <w:pPr>
        <w:jc w:val="center"/>
        <w:rPr>
          <w:i/>
        </w:rPr>
      </w:pPr>
      <w:r>
        <w:rPr>
          <w:i/>
          <w:vertAlign w:val="superscript"/>
        </w:rPr>
        <w:t>2</w:t>
      </w:r>
      <w:r w:rsidR="002C4045" w:rsidRPr="002C4045">
        <w:rPr>
          <w:i/>
        </w:rPr>
        <w:t>Institut National des Sciences Appliquées de Rennes, ISCR, CNRS</w:t>
      </w:r>
      <w:r w:rsidR="002C4045" w:rsidRPr="002C4045">
        <w:rPr>
          <w:rFonts w:ascii="Cambria Math" w:hAnsi="Cambria Math" w:cs="Cambria Math"/>
          <w:i/>
        </w:rPr>
        <w:t>‐</w:t>
      </w:r>
      <w:r w:rsidR="00605AF4">
        <w:rPr>
          <w:i/>
        </w:rPr>
        <w:t xml:space="preserve">UMR, </w:t>
      </w:r>
    </w:p>
    <w:p w:rsidR="00605AF4" w:rsidRDefault="001A77A4" w:rsidP="002C4045">
      <w:pPr>
        <w:jc w:val="center"/>
        <w:rPr>
          <w:i/>
        </w:rPr>
      </w:pPr>
      <w:r w:rsidRPr="001A77A4">
        <w:rPr>
          <w:i/>
        </w:rPr>
        <w:t>20 avenue des Buttes de Coesmes</w:t>
      </w:r>
      <w:r>
        <w:rPr>
          <w:i/>
        </w:rPr>
        <w:t xml:space="preserve">, </w:t>
      </w:r>
      <w:r w:rsidR="00605AF4">
        <w:rPr>
          <w:i/>
        </w:rPr>
        <w:t>Rennes 6226, France</w:t>
      </w:r>
    </w:p>
    <w:p w:rsidR="005F47A0" w:rsidRDefault="005F47A0" w:rsidP="002C4045">
      <w:pPr>
        <w:jc w:val="center"/>
        <w:rPr>
          <w:i/>
        </w:rPr>
      </w:pPr>
    </w:p>
    <w:p w:rsidR="00605AF4" w:rsidRDefault="002C4045" w:rsidP="001A77A4">
      <w:pPr>
        <w:jc w:val="center"/>
        <w:rPr>
          <w:i/>
        </w:rPr>
      </w:pPr>
      <w:r w:rsidRPr="002C4045">
        <w:rPr>
          <w:i/>
        </w:rPr>
        <w:t xml:space="preserve"> </w:t>
      </w:r>
      <w:r w:rsidR="00690EF6">
        <w:rPr>
          <w:i/>
          <w:vertAlign w:val="superscript"/>
        </w:rPr>
        <w:t>3</w:t>
      </w:r>
      <w:r w:rsidRPr="002C4045">
        <w:rPr>
          <w:i/>
        </w:rPr>
        <w:t>CHU Lille, INSERM U1008, Controlled Drug Delivery</w:t>
      </w:r>
      <w:r w:rsidR="00605AF4">
        <w:rPr>
          <w:i/>
        </w:rPr>
        <w:t xml:space="preserve"> </w:t>
      </w:r>
      <w:r w:rsidR="001A77A4">
        <w:rPr>
          <w:i/>
        </w:rPr>
        <w:t xml:space="preserve">Systems and Biomaterials, </w:t>
      </w:r>
      <w:r w:rsidRPr="002C4045">
        <w:rPr>
          <w:i/>
        </w:rPr>
        <w:t xml:space="preserve">University of Lille, </w:t>
      </w:r>
      <w:r w:rsidR="001A77A4" w:rsidRPr="001A77A4">
        <w:rPr>
          <w:i/>
        </w:rPr>
        <w:t>Pole de Recherche, Faculté de Médecine</w:t>
      </w:r>
      <w:r w:rsidR="001A77A4">
        <w:rPr>
          <w:i/>
        </w:rPr>
        <w:t>,</w:t>
      </w:r>
      <w:r w:rsidR="001A77A4" w:rsidRPr="001A77A4">
        <w:rPr>
          <w:i/>
        </w:rPr>
        <w:t xml:space="preserve"> 1, place de Verdun</w:t>
      </w:r>
      <w:r w:rsidR="001A77A4">
        <w:rPr>
          <w:i/>
        </w:rPr>
        <w:t xml:space="preserve">, </w:t>
      </w:r>
      <w:r w:rsidR="005F47A0">
        <w:rPr>
          <w:i/>
        </w:rPr>
        <w:t xml:space="preserve">Lille, France </w:t>
      </w:r>
    </w:p>
    <w:p w:rsidR="005F47A0" w:rsidRDefault="005F47A0" w:rsidP="001A77A4">
      <w:pPr>
        <w:jc w:val="center"/>
        <w:rPr>
          <w:i/>
        </w:rPr>
      </w:pPr>
    </w:p>
    <w:p w:rsidR="00325004" w:rsidRDefault="00325004" w:rsidP="007B045D">
      <w:pPr>
        <w:jc w:val="center"/>
        <w:rPr>
          <w:i/>
        </w:rPr>
      </w:pPr>
    </w:p>
    <w:p w:rsidR="00A05C51" w:rsidRDefault="00A05C51" w:rsidP="00E0716D">
      <w:pPr>
        <w:jc w:val="both"/>
      </w:pPr>
    </w:p>
    <w:p w:rsidR="004D5E35" w:rsidRDefault="004D5E35" w:rsidP="00E0716D">
      <w:pPr>
        <w:jc w:val="both"/>
      </w:pPr>
    </w:p>
    <w:p w:rsidR="00B525BF" w:rsidRDefault="00A05C51" w:rsidP="00E0716D">
      <w:pPr>
        <w:jc w:val="both"/>
      </w:pPr>
      <w:r>
        <w:t xml:space="preserve">This research study presents the benefits </w:t>
      </w:r>
      <w:r w:rsidR="00FD4118">
        <w:t xml:space="preserve">and improvements </w:t>
      </w:r>
      <w:r>
        <w:t xml:space="preserve">of the </w:t>
      </w:r>
      <w:r w:rsidRPr="00A05C51">
        <w:t>Ti</w:t>
      </w:r>
      <w:r w:rsidRPr="00A05C51">
        <w:rPr>
          <w:rFonts w:ascii="Cambria Math" w:hAnsi="Cambria Math" w:cs="Cambria Math"/>
        </w:rPr>
        <w:t>‐</w:t>
      </w:r>
      <w:r w:rsidRPr="00A05C51">
        <w:t>22Zr</w:t>
      </w:r>
      <w:r w:rsidRPr="00A05C51">
        <w:rPr>
          <w:rFonts w:ascii="Cambria Math" w:hAnsi="Cambria Math" w:cs="Cambria Math"/>
        </w:rPr>
        <w:t>‐</w:t>
      </w:r>
      <w:r w:rsidRPr="00A05C51">
        <w:t>11Nb</w:t>
      </w:r>
      <w:r w:rsidRPr="00A05C51">
        <w:rPr>
          <w:rFonts w:ascii="Cambria Math" w:hAnsi="Cambria Math" w:cs="Cambria Math"/>
        </w:rPr>
        <w:t>‐</w:t>
      </w:r>
      <w:r w:rsidRPr="00A05C51">
        <w:t>2Sn (at</w:t>
      </w:r>
      <w:proofErr w:type="gramStart"/>
      <w:r w:rsidRPr="00A05C51">
        <w:t>.%</w:t>
      </w:r>
      <w:proofErr w:type="gramEnd"/>
      <w:r w:rsidRPr="00A05C51">
        <w:t>)</w:t>
      </w:r>
      <w:r w:rsidR="00FD4118">
        <w:t xml:space="preserve"> over the commercially available Nitinol</w:t>
      </w:r>
      <w:r w:rsidR="00B525BF">
        <w:t>,</w:t>
      </w:r>
      <w:r w:rsidR="00FD4118">
        <w:t xml:space="preserve"> </w:t>
      </w:r>
      <w:r w:rsidR="00E64FF8">
        <w:t xml:space="preserve">used for </w:t>
      </w:r>
      <w:r w:rsidR="00B525BF">
        <w:t>coronary stents due to their superelastic properties.</w:t>
      </w:r>
    </w:p>
    <w:p w:rsidR="00B525BF" w:rsidRDefault="00B525BF" w:rsidP="00E0716D">
      <w:pPr>
        <w:jc w:val="both"/>
      </w:pPr>
    </w:p>
    <w:p w:rsidR="00B525BF" w:rsidRDefault="00FE36C3" w:rsidP="00E0716D">
      <w:pPr>
        <w:jc w:val="both"/>
      </w:pPr>
      <w:r>
        <w:t xml:space="preserve">The Nitinol has been widely used in biomedical applications and especially in expandable vascular stents, but many clinical studies have </w:t>
      </w:r>
      <w:r w:rsidR="00795E5D">
        <w:t>reported the toxicity of nickel, hence the need of elaborating new</w:t>
      </w:r>
      <w:r w:rsidR="00DB4CFF">
        <w:t xml:space="preserve"> and toxic </w:t>
      </w:r>
      <w:r w:rsidR="00795E5D">
        <w:t>free bio-compatible</w:t>
      </w:r>
      <w:r w:rsidR="00DB4CFF">
        <w:t xml:space="preserve"> shape memory alloys.</w:t>
      </w:r>
    </w:p>
    <w:p w:rsidR="00DB4CFF" w:rsidRDefault="00DB4CFF" w:rsidP="00E0716D">
      <w:pPr>
        <w:jc w:val="both"/>
      </w:pPr>
    </w:p>
    <w:p w:rsidR="00DB4CFF" w:rsidRDefault="00DB4CFF" w:rsidP="00E0716D">
      <w:pPr>
        <w:jc w:val="both"/>
      </w:pPr>
      <w:r>
        <w:t xml:space="preserve">The </w:t>
      </w:r>
      <w:r w:rsidRPr="00A05C51">
        <w:t>Ti</w:t>
      </w:r>
      <w:r w:rsidRPr="00A05C51">
        <w:rPr>
          <w:rFonts w:ascii="Cambria Math" w:hAnsi="Cambria Math" w:cs="Cambria Math"/>
        </w:rPr>
        <w:t>‐</w:t>
      </w:r>
      <w:r w:rsidRPr="00A05C51">
        <w:t>22Zr</w:t>
      </w:r>
      <w:r w:rsidRPr="00A05C51">
        <w:rPr>
          <w:rFonts w:ascii="Cambria Math" w:hAnsi="Cambria Math" w:cs="Cambria Math"/>
        </w:rPr>
        <w:t>‐</w:t>
      </w:r>
      <w:r w:rsidRPr="00A05C51">
        <w:t>11Nb</w:t>
      </w:r>
      <w:r w:rsidRPr="00A05C51">
        <w:rPr>
          <w:rFonts w:ascii="Cambria Math" w:hAnsi="Cambria Math" w:cs="Cambria Math"/>
        </w:rPr>
        <w:t>‐</w:t>
      </w:r>
      <w:r w:rsidRPr="00A05C51">
        <w:t>2Sn</w:t>
      </w:r>
      <w:r w:rsidR="00DA60E2">
        <w:t xml:space="preserve"> alloy</w:t>
      </w:r>
      <w:r w:rsidR="003D6CF7">
        <w:t xml:space="preserve"> was cast using the co</w:t>
      </w:r>
      <w:r w:rsidR="009C4E8E">
        <w:t xml:space="preserve">ld crucible levitation melting (CCLM) </w:t>
      </w:r>
      <w:r w:rsidR="00E75433">
        <w:t xml:space="preserve">under protective argon atmosphere. The ingot obtained was cold rolled until </w:t>
      </w:r>
      <w:proofErr w:type="gramStart"/>
      <w:r w:rsidR="00E75433">
        <w:t>it’s</w:t>
      </w:r>
      <w:proofErr w:type="gramEnd"/>
      <w:r w:rsidR="00E75433">
        <w:t xml:space="preserve"> thinkness was reduced </w:t>
      </w:r>
      <w:r w:rsidR="00DA60E2">
        <w:t>by 95%.</w:t>
      </w:r>
    </w:p>
    <w:p w:rsidR="00DB4CFF" w:rsidRDefault="00DB4CFF" w:rsidP="00E0716D">
      <w:pPr>
        <w:jc w:val="both"/>
      </w:pPr>
    </w:p>
    <w:p w:rsidR="00A05C51" w:rsidRDefault="00DA60E2" w:rsidP="00E0716D">
      <w:pPr>
        <w:jc w:val="both"/>
      </w:pPr>
      <w:r>
        <w:t xml:space="preserve">Both the new </w:t>
      </w:r>
      <w:r w:rsidRPr="00A05C51">
        <w:t>Ti</w:t>
      </w:r>
      <w:r w:rsidRPr="00A05C51">
        <w:rPr>
          <w:rFonts w:ascii="Cambria Math" w:hAnsi="Cambria Math" w:cs="Cambria Math"/>
        </w:rPr>
        <w:t>‐</w:t>
      </w:r>
      <w:r w:rsidRPr="00A05C51">
        <w:t>22Zr</w:t>
      </w:r>
      <w:r w:rsidRPr="00A05C51">
        <w:rPr>
          <w:rFonts w:ascii="Cambria Math" w:hAnsi="Cambria Math" w:cs="Cambria Math"/>
        </w:rPr>
        <w:t>‐</w:t>
      </w:r>
      <w:r w:rsidRPr="00A05C51">
        <w:t>11Nb</w:t>
      </w:r>
      <w:r w:rsidRPr="00A05C51">
        <w:rPr>
          <w:rFonts w:ascii="Cambria Math" w:hAnsi="Cambria Math" w:cs="Cambria Math"/>
        </w:rPr>
        <w:t>‐</w:t>
      </w:r>
      <w:r w:rsidRPr="00A05C51">
        <w:t>2Sn</w:t>
      </w:r>
      <w:r>
        <w:t xml:space="preserve"> alloy and Nitinol were evaluated for their in vitro and </w:t>
      </w:r>
      <w:r w:rsidR="005616A7">
        <w:t xml:space="preserve">corrosion properties. The cytocompatibility was determined according to the </w:t>
      </w:r>
      <w:r w:rsidR="005616A7" w:rsidRPr="005616A7">
        <w:t>ISO 10993</w:t>
      </w:r>
      <w:r w:rsidR="005616A7" w:rsidRPr="005616A7">
        <w:rPr>
          <w:rFonts w:ascii="Cambria Math" w:hAnsi="Cambria Math" w:cs="Cambria Math"/>
        </w:rPr>
        <w:t>‐</w:t>
      </w:r>
      <w:r w:rsidR="005616A7" w:rsidRPr="005616A7">
        <w:t>5 assay</w:t>
      </w:r>
      <w:r w:rsidR="005616A7">
        <w:t>, which uses</w:t>
      </w:r>
      <w:r w:rsidR="00EF2866">
        <w:t xml:space="preserve"> the direct-contact method. </w:t>
      </w:r>
    </w:p>
    <w:p w:rsidR="00EF2866" w:rsidRDefault="00EF2866" w:rsidP="00E0716D">
      <w:pPr>
        <w:jc w:val="both"/>
      </w:pPr>
    </w:p>
    <w:p w:rsidR="00EF2866" w:rsidRDefault="005156DB" w:rsidP="00E0716D">
      <w:pPr>
        <w:jc w:val="both"/>
      </w:pPr>
      <w:r>
        <w:t xml:space="preserve">Using a </w:t>
      </w:r>
      <w:r w:rsidRPr="000D0E39">
        <w:t>Radiometer Analytical VoltaLab PGZ 402 potentiostat</w:t>
      </w:r>
      <w:r>
        <w:t>, t</w:t>
      </w:r>
      <w:r w:rsidR="00617CF8">
        <w:t xml:space="preserve">he alloys were subjected to the following corrosion tests: open circuit potential, </w:t>
      </w:r>
      <w:r w:rsidR="00000FB5">
        <w:t xml:space="preserve">electrochemical impedance spectroscopy (EIS), </w:t>
      </w:r>
      <w:r w:rsidR="005F47A0">
        <w:t xml:space="preserve">polarisation for corrosion </w:t>
      </w:r>
      <w:r w:rsidR="000D0E39">
        <w:t>(Tafel)</w:t>
      </w:r>
      <w:r w:rsidR="004C30DF">
        <w:t>.</w:t>
      </w:r>
      <w:r w:rsidR="000D0E39">
        <w:t xml:space="preserve"> </w:t>
      </w:r>
      <w:r w:rsidR="004C30DF">
        <w:t>T</w:t>
      </w:r>
      <w:r w:rsidR="000D0E39">
        <w:t xml:space="preserve">he results </w:t>
      </w:r>
      <w:r>
        <w:t xml:space="preserve">were </w:t>
      </w:r>
      <w:r w:rsidR="004C30DF">
        <w:t xml:space="preserve">delivered with the aid of the </w:t>
      </w:r>
      <w:r w:rsidR="002064A9" w:rsidRPr="002064A9">
        <w:t>VoltaMaster 4</w:t>
      </w:r>
      <w:r w:rsidR="002064A9">
        <w:t xml:space="preserve"> program.</w:t>
      </w:r>
    </w:p>
    <w:p w:rsidR="002064A9" w:rsidRDefault="002064A9" w:rsidP="00E0716D">
      <w:pPr>
        <w:jc w:val="both"/>
      </w:pPr>
    </w:p>
    <w:p w:rsidR="002064A9" w:rsidRDefault="00A44238" w:rsidP="00E0716D">
      <w:pPr>
        <w:jc w:val="both"/>
      </w:pPr>
      <w:r>
        <w:t xml:space="preserve">The materials and characterisation techniques, assay of cell vitality and corrosion tests </w:t>
      </w:r>
      <w:r w:rsidR="00242392">
        <w:t>indicate that the newly developed Ni-free Titanium alloy exibits very promising properties in comparison to the commercially avalable Nitinol alloy.</w:t>
      </w:r>
    </w:p>
    <w:p w:rsidR="005616A7" w:rsidRDefault="005616A7" w:rsidP="00E0716D">
      <w:pPr>
        <w:jc w:val="both"/>
      </w:pPr>
    </w:p>
    <w:p w:rsidR="00E64FF8" w:rsidRDefault="00E64FF8" w:rsidP="00E0716D">
      <w:pPr>
        <w:jc w:val="both"/>
      </w:pPr>
    </w:p>
    <w:sectPr w:rsidR="00E64FF8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/>
  <w:rsids>
    <w:rsidRoot w:val="00325004"/>
    <w:rsid w:val="00000FB5"/>
    <w:rsid w:val="00041EFD"/>
    <w:rsid w:val="000D0E39"/>
    <w:rsid w:val="001A77A4"/>
    <w:rsid w:val="002064A9"/>
    <w:rsid w:val="00242392"/>
    <w:rsid w:val="002C4045"/>
    <w:rsid w:val="00325004"/>
    <w:rsid w:val="003412AD"/>
    <w:rsid w:val="003D6CF7"/>
    <w:rsid w:val="00481D6B"/>
    <w:rsid w:val="004C30DF"/>
    <w:rsid w:val="004D5E35"/>
    <w:rsid w:val="005156DB"/>
    <w:rsid w:val="00536366"/>
    <w:rsid w:val="005616A7"/>
    <w:rsid w:val="005F47A0"/>
    <w:rsid w:val="00605AF4"/>
    <w:rsid w:val="00617CF8"/>
    <w:rsid w:val="00685C1A"/>
    <w:rsid w:val="00690EF6"/>
    <w:rsid w:val="006A7B48"/>
    <w:rsid w:val="00780461"/>
    <w:rsid w:val="00795E5D"/>
    <w:rsid w:val="007B045D"/>
    <w:rsid w:val="007B7AAE"/>
    <w:rsid w:val="009C4E8E"/>
    <w:rsid w:val="00A05C51"/>
    <w:rsid w:val="00A308B7"/>
    <w:rsid w:val="00A44238"/>
    <w:rsid w:val="00B2483F"/>
    <w:rsid w:val="00B525BF"/>
    <w:rsid w:val="00C3340B"/>
    <w:rsid w:val="00DA60E2"/>
    <w:rsid w:val="00DB4CFF"/>
    <w:rsid w:val="00E0716D"/>
    <w:rsid w:val="00E64FF8"/>
    <w:rsid w:val="00E75433"/>
    <w:rsid w:val="00E81B79"/>
    <w:rsid w:val="00EF2866"/>
    <w:rsid w:val="00F97641"/>
    <w:rsid w:val="00FD4118"/>
    <w:rsid w:val="00FE3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Voltalab</cp:lastModifiedBy>
  <cp:revision>14</cp:revision>
  <cp:lastPrinted>2013-10-21T12:07:00Z</cp:lastPrinted>
  <dcterms:created xsi:type="dcterms:W3CDTF">2021-03-10T13:20:00Z</dcterms:created>
  <dcterms:modified xsi:type="dcterms:W3CDTF">2026-05-21T09:40:00Z</dcterms:modified>
</cp:coreProperties>
</file>