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B4BA" w14:textId="79C66895" w:rsidR="00325004" w:rsidRPr="00A86EB9" w:rsidRDefault="00631BC6" w:rsidP="00E0716D">
      <w:pPr>
        <w:jc w:val="center"/>
        <w:rPr>
          <w:b/>
          <w:sz w:val="28"/>
        </w:rPr>
      </w:pPr>
      <w:r w:rsidRPr="00631BC6">
        <w:rPr>
          <w:b/>
          <w:sz w:val="28"/>
        </w:rPr>
        <w:t>Interfacial Engineering of WO</w:t>
      </w:r>
      <w:r w:rsidRPr="00631BC6">
        <w:rPr>
          <w:b/>
          <w:sz w:val="28"/>
          <w:vertAlign w:val="subscript"/>
        </w:rPr>
        <w:t>3</w:t>
      </w:r>
      <w:r>
        <w:rPr>
          <w:b/>
          <w:sz w:val="28"/>
        </w:rPr>
        <w:t xml:space="preserve"> </w:t>
      </w:r>
      <w:r w:rsidRPr="00631BC6">
        <w:rPr>
          <w:b/>
          <w:sz w:val="28"/>
        </w:rPr>
        <w:t>Photo</w:t>
      </w:r>
      <w:r>
        <w:rPr>
          <w:b/>
          <w:sz w:val="28"/>
        </w:rPr>
        <w:t>electrodes</w:t>
      </w:r>
      <w:r w:rsidRPr="00631BC6">
        <w:rPr>
          <w:b/>
          <w:sz w:val="28"/>
        </w:rPr>
        <w:t xml:space="preserve"> </w:t>
      </w:r>
      <w:r w:rsidR="00AC1C56">
        <w:rPr>
          <w:b/>
          <w:sz w:val="28"/>
        </w:rPr>
        <w:t xml:space="preserve">via </w:t>
      </w:r>
      <w:r w:rsidR="00D716E9">
        <w:rPr>
          <w:b/>
          <w:sz w:val="28"/>
        </w:rPr>
        <w:t xml:space="preserve">p-type </w:t>
      </w:r>
      <w:r w:rsidRPr="00631BC6">
        <w:rPr>
          <w:b/>
          <w:sz w:val="28"/>
        </w:rPr>
        <w:t xml:space="preserve">Selenium </w:t>
      </w:r>
      <w:r w:rsidR="00AC1C56">
        <w:rPr>
          <w:b/>
          <w:sz w:val="28"/>
        </w:rPr>
        <w:br/>
        <w:t xml:space="preserve">Co-catalyst </w:t>
      </w:r>
      <w:r w:rsidR="00041E40">
        <w:rPr>
          <w:b/>
          <w:sz w:val="28"/>
        </w:rPr>
        <w:t>Modification</w:t>
      </w:r>
      <w:r>
        <w:rPr>
          <w:b/>
          <w:sz w:val="28"/>
        </w:rPr>
        <w:br/>
      </w:r>
    </w:p>
    <w:p w14:paraId="6CD51A4F" w14:textId="4FF2CE12" w:rsidR="001613A5" w:rsidRPr="00DD628A" w:rsidRDefault="001613A5" w:rsidP="001613A5">
      <w:pPr>
        <w:jc w:val="center"/>
        <w:rPr>
          <w:lang w:val="pl-PL"/>
        </w:rPr>
      </w:pPr>
      <w:r w:rsidRPr="00F33AAD">
        <w:rPr>
          <w:u w:val="single"/>
          <w:lang w:val="pl-PL"/>
        </w:rPr>
        <w:t>D</w:t>
      </w:r>
      <w:r w:rsidR="00B34A37">
        <w:rPr>
          <w:u w:val="single"/>
          <w:lang w:val="pl-PL"/>
        </w:rPr>
        <w:t>aniel</w:t>
      </w:r>
      <w:r w:rsidRPr="00F33AAD">
        <w:rPr>
          <w:u w:val="single"/>
          <w:lang w:val="pl-PL"/>
        </w:rPr>
        <w:t xml:space="preserve"> Piecha</w:t>
      </w:r>
      <w:r w:rsidRPr="008F340F">
        <w:rPr>
          <w:vertAlign w:val="superscript"/>
          <w:lang w:val="pl-PL"/>
        </w:rPr>
        <w:t>1,</w:t>
      </w:r>
      <w:proofErr w:type="gramStart"/>
      <w:r w:rsidR="006B14E4" w:rsidRPr="008F340F">
        <w:rPr>
          <w:vertAlign w:val="superscript"/>
          <w:lang w:val="pl-PL"/>
        </w:rPr>
        <w:t>2</w:t>
      </w:r>
      <w:r w:rsidR="006B14E4">
        <w:rPr>
          <w:vertAlign w:val="superscript"/>
          <w:lang w:val="pl-PL"/>
        </w:rPr>
        <w:t>,*</w:t>
      </w:r>
      <w:proofErr w:type="gramEnd"/>
      <w:r w:rsidRPr="008F340F">
        <w:rPr>
          <w:lang w:val="pl-PL"/>
        </w:rPr>
        <w:t>, R</w:t>
      </w:r>
      <w:r w:rsidR="00B34A37">
        <w:rPr>
          <w:lang w:val="pl-PL"/>
        </w:rPr>
        <w:t xml:space="preserve">afał </w:t>
      </w:r>
      <w:r w:rsidRPr="008F340F">
        <w:rPr>
          <w:lang w:val="pl-PL"/>
        </w:rPr>
        <w:t>Armata</w:t>
      </w:r>
      <w:r w:rsidRPr="008F340F">
        <w:rPr>
          <w:vertAlign w:val="superscript"/>
          <w:lang w:val="pl-PL"/>
        </w:rPr>
        <w:t>1</w:t>
      </w:r>
      <w:r w:rsidRPr="008F340F">
        <w:rPr>
          <w:lang w:val="pl-PL"/>
        </w:rPr>
        <w:t>, G</w:t>
      </w:r>
      <w:r w:rsidR="00B34A37">
        <w:rPr>
          <w:lang w:val="pl-PL"/>
        </w:rPr>
        <w:t xml:space="preserve">rzegorz </w:t>
      </w:r>
      <w:r w:rsidRPr="008F340F">
        <w:rPr>
          <w:lang w:val="pl-PL"/>
        </w:rPr>
        <w:t>D. Sulka</w:t>
      </w:r>
      <w:r w:rsidRPr="008F340F">
        <w:rPr>
          <w:vertAlign w:val="superscript"/>
          <w:lang w:val="pl-PL"/>
        </w:rPr>
        <w:t>1</w:t>
      </w:r>
      <w:r w:rsidR="00DD628A">
        <w:rPr>
          <w:lang w:val="pl-PL"/>
        </w:rPr>
        <w:br/>
      </w:r>
    </w:p>
    <w:p w14:paraId="2EC00039" w14:textId="77777777" w:rsidR="004D7C80" w:rsidRPr="00590DF0" w:rsidRDefault="004D7C80" w:rsidP="004D7C80">
      <w:pPr>
        <w:jc w:val="center"/>
        <w:rPr>
          <w:i/>
          <w:iCs/>
        </w:rPr>
      </w:pPr>
      <w:r w:rsidRPr="00590DF0">
        <w:rPr>
          <w:i/>
          <w:iCs/>
          <w:vertAlign w:val="superscript"/>
          <w:lang w:val="en-GB"/>
        </w:rPr>
        <w:t xml:space="preserve">1 </w:t>
      </w:r>
      <w:r w:rsidRPr="00590DF0">
        <w:rPr>
          <w:i/>
          <w:iCs/>
          <w:lang w:val="en-GB"/>
        </w:rPr>
        <w:t xml:space="preserve">Department of Physical Chemistry and Electrochemistry, Faculty of Chemistry, Jagiellonian University, </w:t>
      </w:r>
      <w:proofErr w:type="spellStart"/>
      <w:r w:rsidRPr="00590DF0">
        <w:rPr>
          <w:i/>
          <w:iCs/>
          <w:lang w:val="en-GB"/>
        </w:rPr>
        <w:t>Gronostajowa</w:t>
      </w:r>
      <w:proofErr w:type="spellEnd"/>
      <w:r w:rsidRPr="00590DF0">
        <w:rPr>
          <w:i/>
          <w:iCs/>
          <w:lang w:val="en-GB"/>
        </w:rPr>
        <w:t xml:space="preserve"> 2, 30-387 Krakow, Poland.</w:t>
      </w:r>
      <w:r w:rsidRPr="00590DF0">
        <w:rPr>
          <w:i/>
          <w:iCs/>
          <w:lang w:val="en-CA"/>
        </w:rPr>
        <w:br/>
      </w:r>
      <w:r w:rsidRPr="00590DF0">
        <w:rPr>
          <w:i/>
          <w:iCs/>
          <w:vertAlign w:val="superscript"/>
          <w:lang w:val="en-GB"/>
        </w:rPr>
        <w:t>2</w:t>
      </w:r>
      <w:r w:rsidRPr="00590DF0">
        <w:rPr>
          <w:i/>
          <w:iCs/>
          <w:lang w:val="en-GB"/>
        </w:rPr>
        <w:t xml:space="preserve"> Doctoral School of Exact and Natural Sciences, Jagiellonian University, </w:t>
      </w:r>
      <w:r w:rsidRPr="00590DF0">
        <w:rPr>
          <w:i/>
          <w:iCs/>
          <w:lang w:val="en-GB"/>
        </w:rPr>
        <w:br/>
      </w:r>
      <w:proofErr w:type="spellStart"/>
      <w:r w:rsidRPr="00590DF0">
        <w:rPr>
          <w:i/>
          <w:iCs/>
          <w:lang w:val="en-GB"/>
        </w:rPr>
        <w:t>Lojasiewicza</w:t>
      </w:r>
      <w:proofErr w:type="spellEnd"/>
      <w:r w:rsidRPr="00590DF0">
        <w:rPr>
          <w:i/>
          <w:iCs/>
          <w:lang w:val="en-GB"/>
        </w:rPr>
        <w:t xml:space="preserve"> 11, 30-348 Krakow, Poland.</w:t>
      </w:r>
      <w:r w:rsidRPr="00590DF0">
        <w:rPr>
          <w:i/>
          <w:iCs/>
        </w:rPr>
        <w:t xml:space="preserve"> </w:t>
      </w:r>
    </w:p>
    <w:p w14:paraId="16D5544A" w14:textId="77777777" w:rsidR="004D7C80" w:rsidRPr="004972D5" w:rsidRDefault="004D7C80" w:rsidP="004D7C80">
      <w:pPr>
        <w:jc w:val="center"/>
        <w:rPr>
          <w:i/>
        </w:rPr>
      </w:pPr>
    </w:p>
    <w:p w14:paraId="110F5C99" w14:textId="0580C2E2" w:rsidR="004D7C80" w:rsidRPr="00A56D1D" w:rsidRDefault="004D7C80" w:rsidP="004D7C80">
      <w:pPr>
        <w:jc w:val="center"/>
        <w:rPr>
          <w:i/>
        </w:rPr>
      </w:pPr>
      <w:r w:rsidRPr="00BD6969">
        <w:rPr>
          <w:i/>
          <w:vertAlign w:val="superscript"/>
        </w:rPr>
        <w:t>*</w:t>
      </w:r>
      <w:r w:rsidRPr="00BD6969">
        <w:rPr>
          <w:i/>
        </w:rPr>
        <w:t>daniel.piecha@doctoral.uj.edu.pl</w:t>
      </w:r>
      <w:r>
        <w:rPr>
          <w:i/>
        </w:rPr>
        <w:t xml:space="preserve"> </w:t>
      </w:r>
      <w:r w:rsidR="00BD6969">
        <w:rPr>
          <w:i/>
        </w:rPr>
        <w:t>/ daniel.piecha@uj.edu.pl</w:t>
      </w:r>
    </w:p>
    <w:p w14:paraId="2DA68AB5" w14:textId="77777777" w:rsidR="00325004" w:rsidRDefault="00325004" w:rsidP="00E0716D">
      <w:pPr>
        <w:jc w:val="center"/>
      </w:pPr>
    </w:p>
    <w:p w14:paraId="0123D5C8" w14:textId="77777777" w:rsidR="00BD2130" w:rsidRDefault="00BD2130" w:rsidP="00E0716D">
      <w:pPr>
        <w:jc w:val="both"/>
      </w:pPr>
    </w:p>
    <w:p w14:paraId="195C576E" w14:textId="43B96188" w:rsidR="00811621" w:rsidRPr="00DF40FA" w:rsidRDefault="00811621" w:rsidP="00811621">
      <w:pPr>
        <w:jc w:val="both"/>
      </w:pPr>
      <w:r w:rsidRPr="00DF40FA">
        <w:t xml:space="preserve">Hydrogen generated through photoelectrochemical (PEC) water splitting is considered one of the most promising routes toward sustainable solar fuel production. </w:t>
      </w:r>
      <w:r w:rsidR="00FA23B5">
        <w:t>Significant</w:t>
      </w:r>
      <w:r w:rsidRPr="00DF40FA">
        <w:t xml:space="preserve"> efforts are therefore focused on the development of efficient semiconductor-based photoelectrodes, particularly those derived from metal oxides. Among them, WO</w:t>
      </w:r>
      <w:r w:rsidR="00BA6216" w:rsidRPr="00BA6216">
        <w:rPr>
          <w:vertAlign w:val="subscript"/>
        </w:rPr>
        <w:t>3</w:t>
      </w:r>
      <w:r w:rsidRPr="00DF40FA">
        <w:t xml:space="preserve"> has attracted significant attention owing to its favorable band gap</w:t>
      </w:r>
      <w:r w:rsidR="00313CA5" w:rsidRPr="00DF40FA">
        <w:t xml:space="preserve"> energy</w:t>
      </w:r>
      <w:r w:rsidRPr="00DF40FA">
        <w:t>, and valence band</w:t>
      </w:r>
      <w:r w:rsidR="00313CA5" w:rsidRPr="00DF40FA">
        <w:t xml:space="preserve"> (VB)</w:t>
      </w:r>
      <w:r w:rsidRPr="00DF40FA">
        <w:t xml:space="preserve"> position suitable for driving the oxygen evolution reaction</w:t>
      </w:r>
      <w:r w:rsidR="00313CA5" w:rsidRPr="00DF40FA">
        <w:t xml:space="preserve"> (OER)</w:t>
      </w:r>
      <w:r w:rsidRPr="00DF40FA">
        <w:t>.</w:t>
      </w:r>
      <w:r w:rsidR="00A84B89">
        <w:t xml:space="preserve"> [1]</w:t>
      </w:r>
    </w:p>
    <w:p w14:paraId="4CAE6B58" w14:textId="34F18E30" w:rsidR="00811621" w:rsidRPr="00DF40FA" w:rsidRDefault="00811621" w:rsidP="00811621">
      <w:pPr>
        <w:jc w:val="both"/>
      </w:pPr>
      <w:r w:rsidRPr="00DF40FA">
        <w:t xml:space="preserve">Despite these advantages, the practical </w:t>
      </w:r>
      <w:r w:rsidR="001638DF" w:rsidRPr="00DF40FA">
        <w:t>use</w:t>
      </w:r>
      <w:r w:rsidRPr="00DF40FA">
        <w:t xml:space="preserve"> of WO</w:t>
      </w:r>
      <w:r w:rsidR="00B24FAF" w:rsidRPr="00B24FAF">
        <w:rPr>
          <w:vertAlign w:val="subscript"/>
        </w:rPr>
        <w:t>3</w:t>
      </w:r>
      <w:r w:rsidRPr="00DF40FA">
        <w:t xml:space="preserve"> photo</w:t>
      </w:r>
      <w:r w:rsidR="001638DF" w:rsidRPr="00DF40FA">
        <w:t>electrodes</w:t>
      </w:r>
      <w:r w:rsidRPr="00DF40FA">
        <w:t xml:space="preserve"> remains limited by</w:t>
      </w:r>
      <w:r w:rsidR="00AB2D2D" w:rsidRPr="00DF40FA">
        <w:t xml:space="preserve"> relatively</w:t>
      </w:r>
      <w:r w:rsidR="00136197" w:rsidRPr="00DF40FA">
        <w:t xml:space="preserve"> </w:t>
      </w:r>
      <w:r w:rsidR="00AB2D2D" w:rsidRPr="00DF40FA">
        <w:t xml:space="preserve">weak </w:t>
      </w:r>
      <w:r w:rsidR="0070750A" w:rsidRPr="00DF40FA">
        <w:t xml:space="preserve">visible light </w:t>
      </w:r>
      <w:r w:rsidR="00F23EEB" w:rsidRPr="00DF40FA">
        <w:t>absorption</w:t>
      </w:r>
      <w:r w:rsidR="0070750A" w:rsidRPr="00DF40FA">
        <w:t>,</w:t>
      </w:r>
      <w:r w:rsidRPr="00DF40FA">
        <w:t xml:space="preserve"> rapid recombination of photogenerated charge carriers</w:t>
      </w:r>
      <w:r w:rsidR="0070750A" w:rsidRPr="00DF40FA">
        <w:t>,</w:t>
      </w:r>
      <w:r w:rsidRPr="00DF40FA">
        <w:t xml:space="preserve"> and insufficient long-term stability under illumination. To overcome these drawbacks, various surface and bulk modification strategies have been proposed, including elemental doping and the </w:t>
      </w:r>
      <w:r w:rsidR="003B7972" w:rsidRPr="00DF40FA">
        <w:t>formation</w:t>
      </w:r>
      <w:r w:rsidRPr="00DF40FA">
        <w:t xml:space="preserve"> of </w:t>
      </w:r>
      <w:r w:rsidR="003B7972" w:rsidRPr="00DF40FA">
        <w:t xml:space="preserve">n-p </w:t>
      </w:r>
      <w:r w:rsidRPr="00DF40FA">
        <w:t xml:space="preserve">heterojunctions that promote charge separation and interfacial charge transfer. A </w:t>
      </w:r>
      <w:r w:rsidR="009B3131" w:rsidRPr="00DF40FA">
        <w:t>crucial aspect</w:t>
      </w:r>
      <w:r w:rsidRPr="00DF40FA">
        <w:t xml:space="preserve"> is to design modifications that simultaneously enhance photoelectrochemical activity, improve operational stability, and broaden the utilization of the visible</w:t>
      </w:r>
      <w:r w:rsidR="00221B0D" w:rsidRPr="00DF40FA">
        <w:t xml:space="preserve"> </w:t>
      </w:r>
      <w:r w:rsidRPr="00DF40FA">
        <w:t>light spectrum.</w:t>
      </w:r>
      <w:r w:rsidR="00D401AC">
        <w:t xml:space="preserve"> [2]</w:t>
      </w:r>
    </w:p>
    <w:p w14:paraId="5E98B145" w14:textId="77777777" w:rsidR="002A3073" w:rsidRPr="00DF40FA" w:rsidRDefault="002A3073" w:rsidP="00811621">
      <w:pPr>
        <w:jc w:val="both"/>
      </w:pPr>
    </w:p>
    <w:p w14:paraId="0FFD01BC" w14:textId="42B3036F" w:rsidR="002A3073" w:rsidRPr="00DF40FA" w:rsidRDefault="002A3073" w:rsidP="002A3073">
      <w:pPr>
        <w:jc w:val="both"/>
      </w:pPr>
      <w:r w:rsidRPr="00DF40FA">
        <w:t>Selenium, a p-type semiconductor with a band gap of approximately 2.0 eV, offers considerable potential for interfacial engineering of WO</w:t>
      </w:r>
      <w:r w:rsidR="00B24FAF" w:rsidRPr="00B24FAF">
        <w:rPr>
          <w:vertAlign w:val="subscript"/>
        </w:rPr>
        <w:t>3</w:t>
      </w:r>
      <w:r w:rsidRPr="00DF40FA">
        <w:t xml:space="preserve"> photoelectrodes. The formation of a p–n heterojunction at the WO</w:t>
      </w:r>
      <w:r w:rsidR="00B24FAF" w:rsidRPr="00B24FAF">
        <w:rPr>
          <w:vertAlign w:val="subscript"/>
        </w:rPr>
        <w:t>3</w:t>
      </w:r>
      <w:r w:rsidRPr="00DF40FA">
        <w:t>/Se interface may enhance charge carrier separation and accelerate interfacial hole transfer, while the narrower band gap of selenium can improve light harvesting in the visible spectral range. However, selenium-modified WO</w:t>
      </w:r>
      <w:r w:rsidR="00E83E8F" w:rsidRPr="00E83E8F">
        <w:rPr>
          <w:vertAlign w:val="subscript"/>
        </w:rPr>
        <w:t>3</w:t>
      </w:r>
      <w:r w:rsidRPr="00DF40FA">
        <w:t xml:space="preserve"> systems have received limited attention to date, leaving the relationship between</w:t>
      </w:r>
      <w:r w:rsidR="00515A47">
        <w:t xml:space="preserve"> </w:t>
      </w:r>
      <w:r w:rsidRPr="00DF40FA">
        <w:t>interfacial properties</w:t>
      </w:r>
      <w:r w:rsidR="00515A47">
        <w:t xml:space="preserve"> </w:t>
      </w:r>
      <w:r w:rsidRPr="00DF40FA">
        <w:t>and photoelectrochemical performance largely unexplored.</w:t>
      </w:r>
      <w:r w:rsidR="00D401AC">
        <w:t xml:space="preserve"> [3]</w:t>
      </w:r>
    </w:p>
    <w:p w14:paraId="7B1905A1" w14:textId="77777777" w:rsidR="00B3791D" w:rsidRPr="00DF40FA" w:rsidRDefault="00B3791D" w:rsidP="002A3073">
      <w:pPr>
        <w:jc w:val="both"/>
      </w:pPr>
    </w:p>
    <w:p w14:paraId="7DEAC875" w14:textId="2A767C86" w:rsidR="00072CF9" w:rsidRPr="0014746F" w:rsidRDefault="008851DA" w:rsidP="00072CF9">
      <w:pPr>
        <w:jc w:val="both"/>
      </w:pPr>
      <w:r>
        <w:t>In t</w:t>
      </w:r>
      <w:r w:rsidR="002E37D1" w:rsidRPr="00DF40FA">
        <w:t>his study</w:t>
      </w:r>
      <w:r>
        <w:t>, we investigate</w:t>
      </w:r>
      <w:r w:rsidR="002E37D1" w:rsidRPr="00DF40FA">
        <w:t xml:space="preserve"> how the hydrothermal and electrochemical deposition of selenium particles on the </w:t>
      </w:r>
      <w:r>
        <w:t>WO</w:t>
      </w:r>
      <w:r w:rsidRPr="00621FDF">
        <w:rPr>
          <w:vertAlign w:val="subscript"/>
        </w:rPr>
        <w:t>3</w:t>
      </w:r>
      <w:r>
        <w:t xml:space="preserve"> </w:t>
      </w:r>
      <w:r w:rsidR="002E37D1" w:rsidRPr="00DF40FA">
        <w:t xml:space="preserve">surface, </w:t>
      </w:r>
      <w:r>
        <w:t xml:space="preserve">potentially accompanied by </w:t>
      </w:r>
      <w:r w:rsidR="002E37D1" w:rsidRPr="00DF40FA">
        <w:t xml:space="preserve">simultaneous </w:t>
      </w:r>
      <w:r>
        <w:t xml:space="preserve">selenium </w:t>
      </w:r>
      <w:r w:rsidR="002E37D1" w:rsidRPr="00DF40FA">
        <w:t xml:space="preserve">doping, affects the </w:t>
      </w:r>
      <w:r w:rsidR="004D4F25">
        <w:t xml:space="preserve">interfacial </w:t>
      </w:r>
      <w:r w:rsidR="00DA1648">
        <w:t xml:space="preserve">and structural </w:t>
      </w:r>
      <w:r w:rsidR="002E37D1" w:rsidRPr="00DF40FA">
        <w:t>characteristics of WO</w:t>
      </w:r>
      <w:r w:rsidR="00515A47" w:rsidRPr="00515A47">
        <w:rPr>
          <w:vertAlign w:val="subscript"/>
        </w:rPr>
        <w:t>3</w:t>
      </w:r>
      <w:r w:rsidR="002E37D1" w:rsidRPr="00DF40FA">
        <w:t xml:space="preserve"> layers obtained through the anodic oxidation of W foil in an environmentally friendly electrolyte containing only lactic acid.</w:t>
      </w:r>
      <w:r w:rsidR="009765F7" w:rsidRPr="00DF40FA">
        <w:t xml:space="preserve"> The composition and morphology of the obtained materials were </w:t>
      </w:r>
      <w:r>
        <w:t xml:space="preserve">comprehensively </w:t>
      </w:r>
      <w:r w:rsidR="009765F7" w:rsidRPr="00DF40FA">
        <w:t xml:space="preserve">characterized using SEM, EDX, XRD, and Raman spectroscopy. </w:t>
      </w:r>
      <w:r>
        <w:t>Furthermore,</w:t>
      </w:r>
      <w:r w:rsidR="009765F7" w:rsidRPr="00DF40FA">
        <w:t xml:space="preserve"> their optical, semiconductor, and (photo)electrochemical properties were </w:t>
      </w:r>
      <w:r>
        <w:t>systematically</w:t>
      </w:r>
      <w:r w:rsidRPr="00DF40FA">
        <w:t xml:space="preserve"> </w:t>
      </w:r>
      <w:r w:rsidR="009765F7" w:rsidRPr="00DF40FA">
        <w:t xml:space="preserve">evaluated. The </w:t>
      </w:r>
      <w:r>
        <w:t>results</w:t>
      </w:r>
      <w:r w:rsidRPr="00DF40FA">
        <w:t xml:space="preserve"> </w:t>
      </w:r>
      <w:r w:rsidR="009765F7" w:rsidRPr="00DF40FA">
        <w:t>confirmed that selenium deposition significantly broadens the range of effective light absorption and</w:t>
      </w:r>
      <w:r>
        <w:t xml:space="preserve"> enhances</w:t>
      </w:r>
      <w:r w:rsidR="009765F7" w:rsidRPr="00DF40FA">
        <w:t xml:space="preserve"> the conversion of </w:t>
      </w:r>
      <w:r w:rsidR="00A309BC">
        <w:t>absorbed</w:t>
      </w:r>
      <w:r w:rsidR="009765F7" w:rsidRPr="00DF40FA">
        <w:t xml:space="preserve"> photons into measurable photocurrent (IPCE</w:t>
      </w:r>
      <w:r w:rsidR="00F9486E" w:rsidRPr="00DF40FA">
        <w:t xml:space="preserve">, </w:t>
      </w:r>
      <w:r w:rsidR="00452203" w:rsidRPr="00DF40FA">
        <w:t>Incident Photon-to-Current Efficiency</w:t>
      </w:r>
      <w:r w:rsidR="009765F7" w:rsidRPr="00DF40FA">
        <w:t xml:space="preserve">). </w:t>
      </w:r>
      <w:r w:rsidR="00BB4922">
        <w:t>Moreover</w:t>
      </w:r>
      <w:r w:rsidR="00BB4922" w:rsidRPr="008A71D1">
        <w:t>,</w:t>
      </w:r>
      <w:r w:rsidR="0089457C" w:rsidRPr="008A71D1">
        <w:t xml:space="preserve"> Se-WO</w:t>
      </w:r>
      <w:r w:rsidR="0089457C" w:rsidRPr="008A71D1">
        <w:rPr>
          <w:vertAlign w:val="subscript"/>
        </w:rPr>
        <w:t>3</w:t>
      </w:r>
      <w:r w:rsidR="0089457C" w:rsidRPr="008A71D1">
        <w:t xml:space="preserve"> materials</w:t>
      </w:r>
      <w:r w:rsidR="009765F7" w:rsidRPr="008A71D1">
        <w:t xml:space="preserve"> expanded the potential window in which </w:t>
      </w:r>
      <w:r w:rsidR="006C1C94" w:rsidRPr="008A71D1">
        <w:t xml:space="preserve">the </w:t>
      </w:r>
      <w:r w:rsidR="00D15474" w:rsidRPr="008A71D1">
        <w:t>electrodes generate</w:t>
      </w:r>
      <w:r w:rsidR="009765F7" w:rsidRPr="008A71D1">
        <w:t xml:space="preserve"> both anod</w:t>
      </w:r>
      <w:r w:rsidR="00DF40FA" w:rsidRPr="008A71D1">
        <w:t>ic</w:t>
      </w:r>
      <w:r w:rsidR="009765F7" w:rsidRPr="008A71D1">
        <w:t xml:space="preserve"> (typical for WO</w:t>
      </w:r>
      <w:r w:rsidR="009765F7" w:rsidRPr="008A71D1">
        <w:rPr>
          <w:vertAlign w:val="subscript"/>
        </w:rPr>
        <w:t>3</w:t>
      </w:r>
      <w:r w:rsidR="009765F7" w:rsidRPr="008A71D1">
        <w:t>) and cathod</w:t>
      </w:r>
      <w:r w:rsidR="00DF40FA" w:rsidRPr="008A71D1">
        <w:t xml:space="preserve">ic </w:t>
      </w:r>
      <w:r w:rsidR="009765F7" w:rsidRPr="008A71D1">
        <w:t>photocurrent</w:t>
      </w:r>
      <w:r w:rsidR="006C1C94" w:rsidRPr="008A71D1">
        <w:t>s</w:t>
      </w:r>
      <w:r w:rsidR="009765F7" w:rsidRPr="008A71D1">
        <w:t>.</w:t>
      </w:r>
      <w:r w:rsidR="002C0136" w:rsidRPr="008A71D1">
        <w:t xml:space="preserve"> </w:t>
      </w:r>
      <w:r w:rsidR="00072CF9" w:rsidRPr="008A71D1">
        <w:t>The</w:t>
      </w:r>
      <w:r w:rsidR="006C1C94" w:rsidRPr="008A71D1">
        <w:t>se</w:t>
      </w:r>
      <w:r w:rsidR="00072CF9" w:rsidRPr="008A71D1">
        <w:t xml:space="preserve"> </w:t>
      </w:r>
      <w:r w:rsidR="006C1C94" w:rsidRPr="008A71D1">
        <w:t>findings</w:t>
      </w:r>
      <w:r w:rsidR="00072CF9" w:rsidRPr="008A71D1">
        <w:t xml:space="preserve"> provide new insights into the role of selenium deposition routes in governing the structure–interface–performance relationship in WO</w:t>
      </w:r>
      <w:r w:rsidR="00D15474" w:rsidRPr="008A71D1">
        <w:rPr>
          <w:vertAlign w:val="subscript"/>
        </w:rPr>
        <w:t>3</w:t>
      </w:r>
      <w:r w:rsidR="00072CF9" w:rsidRPr="008A71D1">
        <w:t>-based photoelectrodes.</w:t>
      </w:r>
    </w:p>
    <w:p w14:paraId="268B333A" w14:textId="77777777" w:rsidR="00072CF9" w:rsidRPr="00DF40FA" w:rsidRDefault="00072CF9" w:rsidP="009765F7">
      <w:pPr>
        <w:jc w:val="both"/>
      </w:pPr>
    </w:p>
    <w:p w14:paraId="300BFDB3" w14:textId="77777777" w:rsidR="00325004" w:rsidRDefault="00325004" w:rsidP="00E0716D">
      <w:pPr>
        <w:jc w:val="both"/>
      </w:pPr>
    </w:p>
    <w:p w14:paraId="540F2155" w14:textId="1FDB8A80" w:rsidR="00EF415D" w:rsidRDefault="007F7BE7" w:rsidP="00EF415D">
      <w:pPr>
        <w:jc w:val="both"/>
      </w:pPr>
      <w:r w:rsidRPr="008944F5">
        <w:rPr>
          <w:b/>
          <w:bCs/>
        </w:rPr>
        <w:t>Acknowledgments</w:t>
      </w:r>
      <w:r w:rsidR="0030315B">
        <w:rPr>
          <w:b/>
          <w:bCs/>
        </w:rPr>
        <w:br/>
      </w:r>
      <w:r w:rsidR="0030315B">
        <w:rPr>
          <w:b/>
          <w:bCs/>
        </w:rPr>
        <w:br/>
      </w:r>
      <w:r w:rsidR="00EF415D" w:rsidRPr="001D41F5">
        <w:t>This research was financially supported by the National Science Centre, Poland</w:t>
      </w:r>
      <w:r w:rsidR="0030315B">
        <w:t xml:space="preserve"> </w:t>
      </w:r>
      <w:r w:rsidR="00EF415D" w:rsidRPr="001D41F5">
        <w:t>(Grant No. 2025/57/N/ST11/03314).</w:t>
      </w:r>
    </w:p>
    <w:p w14:paraId="0BBF1562" w14:textId="77777777" w:rsidR="00896E01" w:rsidRDefault="00896E01" w:rsidP="00EF415D">
      <w:pPr>
        <w:jc w:val="both"/>
      </w:pPr>
    </w:p>
    <w:p w14:paraId="7DFAA561" w14:textId="18AF0D75" w:rsidR="00896E01" w:rsidRPr="00977BFE" w:rsidRDefault="00896E01" w:rsidP="00EF415D">
      <w:pPr>
        <w:jc w:val="both"/>
        <w:rPr>
          <w:b/>
          <w:bCs/>
        </w:rPr>
      </w:pPr>
      <w:r w:rsidRPr="00977BFE">
        <w:rPr>
          <w:b/>
          <w:bCs/>
        </w:rPr>
        <w:t>References</w:t>
      </w:r>
    </w:p>
    <w:p w14:paraId="5AB5BE84" w14:textId="77777777" w:rsidR="00896E01" w:rsidRDefault="00896E01" w:rsidP="00EF415D">
      <w:pPr>
        <w:jc w:val="both"/>
      </w:pPr>
    </w:p>
    <w:p w14:paraId="44C299E6" w14:textId="5E1C5FCE" w:rsidR="00896E01" w:rsidRPr="00B93F60" w:rsidRDefault="00896E01" w:rsidP="00896E01">
      <w:pPr>
        <w:jc w:val="both"/>
        <w:rPr>
          <w:sz w:val="18"/>
          <w:szCs w:val="18"/>
          <w:lang w:val="fr-CA"/>
        </w:rPr>
      </w:pPr>
      <w:r w:rsidRPr="001B11DB">
        <w:rPr>
          <w:lang w:val="fr-CA"/>
        </w:rPr>
        <w:t>[1] D. Piecha et al.,</w:t>
      </w:r>
      <w:r>
        <w:rPr>
          <w:lang w:val="fr-CA"/>
        </w:rPr>
        <w:t xml:space="preserve"> </w:t>
      </w:r>
      <w:proofErr w:type="spellStart"/>
      <w:r w:rsidRPr="004A2FBB">
        <w:rPr>
          <w:i/>
          <w:iCs/>
          <w:lang w:val="fr-CA"/>
        </w:rPr>
        <w:t>Sustain</w:t>
      </w:r>
      <w:proofErr w:type="spellEnd"/>
      <w:r w:rsidRPr="004A2FBB">
        <w:rPr>
          <w:i/>
          <w:iCs/>
          <w:lang w:val="fr-CA"/>
        </w:rPr>
        <w:t xml:space="preserve">. Mater. </w:t>
      </w:r>
      <w:proofErr w:type="spellStart"/>
      <w:r w:rsidRPr="004A2FBB">
        <w:rPr>
          <w:i/>
          <w:iCs/>
          <w:lang w:val="fr-CA"/>
        </w:rPr>
        <w:t>Technol</w:t>
      </w:r>
      <w:proofErr w:type="spellEnd"/>
      <w:r w:rsidRPr="00D84CC9">
        <w:rPr>
          <w:lang w:val="fr-CA"/>
        </w:rPr>
        <w:t>., 2025, 46, e01662</w:t>
      </w:r>
      <w:r w:rsidR="00BC3C7B">
        <w:rPr>
          <w:lang w:val="fr-CA"/>
        </w:rPr>
        <w:t xml:space="preserve">. </w:t>
      </w:r>
      <w:r w:rsidR="00BC3C7B" w:rsidRPr="005916C8">
        <w:rPr>
          <w:rStyle w:val="anchor-text"/>
          <w:color w:val="000000" w:themeColor="text1"/>
          <w:sz w:val="16"/>
          <w:szCs w:val="16"/>
        </w:rPr>
        <w:t xml:space="preserve">DOI: </w:t>
      </w:r>
      <w:proofErr w:type="gramStart"/>
      <w:r w:rsidR="00BC3C7B" w:rsidRPr="005916C8">
        <w:rPr>
          <w:rStyle w:val="anchor-text"/>
          <w:color w:val="000000" w:themeColor="text1"/>
          <w:sz w:val="16"/>
          <w:szCs w:val="16"/>
        </w:rPr>
        <w:t>10.1016/j.susmat.2025.e</w:t>
      </w:r>
      <w:proofErr w:type="gramEnd"/>
      <w:r w:rsidR="00BC3C7B" w:rsidRPr="005916C8">
        <w:rPr>
          <w:rStyle w:val="anchor-text"/>
          <w:color w:val="000000" w:themeColor="text1"/>
          <w:sz w:val="16"/>
          <w:szCs w:val="16"/>
        </w:rPr>
        <w:t>01662</w:t>
      </w:r>
    </w:p>
    <w:p w14:paraId="7936C222" w14:textId="3B5C4645" w:rsidR="00896E01" w:rsidRPr="00D15474" w:rsidRDefault="00896E01" w:rsidP="00EF415D">
      <w:pPr>
        <w:jc w:val="both"/>
      </w:pPr>
      <w:r w:rsidRPr="00D15474">
        <w:t>[2]</w:t>
      </w:r>
      <w:r w:rsidR="00413996">
        <w:t xml:space="preserve"> P. Chatterjee et al. </w:t>
      </w:r>
      <w:r w:rsidR="00B810E1" w:rsidRPr="004A2FBB">
        <w:rPr>
          <w:i/>
          <w:iCs/>
        </w:rPr>
        <w:t>ACS Appl. Mater. Interfaces</w:t>
      </w:r>
      <w:r w:rsidR="00B810E1" w:rsidRPr="00B810E1">
        <w:t xml:space="preserve"> 2025, 17, 20, 30284–30296</w:t>
      </w:r>
      <w:r w:rsidR="009628E7">
        <w:t>.</w:t>
      </w:r>
      <w:r w:rsidR="007C3167">
        <w:t xml:space="preserve"> </w:t>
      </w:r>
      <w:r w:rsidR="007C3167" w:rsidRPr="007C3167">
        <w:rPr>
          <w:sz w:val="16"/>
          <w:szCs w:val="16"/>
        </w:rPr>
        <w:t>DOI:</w:t>
      </w:r>
      <w:r w:rsidR="009628E7" w:rsidRPr="007C3167">
        <w:rPr>
          <w:sz w:val="16"/>
          <w:szCs w:val="16"/>
        </w:rPr>
        <w:t xml:space="preserve"> </w:t>
      </w:r>
      <w:r w:rsidR="009628E7" w:rsidRPr="00B93F60">
        <w:rPr>
          <w:sz w:val="16"/>
          <w:szCs w:val="16"/>
        </w:rPr>
        <w:t>10.1021/acsami.5c03437</w:t>
      </w:r>
    </w:p>
    <w:p w14:paraId="2F5E3956" w14:textId="56486A44" w:rsidR="00E0716D" w:rsidRDefault="00896E01" w:rsidP="00E0716D">
      <w:pPr>
        <w:jc w:val="both"/>
      </w:pPr>
      <w:r>
        <w:t>[3]</w:t>
      </w:r>
      <w:r w:rsidR="004A2FBB">
        <w:t xml:space="preserve"> N. Kalita et </w:t>
      </w:r>
      <w:r w:rsidR="004A2FBB" w:rsidRPr="004A2FBB">
        <w:t xml:space="preserve">al., </w:t>
      </w:r>
      <w:r w:rsidR="004A2FBB" w:rsidRPr="004A2FBB">
        <w:rPr>
          <w:i/>
          <w:iCs/>
        </w:rPr>
        <w:t>J. Mater. Chem. A</w:t>
      </w:r>
      <w:r w:rsidR="004A2FBB" w:rsidRPr="004A2FBB">
        <w:t>, 2025,13, 10723-10735</w:t>
      </w:r>
      <w:r w:rsidR="006156A1">
        <w:t xml:space="preserve">. </w:t>
      </w:r>
      <w:r w:rsidR="006156A1" w:rsidRPr="003642DA">
        <w:rPr>
          <w:sz w:val="16"/>
          <w:szCs w:val="16"/>
        </w:rPr>
        <w:t xml:space="preserve">DOI: </w:t>
      </w:r>
      <w:r w:rsidR="003642DA" w:rsidRPr="003642DA">
        <w:rPr>
          <w:sz w:val="16"/>
          <w:szCs w:val="16"/>
        </w:rPr>
        <w:t>10.1039/D5TA00627A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40"/>
    <w:rsid w:val="00041EFD"/>
    <w:rsid w:val="00072CF9"/>
    <w:rsid w:val="000F3F95"/>
    <w:rsid w:val="00136197"/>
    <w:rsid w:val="0014746F"/>
    <w:rsid w:val="001613A5"/>
    <w:rsid w:val="001638DF"/>
    <w:rsid w:val="001E38CB"/>
    <w:rsid w:val="00211691"/>
    <w:rsid w:val="00221B0D"/>
    <w:rsid w:val="002A3073"/>
    <w:rsid w:val="002C0136"/>
    <w:rsid w:val="002E28E6"/>
    <w:rsid w:val="002E37D1"/>
    <w:rsid w:val="0030315B"/>
    <w:rsid w:val="00313CA5"/>
    <w:rsid w:val="00325004"/>
    <w:rsid w:val="003642DA"/>
    <w:rsid w:val="003B7972"/>
    <w:rsid w:val="00413996"/>
    <w:rsid w:val="00452203"/>
    <w:rsid w:val="004A2FBB"/>
    <w:rsid w:val="004D4F25"/>
    <w:rsid w:val="004D7C80"/>
    <w:rsid w:val="00515A47"/>
    <w:rsid w:val="00527054"/>
    <w:rsid w:val="00536366"/>
    <w:rsid w:val="0056098F"/>
    <w:rsid w:val="005916C8"/>
    <w:rsid w:val="006156A1"/>
    <w:rsid w:val="00621FDF"/>
    <w:rsid w:val="00631BC6"/>
    <w:rsid w:val="00685C1A"/>
    <w:rsid w:val="00693F63"/>
    <w:rsid w:val="006B14E4"/>
    <w:rsid w:val="006C1C94"/>
    <w:rsid w:val="006D75CC"/>
    <w:rsid w:val="0070750A"/>
    <w:rsid w:val="007655A9"/>
    <w:rsid w:val="007C3167"/>
    <w:rsid w:val="007F7BE7"/>
    <w:rsid w:val="00811621"/>
    <w:rsid w:val="00826C67"/>
    <w:rsid w:val="008748F3"/>
    <w:rsid w:val="008851DA"/>
    <w:rsid w:val="008944F5"/>
    <w:rsid w:val="0089457C"/>
    <w:rsid w:val="00896E01"/>
    <w:rsid w:val="008A71D1"/>
    <w:rsid w:val="008C63FC"/>
    <w:rsid w:val="009628E7"/>
    <w:rsid w:val="009765F7"/>
    <w:rsid w:val="00977BFE"/>
    <w:rsid w:val="009840C3"/>
    <w:rsid w:val="009B3131"/>
    <w:rsid w:val="00A309BC"/>
    <w:rsid w:val="00A42A80"/>
    <w:rsid w:val="00A84B89"/>
    <w:rsid w:val="00AB2D2D"/>
    <w:rsid w:val="00AC1C56"/>
    <w:rsid w:val="00B24FAF"/>
    <w:rsid w:val="00B34A37"/>
    <w:rsid w:val="00B3791D"/>
    <w:rsid w:val="00B810E1"/>
    <w:rsid w:val="00B84099"/>
    <w:rsid w:val="00B93F60"/>
    <w:rsid w:val="00BA6216"/>
    <w:rsid w:val="00BB12F4"/>
    <w:rsid w:val="00BB4922"/>
    <w:rsid w:val="00BC3C7B"/>
    <w:rsid w:val="00BD2130"/>
    <w:rsid w:val="00BD6969"/>
    <w:rsid w:val="00BD78C5"/>
    <w:rsid w:val="00D15474"/>
    <w:rsid w:val="00D401AC"/>
    <w:rsid w:val="00D716E9"/>
    <w:rsid w:val="00DA1648"/>
    <w:rsid w:val="00DA5DE8"/>
    <w:rsid w:val="00DD628A"/>
    <w:rsid w:val="00DF40FA"/>
    <w:rsid w:val="00DF500C"/>
    <w:rsid w:val="00E0716D"/>
    <w:rsid w:val="00E83E8F"/>
    <w:rsid w:val="00EA417F"/>
    <w:rsid w:val="00EF415D"/>
    <w:rsid w:val="00F23EEB"/>
    <w:rsid w:val="00F9486E"/>
    <w:rsid w:val="00F97641"/>
    <w:rsid w:val="00FA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AFF21"/>
  <w14:defaultImageDpi w14:val="300"/>
  <w15:docId w15:val="{9EDC0DA6-5634-FC46-ADBC-5025C685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7C8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7C8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765F7"/>
    <w:rPr>
      <w:sz w:val="24"/>
      <w:szCs w:val="24"/>
    </w:rPr>
  </w:style>
  <w:style w:type="character" w:customStyle="1" w:styleId="anchor-text">
    <w:name w:val="anchor-text"/>
    <w:basedOn w:val="Domylnaczcionkaakapitu"/>
    <w:rsid w:val="00BC3C7B"/>
  </w:style>
  <w:style w:type="paragraph" w:styleId="Poprawka">
    <w:name w:val="Revision"/>
    <w:hidden/>
    <w:uiPriority w:val="99"/>
    <w:semiHidden/>
    <w:rsid w:val="008851DA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549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Daniel Piecha</cp:lastModifiedBy>
  <cp:revision>79</cp:revision>
  <cp:lastPrinted>2013-10-21T12:07:00Z</cp:lastPrinted>
  <dcterms:created xsi:type="dcterms:W3CDTF">2026-05-31T10:52:00Z</dcterms:created>
  <dcterms:modified xsi:type="dcterms:W3CDTF">2026-06-01T16:51:00Z</dcterms:modified>
</cp:coreProperties>
</file>