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112A4" w14:textId="10F8EA61" w:rsidR="00325004" w:rsidRPr="00A86EB9" w:rsidRDefault="00A31976" w:rsidP="00E0716D">
      <w:pPr>
        <w:jc w:val="center"/>
        <w:rPr>
          <w:b/>
          <w:sz w:val="28"/>
        </w:rPr>
      </w:pPr>
      <w:r w:rsidRPr="00A31976">
        <w:rPr>
          <w:b/>
          <w:sz w:val="28"/>
        </w:rPr>
        <w:t xml:space="preserve">Functional Polyurethane-Based Layers for </w:t>
      </w:r>
      <w:r w:rsidR="00DC4992">
        <w:rPr>
          <w:b/>
          <w:sz w:val="28"/>
        </w:rPr>
        <w:t xml:space="preserve">Aqueous </w:t>
      </w:r>
      <w:r w:rsidRPr="00A31976">
        <w:rPr>
          <w:b/>
          <w:sz w:val="28"/>
        </w:rPr>
        <w:t>Sodium-Ion Energy Storage Systems</w:t>
      </w:r>
    </w:p>
    <w:p w14:paraId="36E4F9BE" w14:textId="77777777" w:rsidR="00325004" w:rsidRPr="00A86EB9" w:rsidRDefault="00325004" w:rsidP="00E0716D">
      <w:pPr>
        <w:jc w:val="center"/>
        <w:rPr>
          <w:b/>
          <w:sz w:val="28"/>
        </w:rPr>
      </w:pPr>
    </w:p>
    <w:p w14:paraId="094DB18A" w14:textId="4AB16F87" w:rsidR="00325004" w:rsidRDefault="00325004" w:rsidP="00E0716D">
      <w:pPr>
        <w:jc w:val="center"/>
      </w:pPr>
      <w:r>
        <w:rPr>
          <w:u w:val="single"/>
        </w:rPr>
        <w:t>P</w:t>
      </w:r>
      <w:r w:rsidR="00A31976">
        <w:rPr>
          <w:u w:val="single"/>
        </w:rPr>
        <w:t>aulina Nemaniut</w:t>
      </w:r>
      <w:r w:rsidR="00A31976">
        <w:rPr>
          <w:u w:val="single"/>
          <w:lang w:val="lt-LT"/>
        </w:rPr>
        <w:t>ė-Daubarė</w:t>
      </w:r>
      <w:r>
        <w:t xml:space="preserve">, </w:t>
      </w:r>
      <w:r w:rsidR="00A31976">
        <w:t>Jurgis Pilipavičius, Nadežda Traškina, Linas Vilčiauskas</w:t>
      </w:r>
    </w:p>
    <w:p w14:paraId="04A0A180" w14:textId="0B4315BE" w:rsidR="00325004" w:rsidRPr="00A86EB9" w:rsidRDefault="00A31976" w:rsidP="00E0716D">
      <w:pPr>
        <w:jc w:val="center"/>
        <w:rPr>
          <w:i/>
        </w:rPr>
      </w:pPr>
      <w:r w:rsidRPr="00A31976">
        <w:rPr>
          <w:i/>
        </w:rPr>
        <w:t>Center for Physical Sciences and Technology (FTMC)</w:t>
      </w:r>
    </w:p>
    <w:p w14:paraId="21605EFA" w14:textId="52866927" w:rsidR="00325004" w:rsidRDefault="00A31976" w:rsidP="00E0716D">
      <w:pPr>
        <w:jc w:val="center"/>
      </w:pPr>
      <w:r w:rsidRPr="00A31976">
        <w:rPr>
          <w:i/>
        </w:rPr>
        <w:t>Saul</w:t>
      </w:r>
      <w:r w:rsidR="000E5152">
        <w:rPr>
          <w:i/>
          <w:lang w:val="lt-LT"/>
        </w:rPr>
        <w:t>ė</w:t>
      </w:r>
      <w:r w:rsidRPr="00A31976">
        <w:rPr>
          <w:i/>
        </w:rPr>
        <w:t>tekio al. 3, LT-10257 Vilnius, Lithuania</w:t>
      </w:r>
    </w:p>
    <w:p w14:paraId="09286E7F" w14:textId="4DF37BF7" w:rsidR="00685C1A" w:rsidRPr="00685C1A" w:rsidRDefault="00A31976" w:rsidP="00E0716D">
      <w:pPr>
        <w:jc w:val="center"/>
        <w:rPr>
          <w:i/>
        </w:rPr>
      </w:pPr>
      <w:r>
        <w:rPr>
          <w:i/>
        </w:rPr>
        <w:t>paulina.nemaniute@ftmc.lt</w:t>
      </w:r>
    </w:p>
    <w:p w14:paraId="74D5DB07" w14:textId="4B408950" w:rsidR="00DC4992" w:rsidRDefault="00DC4992" w:rsidP="00E0716D">
      <w:pPr>
        <w:jc w:val="both"/>
      </w:pPr>
    </w:p>
    <w:p w14:paraId="05E09FF4" w14:textId="6FA65E4C" w:rsidR="00DC4992" w:rsidRDefault="00C77758" w:rsidP="00365EE2">
      <w:pPr>
        <w:ind w:firstLine="720"/>
        <w:jc w:val="both"/>
      </w:pPr>
      <w:r>
        <w:t xml:space="preserve">Aqueous </w:t>
      </w:r>
      <w:r w:rsidR="003216AE">
        <w:t>s</w:t>
      </w:r>
      <w:r>
        <w:t>odium</w:t>
      </w:r>
      <w:r w:rsidR="00B5513F">
        <w:t>-i</w:t>
      </w:r>
      <w:r>
        <w:t>on batteries (ASIBs) have emerged as a promising and sustainable alternative to lithium-ion technology for large-scale energy storage applications.</w:t>
      </w:r>
      <w:r w:rsidR="00856D4B">
        <w:t xml:space="preserve"> [1]</w:t>
      </w:r>
      <w:r>
        <w:t xml:space="preserve"> Nevertheless, challenges associated with electrode integrity, interfacial stability and environmental sensitivity continue to limit their widespread implementation. In particular, the choice of binder plays a critical role in maintaining electrode</w:t>
      </w:r>
      <w:r w:rsidR="00185F1E">
        <w:t xml:space="preserve"> cohesion and ensuring stable electrochemical operation. Conventional binders, such as poly(vinylidene fluoride) (PVDF), are widely employed but exhibit limited elasticity</w:t>
      </w:r>
      <w:r w:rsidR="00B56786">
        <w:t xml:space="preserve"> and </w:t>
      </w:r>
      <w:r w:rsidR="00185F1E">
        <w:t>require processing in toxic organic solvents</w:t>
      </w:r>
      <w:r w:rsidR="00B56786">
        <w:t>.</w:t>
      </w:r>
      <w:r w:rsidR="00475ADE">
        <w:t xml:space="preserve"> </w:t>
      </w:r>
      <w:r w:rsidR="00E77000">
        <w:t>[2]</w:t>
      </w:r>
      <w:r w:rsidR="00B56786">
        <w:t xml:space="preserve"> They also</w:t>
      </w:r>
      <w:r w:rsidR="00185F1E">
        <w:t xml:space="preserve"> often fail to accommodate the mechanical stresses generated during repeated cycling</w:t>
      </w:r>
      <w:r w:rsidR="00B56786">
        <w:t xml:space="preserve">, leading to electrode degradation and reduced electrode utilization. </w:t>
      </w:r>
      <w:r w:rsidR="00856D4B">
        <w:t>[</w:t>
      </w:r>
      <w:r w:rsidR="00E77000">
        <w:t>3</w:t>
      </w:r>
      <w:r w:rsidR="00856D4B">
        <w:t>]</w:t>
      </w:r>
      <w:r w:rsidR="00365EE2">
        <w:t xml:space="preserve"> </w:t>
      </w:r>
    </w:p>
    <w:p w14:paraId="76BB8E5C" w14:textId="33A1857F" w:rsidR="0095123B" w:rsidRDefault="00365EE2" w:rsidP="00365EE2">
      <w:pPr>
        <w:ind w:firstLine="720"/>
        <w:jc w:val="both"/>
      </w:pPr>
      <w:r>
        <w:t>Polyurethane (PU</w:t>
      </w:r>
      <w:r w:rsidR="00B5513F">
        <w:t>R</w:t>
      </w:r>
      <w:r>
        <w:t>)</w:t>
      </w:r>
      <w:r w:rsidR="00B5513F">
        <w:t xml:space="preserve"> is a versatile polymeric material </w:t>
      </w:r>
      <w:r w:rsidR="00475ADE">
        <w:t>whose chemistry can be tailored to produce a wide range of materials, including flexible foams, rigid plastics, elastomers, coatings, adhesives and seal</w:t>
      </w:r>
      <w:r w:rsidR="0095123B">
        <w:t xml:space="preserve">ants. This enables precise tuning of mechanical and interfacial properties for specific applications. In addition, PUR exhibits strong adhesion to diverse substrates due to the presence of polar urethane groups, which promote intermolecular interactions with various surfaces. </w:t>
      </w:r>
      <w:r w:rsidR="00E77000">
        <w:t>[4]</w:t>
      </w:r>
      <w:r w:rsidR="00B5513F">
        <w:t xml:space="preserve"> These features make PUR a promising candidate not only as a binder but also as a functional adhesive primer layer that enhances adhesion between the active material and the current collector in ASIBs.</w:t>
      </w:r>
    </w:p>
    <w:p w14:paraId="760BDEB9" w14:textId="294710F6" w:rsidR="003216AE" w:rsidRDefault="00B5513F" w:rsidP="0095123B">
      <w:pPr>
        <w:ind w:firstLine="720"/>
        <w:jc w:val="both"/>
      </w:pPr>
      <w:r>
        <w:t xml:space="preserve"> In this work, polyurethane-based layers were investigated in composite electrodes </w:t>
      </w:r>
      <w:r w:rsidR="00E67E74">
        <w:t>based on</w:t>
      </w:r>
      <w:r>
        <w:t xml:space="preserve"> </w:t>
      </w:r>
      <w:r w:rsidRPr="00B5513F">
        <w:t>NaTi</w:t>
      </w:r>
      <w:r w:rsidRPr="003216AE">
        <w:rPr>
          <w:vertAlign w:val="subscript"/>
        </w:rPr>
        <w:t>2</w:t>
      </w:r>
      <w:r w:rsidRPr="00B5513F">
        <w:t>(PO</w:t>
      </w:r>
      <w:r w:rsidRPr="003216AE">
        <w:rPr>
          <w:vertAlign w:val="subscript"/>
        </w:rPr>
        <w:t>4</w:t>
      </w:r>
      <w:r w:rsidRPr="00B5513F">
        <w:t>)</w:t>
      </w:r>
      <w:r w:rsidRPr="003216AE">
        <w:rPr>
          <w:vertAlign w:val="subscript"/>
        </w:rPr>
        <w:t>3</w:t>
      </w:r>
      <w:r>
        <w:t xml:space="preserve"> (NTP) active material and carbon black</w:t>
      </w:r>
      <w:r w:rsidR="00E67E74">
        <w:t xml:space="preserve"> as a</w:t>
      </w:r>
      <w:r>
        <w:t xml:space="preserve"> conductive additive. </w:t>
      </w:r>
      <w:r w:rsidR="003216AE">
        <w:t xml:space="preserve">The morphology and integrity of the prepared coatings and electrodes were characterized by </w:t>
      </w:r>
      <w:r w:rsidR="00E77000">
        <w:t xml:space="preserve">optical and </w:t>
      </w:r>
      <w:r w:rsidR="003216AE">
        <w:t>scanning electron microscopy</w:t>
      </w:r>
      <w:r w:rsidR="00E77000">
        <w:t xml:space="preserve"> (OM and SEM)</w:t>
      </w:r>
      <w:r w:rsidR="003216AE">
        <w:t xml:space="preserve">, while electrochemical performance was evaluated using galvanostatic charge-discharge (GCD) measurements. Additionally, the chemical stability of polyurethane-based layers was assessed through immersion tests in water and N-methyl-2-pyrrolidone (NMP). The coatings and prepared electrodes remained intact and showed no dissolution in either solvent, confirming the excellent solvent resistance and structural robustness of the PUR network. </w:t>
      </w:r>
      <w:r w:rsidR="00475ADE">
        <w:t xml:space="preserve">Overall, this work demonstrates the potential of PUR as a functional layer in aqueous sodium-ion battery systems. </w:t>
      </w:r>
    </w:p>
    <w:p w14:paraId="213735A5" w14:textId="77777777" w:rsidR="00B20A2C" w:rsidRDefault="00B20A2C" w:rsidP="00E0716D">
      <w:pPr>
        <w:jc w:val="both"/>
      </w:pPr>
    </w:p>
    <w:p w14:paraId="1F55C1E5" w14:textId="4613CA2C" w:rsidR="00325004" w:rsidRDefault="00325004" w:rsidP="00E0716D">
      <w:pPr>
        <w:jc w:val="both"/>
      </w:pPr>
    </w:p>
    <w:p w14:paraId="003FE669" w14:textId="2E76F741" w:rsidR="00246AF5" w:rsidRDefault="00246AF5" w:rsidP="00E0716D">
      <w:pPr>
        <w:jc w:val="both"/>
      </w:pPr>
    </w:p>
    <w:p w14:paraId="24F8396E" w14:textId="61BFF764" w:rsidR="00246AF5" w:rsidRDefault="00246AF5" w:rsidP="00E0716D">
      <w:pPr>
        <w:jc w:val="both"/>
      </w:pPr>
    </w:p>
    <w:p w14:paraId="4569F480" w14:textId="77777777" w:rsidR="00246AF5" w:rsidRDefault="00246AF5" w:rsidP="00E0716D">
      <w:pPr>
        <w:jc w:val="both"/>
      </w:pPr>
    </w:p>
    <w:p w14:paraId="7DB64811" w14:textId="63D61FF3" w:rsidR="00B56786" w:rsidRDefault="00B56786" w:rsidP="00F84732">
      <w:pPr>
        <w:jc w:val="both"/>
      </w:pPr>
    </w:p>
    <w:p w14:paraId="28948FCF" w14:textId="665DCC91" w:rsidR="00856D4B" w:rsidRDefault="00856D4B" w:rsidP="00F84732">
      <w:pPr>
        <w:jc w:val="both"/>
      </w:pPr>
    </w:p>
    <w:p w14:paraId="514C299B" w14:textId="2C8FCED5" w:rsidR="0048076C" w:rsidRDefault="00F84732" w:rsidP="00F84732">
      <w:pPr>
        <w:jc w:val="both"/>
      </w:pPr>
      <w:r>
        <w:t xml:space="preserve">[1] </w:t>
      </w:r>
      <w:r w:rsidR="0048076C" w:rsidRPr="0048076C">
        <w:t>P. Wang et al., “Suppressing the P2–O2 phase transition of Na₀.₆₇Mn₀.₆₇Ni₀.₃₃O₂ by magnesium substitution for improved sodium-ion batteries</w:t>
      </w:r>
      <w:r w:rsidR="0048076C" w:rsidRPr="00F84732">
        <w:rPr>
          <w:i/>
          <w:iCs/>
        </w:rPr>
        <w:t>”</w:t>
      </w:r>
      <w:r w:rsidR="000E5152" w:rsidRPr="00F84732">
        <w:rPr>
          <w:i/>
          <w:iCs/>
        </w:rPr>
        <w:t>,</w:t>
      </w:r>
      <w:r w:rsidR="0048076C" w:rsidRPr="00F84732">
        <w:rPr>
          <w:i/>
          <w:iCs/>
        </w:rPr>
        <w:t xml:space="preserve"> Angewandte Chemie International Edition</w:t>
      </w:r>
      <w:r w:rsidR="0048076C" w:rsidRPr="0048076C">
        <w:t xml:space="preserve">, vol. 55, no. 26, pp. 7445–7449, 2016. </w:t>
      </w:r>
      <w:hyperlink r:id="rId5" w:history="1">
        <w:r w:rsidR="0048076C" w:rsidRPr="00B419FC">
          <w:rPr>
            <w:rStyle w:val="Hyperlink"/>
          </w:rPr>
          <w:t>https://doi.org/10.1002/anie.201602202</w:t>
        </w:r>
      </w:hyperlink>
    </w:p>
    <w:p w14:paraId="3B33F090" w14:textId="7ED84269" w:rsidR="0048076C" w:rsidRDefault="00F84732" w:rsidP="00F84732">
      <w:pPr>
        <w:jc w:val="both"/>
      </w:pPr>
      <w:r>
        <w:t xml:space="preserve">[2] </w:t>
      </w:r>
      <w:r w:rsidR="0048076C" w:rsidRPr="0048076C">
        <w:t>S. Janakiraman, A. Surendran, S. Ghosh, S. Anandhan, and A. Venimadhav, “Electroactive poly(vinylidene fluoride) separator for sodium-ion battery with high coulombic efficiency”</w:t>
      </w:r>
      <w:r w:rsidR="000E5152">
        <w:t>,</w:t>
      </w:r>
      <w:r w:rsidR="0048076C" w:rsidRPr="0048076C">
        <w:t xml:space="preserve"> </w:t>
      </w:r>
      <w:r w:rsidR="0048076C" w:rsidRPr="00F84732">
        <w:rPr>
          <w:i/>
          <w:iCs/>
        </w:rPr>
        <w:t>Solid State Ionics</w:t>
      </w:r>
      <w:r w:rsidR="0048076C" w:rsidRPr="0048076C">
        <w:t xml:space="preserve">, vol. 292, pp. 130–135, 2016. </w:t>
      </w:r>
      <w:hyperlink r:id="rId6" w:history="1">
        <w:r w:rsidR="0048076C" w:rsidRPr="00B419FC">
          <w:rPr>
            <w:rStyle w:val="Hyperlink"/>
          </w:rPr>
          <w:t>https://doi.org/10.1016/j.ssi.2016.05.020</w:t>
        </w:r>
      </w:hyperlink>
      <w:r w:rsidR="0048076C">
        <w:t xml:space="preserve"> </w:t>
      </w:r>
    </w:p>
    <w:p w14:paraId="5ECE10F6" w14:textId="67F30589" w:rsidR="00E77000" w:rsidRDefault="00F84732" w:rsidP="00F84732">
      <w:pPr>
        <w:jc w:val="both"/>
      </w:pPr>
      <w:r>
        <w:t xml:space="preserve">[3] </w:t>
      </w:r>
      <w:r w:rsidR="0048076C" w:rsidRPr="0048076C">
        <w:t>Y. Wu, W. Shuang, Y. Wang et al., “Recent progress in sodium-ion batteries: advanced materials, reaction mechanisms and energy applications”</w:t>
      </w:r>
      <w:r w:rsidR="000E5152">
        <w:t>,</w:t>
      </w:r>
      <w:r w:rsidR="0048076C" w:rsidRPr="0048076C">
        <w:t xml:space="preserve"> </w:t>
      </w:r>
      <w:r w:rsidR="0048076C" w:rsidRPr="00F84732">
        <w:rPr>
          <w:i/>
          <w:iCs/>
        </w:rPr>
        <w:t>Electrochemical Energy Reviews</w:t>
      </w:r>
      <w:r w:rsidR="0048076C" w:rsidRPr="0048076C">
        <w:t xml:space="preserve">, vol. 7, article 17, 2024. </w:t>
      </w:r>
      <w:hyperlink r:id="rId7" w:history="1">
        <w:r w:rsidR="0048076C" w:rsidRPr="00B419FC">
          <w:rPr>
            <w:rStyle w:val="Hyperlink"/>
          </w:rPr>
          <w:t>https://doi.org/10.1007/s41918-024-00215-y</w:t>
        </w:r>
      </w:hyperlink>
    </w:p>
    <w:p w14:paraId="43BFD24C" w14:textId="697D00B4" w:rsidR="0048076C" w:rsidRDefault="00F84732" w:rsidP="00F84732">
      <w:pPr>
        <w:jc w:val="both"/>
      </w:pPr>
      <w:r>
        <w:t xml:space="preserve">[4] </w:t>
      </w:r>
      <w:r w:rsidR="0048076C" w:rsidRPr="0048076C">
        <w:t>F. Sun, S. Zhao, Y. Zhao, P. Zhou, and J. Zhou, “Optimizing carbonization temperature to achieve high-capacity and long-cycle hard carbon anodes from polyurethane precursors for sodium-ion batteries”</w:t>
      </w:r>
      <w:r w:rsidR="000E5152">
        <w:t>,</w:t>
      </w:r>
      <w:r w:rsidR="0048076C" w:rsidRPr="0048076C">
        <w:t xml:space="preserve"> </w:t>
      </w:r>
      <w:r w:rsidR="0048076C" w:rsidRPr="00F84732">
        <w:rPr>
          <w:i/>
          <w:iCs/>
        </w:rPr>
        <w:t>Journal of Energy Storage</w:t>
      </w:r>
      <w:r w:rsidR="0048076C" w:rsidRPr="0048076C">
        <w:t xml:space="preserve">, vol. 132, p. 117722, 2025. </w:t>
      </w:r>
      <w:hyperlink r:id="rId8" w:history="1">
        <w:r w:rsidR="0048076C" w:rsidRPr="00B419FC">
          <w:rPr>
            <w:rStyle w:val="Hyperlink"/>
          </w:rPr>
          <w:t>https://doi.org/10.1016/j.est.2025.117722</w:t>
        </w:r>
      </w:hyperlink>
      <w:r w:rsidR="0048076C">
        <w:t xml:space="preserve"> </w:t>
      </w:r>
    </w:p>
    <w:sectPr w:rsidR="0048076C"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A05AF3"/>
    <w:multiLevelType w:val="hybridMultilevel"/>
    <w:tmpl w:val="419EB12C"/>
    <w:lvl w:ilvl="0" w:tplc="4BF8C7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77007"/>
    <w:rsid w:val="000E5152"/>
    <w:rsid w:val="00185F1E"/>
    <w:rsid w:val="00246AF5"/>
    <w:rsid w:val="003216AE"/>
    <w:rsid w:val="00325004"/>
    <w:rsid w:val="00365EE2"/>
    <w:rsid w:val="00475ADE"/>
    <w:rsid w:val="0048076C"/>
    <w:rsid w:val="00536366"/>
    <w:rsid w:val="00685C1A"/>
    <w:rsid w:val="007106A2"/>
    <w:rsid w:val="00856D4B"/>
    <w:rsid w:val="0095123B"/>
    <w:rsid w:val="00A31976"/>
    <w:rsid w:val="00B20A2C"/>
    <w:rsid w:val="00B5513F"/>
    <w:rsid w:val="00B56786"/>
    <w:rsid w:val="00B90E5E"/>
    <w:rsid w:val="00C77758"/>
    <w:rsid w:val="00DC4992"/>
    <w:rsid w:val="00E0716D"/>
    <w:rsid w:val="00E67E74"/>
    <w:rsid w:val="00E77000"/>
    <w:rsid w:val="00F84732"/>
    <w:rsid w:val="00F97641"/>
    <w:rsid w:val="00FB728F"/>
    <w:rsid w:val="00FF7F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579CD5"/>
  <w14:defaultImageDpi w14:val="300"/>
  <w15:docId w15:val="{CCD270D0-CD12-4565-8896-E1A64071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5F1E"/>
    <w:rPr>
      <w:color w:val="0000FF" w:themeColor="hyperlink"/>
      <w:u w:val="single"/>
    </w:rPr>
  </w:style>
  <w:style w:type="character" w:styleId="UnresolvedMention">
    <w:name w:val="Unresolved Mention"/>
    <w:basedOn w:val="DefaultParagraphFont"/>
    <w:uiPriority w:val="99"/>
    <w:semiHidden/>
    <w:unhideWhenUsed/>
    <w:rsid w:val="00185F1E"/>
    <w:rPr>
      <w:color w:val="605E5C"/>
      <w:shd w:val="clear" w:color="auto" w:fill="E1DFDD"/>
    </w:rPr>
  </w:style>
  <w:style w:type="paragraph" w:styleId="ListParagraph">
    <w:name w:val="List Paragraph"/>
    <w:basedOn w:val="Normal"/>
    <w:uiPriority w:val="34"/>
    <w:qFormat/>
    <w:rsid w:val="00856D4B"/>
    <w:pPr>
      <w:ind w:left="720"/>
      <w:contextualSpacing/>
    </w:pPr>
  </w:style>
  <w:style w:type="character" w:styleId="FollowedHyperlink">
    <w:name w:val="FollowedHyperlink"/>
    <w:basedOn w:val="DefaultParagraphFont"/>
    <w:uiPriority w:val="99"/>
    <w:semiHidden/>
    <w:unhideWhenUsed/>
    <w:rsid w:val="00856D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i.org/10.1016/j.est.2025.117722" TargetMode="External"/><Relationship Id="rId3" Type="http://schemas.openxmlformats.org/officeDocument/2006/relationships/settings" Target="settings.xml"/><Relationship Id="rId7" Type="http://schemas.openxmlformats.org/officeDocument/2006/relationships/hyperlink" Target="https://doi.org/10.1007/s41918-024-00215-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ssi.2016.05.020" TargetMode="External"/><Relationship Id="rId5" Type="http://schemas.openxmlformats.org/officeDocument/2006/relationships/hyperlink" Target="https://doi.org/10.1002/anie.20160220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Paulina Nemaniutė</cp:lastModifiedBy>
  <cp:revision>4</cp:revision>
  <cp:lastPrinted>2013-10-21T12:07:00Z</cp:lastPrinted>
  <dcterms:created xsi:type="dcterms:W3CDTF">2026-05-31T20:31:00Z</dcterms:created>
  <dcterms:modified xsi:type="dcterms:W3CDTF">2026-05-31T20:40:00Z</dcterms:modified>
</cp:coreProperties>
</file>