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89D78" w14:textId="2C631783" w:rsidR="00325004" w:rsidRPr="00A86EB9" w:rsidRDefault="00325004" w:rsidP="00E0716D">
      <w:pPr>
        <w:jc w:val="center"/>
        <w:rPr>
          <w:b/>
          <w:sz w:val="28"/>
        </w:rPr>
      </w:pPr>
      <w:r w:rsidRPr="00A86EB9">
        <w:rPr>
          <w:b/>
          <w:sz w:val="28"/>
        </w:rPr>
        <w:t xml:space="preserve"> </w:t>
      </w:r>
      <w:r w:rsidR="00745AEF" w:rsidRPr="00745AEF">
        <w:rPr>
          <w:b/>
          <w:sz w:val="28"/>
        </w:rPr>
        <w:t>Boron Dimensionality as a Design Parameter for Carbon Electrocatalysts</w:t>
      </w:r>
    </w:p>
    <w:p w14:paraId="1C72B7D3" w14:textId="77777777" w:rsidR="00087DAB" w:rsidRDefault="00087DAB" w:rsidP="00E0716D">
      <w:pPr>
        <w:jc w:val="center"/>
        <w:rPr>
          <w:u w:val="single"/>
        </w:rPr>
      </w:pPr>
    </w:p>
    <w:p w14:paraId="71BDC554" w14:textId="2B427A38" w:rsidR="00325004" w:rsidRPr="001A2AA2" w:rsidRDefault="00087DAB" w:rsidP="00E0716D">
      <w:pPr>
        <w:jc w:val="center"/>
        <w:rPr>
          <w:lang w:val="pl-PL"/>
        </w:rPr>
      </w:pPr>
      <w:r w:rsidRPr="001A2AA2">
        <w:rPr>
          <w:u w:val="single"/>
          <w:lang w:val="pl-PL"/>
        </w:rPr>
        <w:t>Sonnur Kurtulu</w:t>
      </w:r>
      <w:r w:rsidR="00CC628D" w:rsidRPr="001A2AA2">
        <w:rPr>
          <w:u w:val="single"/>
          <w:lang w:val="pl-PL"/>
        </w:rPr>
        <w:t>ş</w:t>
      </w:r>
      <w:r w:rsidRPr="001A2AA2">
        <w:rPr>
          <w:vertAlign w:val="superscript"/>
          <w:lang w:val="pl-PL"/>
        </w:rPr>
        <w:t>1,2</w:t>
      </w:r>
      <w:r w:rsidRPr="001A2AA2">
        <w:rPr>
          <w:lang w:val="pl-PL"/>
        </w:rPr>
        <w:t>, Jerzy P. Łukaszewicz</w:t>
      </w:r>
      <w:r w:rsidRPr="001A2AA2">
        <w:rPr>
          <w:vertAlign w:val="superscript"/>
          <w:lang w:val="pl-PL"/>
        </w:rPr>
        <w:t>1,2</w:t>
      </w:r>
      <w:r w:rsidRPr="001A2AA2">
        <w:rPr>
          <w:lang w:val="pl-PL"/>
        </w:rPr>
        <w:t>, Piotr Kamedulski</w:t>
      </w:r>
      <w:r w:rsidRPr="001A2AA2">
        <w:rPr>
          <w:vertAlign w:val="superscript"/>
          <w:lang w:val="pl-PL"/>
        </w:rPr>
        <w:t>1,2</w:t>
      </w:r>
    </w:p>
    <w:p w14:paraId="55E00A01" w14:textId="710A739F" w:rsidR="00B46A19" w:rsidRPr="00B46A19" w:rsidRDefault="00B46A19" w:rsidP="00B46A19">
      <w:pPr>
        <w:ind w:left="270"/>
      </w:pPr>
      <w:r w:rsidRPr="00B46A19">
        <w:rPr>
          <w:vertAlign w:val="superscript"/>
        </w:rPr>
        <w:t xml:space="preserve">1 </w:t>
      </w:r>
      <w:r w:rsidRPr="00B46A19">
        <w:rPr>
          <w:i/>
          <w:iCs/>
        </w:rPr>
        <w:t xml:space="preserve">Faculty of Chemistry, </w:t>
      </w:r>
      <w:r w:rsidR="00C5624F" w:rsidRPr="00C5624F">
        <w:rPr>
          <w:i/>
          <w:iCs/>
        </w:rPr>
        <w:t xml:space="preserve">Nicolaus Copernicus University in </w:t>
      </w:r>
      <w:proofErr w:type="spellStart"/>
      <w:r w:rsidR="00C5624F" w:rsidRPr="00C5624F">
        <w:rPr>
          <w:i/>
          <w:iCs/>
        </w:rPr>
        <w:t>Toruń</w:t>
      </w:r>
      <w:proofErr w:type="spellEnd"/>
      <w:r w:rsidRPr="00B46A19">
        <w:rPr>
          <w:i/>
          <w:iCs/>
        </w:rPr>
        <w:t xml:space="preserve">, Gagarina 7, 87-100 </w:t>
      </w:r>
      <w:proofErr w:type="spellStart"/>
      <w:r w:rsidR="0059374A" w:rsidRPr="00C5624F">
        <w:rPr>
          <w:i/>
          <w:iCs/>
        </w:rPr>
        <w:t>Toruń</w:t>
      </w:r>
      <w:proofErr w:type="spellEnd"/>
      <w:r w:rsidRPr="00B46A19">
        <w:rPr>
          <w:i/>
          <w:iCs/>
        </w:rPr>
        <w:t>, Poland</w:t>
      </w:r>
      <w:r w:rsidRPr="00B46A19">
        <w:t xml:space="preserve"> </w:t>
      </w:r>
    </w:p>
    <w:p w14:paraId="0EECA8E0" w14:textId="336A4E34" w:rsidR="00B46A19" w:rsidRPr="00B46A19" w:rsidRDefault="00B46A19" w:rsidP="00B46A19">
      <w:pPr>
        <w:ind w:firstLine="270"/>
        <w:rPr>
          <w:iCs/>
        </w:rPr>
      </w:pPr>
      <w:r w:rsidRPr="00B46A19">
        <w:rPr>
          <w:vertAlign w:val="superscript"/>
        </w:rPr>
        <w:t xml:space="preserve">2 </w:t>
      </w:r>
      <w:r w:rsidRPr="00B46A19">
        <w:rPr>
          <w:i/>
          <w:iCs/>
        </w:rPr>
        <w:t xml:space="preserve">Institute of Advanced Studies, </w:t>
      </w:r>
      <w:proofErr w:type="spellStart"/>
      <w:r w:rsidRPr="00B46A19">
        <w:rPr>
          <w:i/>
          <w:iCs/>
        </w:rPr>
        <w:t>Wileńska</w:t>
      </w:r>
      <w:proofErr w:type="spellEnd"/>
      <w:r w:rsidRPr="00B46A19">
        <w:rPr>
          <w:i/>
          <w:iCs/>
        </w:rPr>
        <w:t xml:space="preserve"> 4, 87-100 </w:t>
      </w:r>
      <w:proofErr w:type="spellStart"/>
      <w:r w:rsidR="0059374A" w:rsidRPr="00C5624F">
        <w:rPr>
          <w:i/>
          <w:iCs/>
        </w:rPr>
        <w:t>Toruń</w:t>
      </w:r>
      <w:proofErr w:type="spellEnd"/>
      <w:r w:rsidRPr="00B46A19">
        <w:rPr>
          <w:i/>
          <w:iCs/>
        </w:rPr>
        <w:t>, Poland</w:t>
      </w:r>
    </w:p>
    <w:p w14:paraId="10022599" w14:textId="344B8D9C" w:rsidR="00325004" w:rsidRDefault="00CC628D" w:rsidP="00CC628D">
      <w:pPr>
        <w:jc w:val="center"/>
        <w:rPr>
          <w:i/>
          <w:color w:val="0070C0"/>
          <w:u w:val="single"/>
        </w:rPr>
      </w:pPr>
      <w:r w:rsidRPr="00CC628D">
        <w:rPr>
          <w:i/>
        </w:rPr>
        <w:t>Corresponding author:</w:t>
      </w:r>
      <w:r w:rsidR="002268BE">
        <w:rPr>
          <w:i/>
        </w:rPr>
        <w:t xml:space="preserve"> </w:t>
      </w:r>
      <w:r w:rsidR="00B46A19" w:rsidRPr="004D3555">
        <w:rPr>
          <w:i/>
          <w:color w:val="002060"/>
          <w:u w:val="single"/>
        </w:rPr>
        <w:t>s.kurtulus@umk.pl</w:t>
      </w:r>
    </w:p>
    <w:p w14:paraId="2A7CAA29" w14:textId="77777777" w:rsidR="00CC628D" w:rsidRPr="00B46A19" w:rsidRDefault="00CC628D" w:rsidP="00CC628D">
      <w:pPr>
        <w:jc w:val="center"/>
        <w:rPr>
          <w:color w:val="0070C0"/>
          <w:u w:val="single"/>
        </w:rPr>
      </w:pPr>
    </w:p>
    <w:p w14:paraId="6EDFFB86" w14:textId="54DED94B" w:rsidR="00087DAB" w:rsidRDefault="00087DAB" w:rsidP="00087DAB">
      <w:pPr>
        <w:jc w:val="both"/>
      </w:pPr>
      <w:r>
        <w:t xml:space="preserve">Boron incorporation is widely employed to modify the electronic structure of carbon materials; however, the role of boron dimensionality remains poorly understood. In particular, the electrochemical consequences of incorporating two-dimensional </w:t>
      </w:r>
      <w:proofErr w:type="spellStart"/>
      <w:r>
        <w:t>borophene</w:t>
      </w:r>
      <w:proofErr w:type="spellEnd"/>
      <w:r>
        <w:t xml:space="preserve">-like layers versus amorphous boron within otherwise identical carbon architectures have not been systematically compared. </w:t>
      </w:r>
      <w:r w:rsidR="00745AEF" w:rsidRPr="00745AEF">
        <w:t xml:space="preserve">To address this question, liquid-phase-exfoliated </w:t>
      </w:r>
      <w:proofErr w:type="spellStart"/>
      <w:r w:rsidR="00745AEF" w:rsidRPr="00745AEF">
        <w:t>borophene</w:t>
      </w:r>
      <w:proofErr w:type="spellEnd"/>
      <w:r w:rsidR="00745AEF" w:rsidRPr="00745AEF">
        <w:t>-like nano</w:t>
      </w:r>
      <w:r w:rsidR="00745AEF">
        <w:t>layers</w:t>
      </w:r>
      <w:r w:rsidR="00745AEF" w:rsidRPr="00745AEF">
        <w:t xml:space="preserve"> and amorphous boron were incorporated into porous carbon matrices prepared under identical </w:t>
      </w:r>
      <w:proofErr w:type="spellStart"/>
      <w:r w:rsidR="00745AEF" w:rsidRPr="00745AEF">
        <w:t>CaCO</w:t>
      </w:r>
      <w:proofErr w:type="spellEnd"/>
      <w:r w:rsidR="00745AEF" w:rsidRPr="00745AEF">
        <w:t>₃-templated synthesis conditions.</w:t>
      </w:r>
      <w:r w:rsidR="00745AEF">
        <w:t xml:space="preserve"> </w:t>
      </w:r>
      <w:r>
        <w:t xml:space="preserve">Structural characterization by TEM, SEM-EDS, Raman spectroscopy, nitrogen physisorption, and XPS reveals that </w:t>
      </w:r>
      <w:proofErr w:type="spellStart"/>
      <w:r>
        <w:t>borophene</w:t>
      </w:r>
      <w:proofErr w:type="spellEnd"/>
      <w:r>
        <w:t xml:space="preserve"> incorporation preserves and enhances the porous architecture, yielding a specific surface area of 728 m</w:t>
      </w:r>
      <w:r w:rsidR="00B46A19" w:rsidRPr="00B46A19">
        <w:rPr>
          <w:vertAlign w:val="superscript"/>
        </w:rPr>
        <w:t>2</w:t>
      </w:r>
      <w:r>
        <w:t>g</w:t>
      </w:r>
      <w:r w:rsidR="00B46A19" w:rsidRPr="00B46A19">
        <w:rPr>
          <w:vertAlign w:val="superscript"/>
        </w:rPr>
        <w:t>-1</w:t>
      </w:r>
      <w:r>
        <w:t>, whereas amorphous boron progressively collapses the pore network and promotes surface oxidation.</w:t>
      </w:r>
    </w:p>
    <w:p w14:paraId="21C138F2" w14:textId="77777777" w:rsidR="00087DAB" w:rsidRDefault="00087DAB" w:rsidP="00087DAB">
      <w:pPr>
        <w:jc w:val="both"/>
      </w:pPr>
    </w:p>
    <w:p w14:paraId="0CB259BC" w14:textId="0C9AEA96" w:rsidR="00087DAB" w:rsidRDefault="00087DAB" w:rsidP="00087DAB">
      <w:pPr>
        <w:jc w:val="both"/>
      </w:pPr>
      <w:r>
        <w:t xml:space="preserve">The influence of boron dimensionality on electrocatalytic performance was evaluated through the oxygen reduction reaction (ORR) in alkaline media and the hydrogen evolution reaction (HER) in acidic electrolyte. The </w:t>
      </w:r>
      <w:proofErr w:type="spellStart"/>
      <w:r>
        <w:t>borophene</w:t>
      </w:r>
      <w:proofErr w:type="spellEnd"/>
      <w:r>
        <w:t xml:space="preserve">-containing composite exhibited the highest ORR activity, with an onset potential of 0.82 V vs. RHE and an electron-transfer number approaching </w:t>
      </w:r>
      <w:r w:rsidR="00745AEF">
        <w:t>n</w:t>
      </w:r>
      <w:r w:rsidR="005A6905">
        <w:t xml:space="preserve"> </w:t>
      </w:r>
      <w:r w:rsidR="00745AEF">
        <w:t>=</w:t>
      </w:r>
      <w:r w:rsidR="005A6905">
        <w:t xml:space="preserve"> </w:t>
      </w:r>
      <w:r>
        <w:t>3</w:t>
      </w:r>
      <w:r w:rsidR="00745AEF">
        <w:t>.03</w:t>
      </w:r>
      <w:r>
        <w:t>, indicating enhanced reaction kinetics relative to boron-free and amorphous-boron counterparts. In HER measurements, the same material delivered an overpotential of 374 mV at 10 mA cm⁻² together with the lowest charge-transfer resistance, demonstrating more efficient interfacial electron transport. In contrast, increasing amorphous boron content led to higher oxidation levels, increased kinetic barriers, and inferior catalytic performance despite higher boron concentrations</w:t>
      </w:r>
      <w:r w:rsidR="00D16811">
        <w:t>[1]</w:t>
      </w:r>
      <w:r>
        <w:t>.</w:t>
      </w:r>
    </w:p>
    <w:p w14:paraId="31292F27" w14:textId="77777777" w:rsidR="00087DAB" w:rsidRDefault="00087DAB" w:rsidP="00087DAB">
      <w:pPr>
        <w:jc w:val="both"/>
      </w:pPr>
    </w:p>
    <w:p w14:paraId="764B63C9" w14:textId="660CBE4F" w:rsidR="00087DAB" w:rsidRDefault="00087DAB" w:rsidP="00E0716D">
      <w:pPr>
        <w:jc w:val="both"/>
      </w:pPr>
      <w:r>
        <w:t xml:space="preserve">These findings demonstrate that boron dimensionality, rather than boron content alone, governs the electrocatalytic </w:t>
      </w:r>
      <w:proofErr w:type="spellStart"/>
      <w:r>
        <w:t>behaviour</w:t>
      </w:r>
      <w:proofErr w:type="spellEnd"/>
      <w:r>
        <w:t xml:space="preserve"> of boron-carbon composites. </w:t>
      </w:r>
      <w:proofErr w:type="spellStart"/>
      <w:r>
        <w:t>Borophene</w:t>
      </w:r>
      <w:proofErr w:type="spellEnd"/>
      <w:r>
        <w:t>-like layers act as electronic-structure modifiers</w:t>
      </w:r>
      <w:r w:rsidR="004A0143">
        <w:t>, simultaneously improving conductivity, preserving hierarchical porosity, and promoting</w:t>
      </w:r>
      <w:r>
        <w:t xml:space="preserve"> charge transfer, providing a promising design strategy for next-generation carbon-based electrocatalysts.</w:t>
      </w:r>
    </w:p>
    <w:p w14:paraId="2E615D5A" w14:textId="455626AE" w:rsidR="00325004" w:rsidRDefault="00325004" w:rsidP="00B46A19">
      <w:pPr>
        <w:jc w:val="both"/>
      </w:pPr>
    </w:p>
    <w:p w14:paraId="684719EA" w14:textId="6DB9565C" w:rsidR="00325004" w:rsidRDefault="00A82BFC" w:rsidP="00E0716D">
      <w:pPr>
        <w:jc w:val="both"/>
      </w:pPr>
      <w:r>
        <w:rPr>
          <w:noProof/>
          <w:snapToGrid/>
        </w:rPr>
        <w:drawing>
          <wp:inline distT="0" distB="0" distL="0" distR="0" wp14:anchorId="52ED1930" wp14:editId="2997D163">
            <wp:extent cx="3233737" cy="1828620"/>
            <wp:effectExtent l="0" t="0" r="5080" b="635"/>
            <wp:docPr id="487874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74766" name="Picture 487874766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653" cy="183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7A32F9FC" wp14:editId="0870CB65">
            <wp:extent cx="2135823" cy="1782445"/>
            <wp:effectExtent l="0" t="0" r="0" b="8255"/>
            <wp:docPr id="2" name="Picture 1" descr="A close-up of a graph and a graph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-up of a graph and a graph&#10;&#10;AI-generated content may be incorrect.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277" cy="178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95071" w14:textId="3A2FD4B2" w:rsidR="00D16811" w:rsidRDefault="00D16811" w:rsidP="00D16811">
      <w:pPr>
        <w:pStyle w:val="p1"/>
        <w:spacing w:before="120" w:beforeAutospacing="0"/>
        <w:jc w:val="both"/>
        <w:rPr>
          <w:sz w:val="20"/>
          <w:szCs w:val="20"/>
        </w:rPr>
      </w:pPr>
      <w:r w:rsidRPr="00D16811">
        <w:rPr>
          <w:rStyle w:val="s1"/>
          <w:b/>
          <w:bCs/>
          <w:sz w:val="20"/>
          <w:szCs w:val="20"/>
        </w:rPr>
        <w:t>Figure 1.</w:t>
      </w:r>
      <w:r w:rsidRPr="00D16811">
        <w:rPr>
          <w:sz w:val="20"/>
          <w:szCs w:val="20"/>
        </w:rPr>
        <w:t xml:space="preserve"> Schematic illustration of the </w:t>
      </w:r>
      <w:proofErr w:type="spellStart"/>
      <w:r w:rsidRPr="00D16811">
        <w:rPr>
          <w:sz w:val="20"/>
          <w:szCs w:val="20"/>
        </w:rPr>
        <w:t>borophene</w:t>
      </w:r>
      <w:proofErr w:type="spellEnd"/>
      <w:r w:rsidRPr="00D16811">
        <w:rPr>
          <w:sz w:val="20"/>
          <w:szCs w:val="20"/>
        </w:rPr>
        <w:t xml:space="preserve">–carbon composite synthesis: (left) liquid-phase exfoliation of boron to obtain </w:t>
      </w:r>
      <w:proofErr w:type="spellStart"/>
      <w:r w:rsidRPr="00D16811">
        <w:rPr>
          <w:sz w:val="20"/>
          <w:szCs w:val="20"/>
        </w:rPr>
        <w:t>borophene</w:t>
      </w:r>
      <w:proofErr w:type="spellEnd"/>
      <w:r w:rsidR="005A6905">
        <w:rPr>
          <w:sz w:val="20"/>
          <w:szCs w:val="20"/>
        </w:rPr>
        <w:t>-like</w:t>
      </w:r>
      <w:r w:rsidRPr="00D16811">
        <w:rPr>
          <w:sz w:val="20"/>
          <w:szCs w:val="20"/>
        </w:rPr>
        <w:t xml:space="preserve"> nano</w:t>
      </w:r>
      <w:r w:rsidR="005A6905">
        <w:rPr>
          <w:sz w:val="20"/>
          <w:szCs w:val="20"/>
        </w:rPr>
        <w:t>layers</w:t>
      </w:r>
      <w:r w:rsidRPr="00D16811">
        <w:rPr>
          <w:sz w:val="20"/>
          <w:szCs w:val="20"/>
        </w:rPr>
        <w:t xml:space="preserve">; (right) surfactant-assisted </w:t>
      </w:r>
      <w:proofErr w:type="spellStart"/>
      <w:r w:rsidRPr="00D16811">
        <w:rPr>
          <w:sz w:val="20"/>
          <w:szCs w:val="20"/>
        </w:rPr>
        <w:t>polymerisation</w:t>
      </w:r>
      <w:proofErr w:type="spellEnd"/>
      <w:r w:rsidRPr="00D16811">
        <w:rPr>
          <w:sz w:val="20"/>
          <w:szCs w:val="20"/>
        </w:rPr>
        <w:t xml:space="preserve"> and </w:t>
      </w:r>
      <w:proofErr w:type="spellStart"/>
      <w:r w:rsidRPr="00D16811">
        <w:rPr>
          <w:sz w:val="20"/>
          <w:szCs w:val="20"/>
        </w:rPr>
        <w:t>carbonisation</w:t>
      </w:r>
      <w:proofErr w:type="spellEnd"/>
      <w:r w:rsidRPr="00D16811">
        <w:rPr>
          <w:sz w:val="20"/>
          <w:szCs w:val="20"/>
        </w:rPr>
        <w:t xml:space="preserve"> yielding </w:t>
      </w:r>
      <w:proofErr w:type="spellStart"/>
      <w:r w:rsidRPr="00D16811">
        <w:rPr>
          <w:sz w:val="20"/>
          <w:szCs w:val="20"/>
        </w:rPr>
        <w:t>borophene</w:t>
      </w:r>
      <w:proofErr w:type="spellEnd"/>
      <w:r w:rsidRPr="00D16811">
        <w:rPr>
          <w:sz w:val="20"/>
          <w:szCs w:val="20"/>
        </w:rPr>
        <w:t>-derived lamellar domains embedded in a porous carbon matrix.</w:t>
      </w:r>
    </w:p>
    <w:p w14:paraId="28EC47F3" w14:textId="528E56A7" w:rsidR="00196B1B" w:rsidRPr="00196B1B" w:rsidRDefault="001A2AA2" w:rsidP="001A2AA2">
      <w:pPr>
        <w:widowControl/>
        <w:autoSpaceDE w:val="0"/>
        <w:autoSpaceDN w:val="0"/>
        <w:adjustRightInd w:val="0"/>
        <w:rPr>
          <w:b/>
          <w:bCs/>
          <w:snapToGrid/>
        </w:rPr>
      </w:pPr>
      <w:r w:rsidRPr="00196B1B">
        <w:rPr>
          <w:b/>
          <w:bCs/>
          <w:snapToGrid/>
        </w:rPr>
        <w:t>Acknowledgements</w:t>
      </w:r>
    </w:p>
    <w:p w14:paraId="7671A339" w14:textId="2ACC3718" w:rsidR="001A2AA2" w:rsidRPr="00196B1B" w:rsidRDefault="001A2AA2" w:rsidP="00196B1B">
      <w:pPr>
        <w:widowControl/>
        <w:autoSpaceDE w:val="0"/>
        <w:autoSpaceDN w:val="0"/>
        <w:adjustRightInd w:val="0"/>
        <w:jc w:val="both"/>
        <w:rPr>
          <w:b/>
          <w:bCs/>
        </w:rPr>
      </w:pPr>
      <w:r w:rsidRPr="00196B1B">
        <w:rPr>
          <w:snapToGrid/>
        </w:rPr>
        <w:t>This work was carried out as a result of the research project LIDER XIII no.</w:t>
      </w:r>
      <w:r w:rsidR="00196B1B" w:rsidRPr="00196B1B">
        <w:rPr>
          <w:snapToGrid/>
        </w:rPr>
        <w:t xml:space="preserve"> </w:t>
      </w:r>
      <w:r w:rsidRPr="00196B1B">
        <w:rPr>
          <w:snapToGrid/>
        </w:rPr>
        <w:t>LIDER13/0303/2022, financed by the National Centre for Research and Development (Poland).</w:t>
      </w:r>
    </w:p>
    <w:p w14:paraId="3D208CF0" w14:textId="7A2EF4C8" w:rsidR="00D16811" w:rsidRPr="001A2AA2" w:rsidRDefault="00D16811" w:rsidP="00D16811">
      <w:pPr>
        <w:spacing w:beforeLines="20" w:before="48" w:afterLines="20" w:after="48" w:line="360" w:lineRule="auto"/>
        <w:jc w:val="both"/>
        <w:rPr>
          <w:b/>
          <w:bCs/>
          <w:lang w:val="pl-PL"/>
        </w:rPr>
      </w:pPr>
      <w:r w:rsidRPr="001A2AA2">
        <w:rPr>
          <w:b/>
          <w:bCs/>
          <w:lang w:val="pl-PL"/>
        </w:rPr>
        <w:t>References</w:t>
      </w:r>
    </w:p>
    <w:p w14:paraId="3562197B" w14:textId="0F78415A" w:rsidR="00196B1B" w:rsidRDefault="00D16811" w:rsidP="00745AEF">
      <w:pPr>
        <w:spacing w:after="120"/>
      </w:pPr>
      <w:r w:rsidRPr="00D16811">
        <w:rPr>
          <w:lang w:val="pl-PL"/>
        </w:rPr>
        <w:t xml:space="preserve">[1] </w:t>
      </w:r>
      <w:r w:rsidR="00745AEF" w:rsidRPr="001A2AA2">
        <w:rPr>
          <w:lang w:val="pl-PL"/>
        </w:rPr>
        <w:t xml:space="preserve">Kurtuluş, S., Lukaszewicz, J. P., &amp; Kamedulski, P. (2026). </w:t>
      </w:r>
      <w:proofErr w:type="spellStart"/>
      <w:r w:rsidR="00745AEF" w:rsidRPr="00745AEF">
        <w:t>Borophene</w:t>
      </w:r>
      <w:proofErr w:type="spellEnd"/>
      <w:r w:rsidR="00745AEF" w:rsidRPr="00745AEF">
        <w:t xml:space="preserve"> layers embedded in a carbon matrix via a modified </w:t>
      </w:r>
      <w:proofErr w:type="spellStart"/>
      <w:r w:rsidR="00745AEF" w:rsidRPr="00745AEF">
        <w:t>polymerisation</w:t>
      </w:r>
      <w:proofErr w:type="spellEnd"/>
      <w:r w:rsidR="00745AEF" w:rsidRPr="00745AEF">
        <w:t xml:space="preserve"> strategy. </w:t>
      </w:r>
      <w:proofErr w:type="spellStart"/>
      <w:r w:rsidR="00745AEF" w:rsidRPr="00745AEF">
        <w:rPr>
          <w:i/>
          <w:iCs/>
        </w:rPr>
        <w:t>FlatChem</w:t>
      </w:r>
      <w:proofErr w:type="spellEnd"/>
      <w:r w:rsidR="00745AEF" w:rsidRPr="00745AEF">
        <w:t>, 100994.</w:t>
      </w:r>
    </w:p>
    <w:sectPr w:rsidR="00196B1B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41EFD"/>
    <w:rsid w:val="00087DAB"/>
    <w:rsid w:val="00196B1B"/>
    <w:rsid w:val="001A2AA2"/>
    <w:rsid w:val="002268BE"/>
    <w:rsid w:val="00325004"/>
    <w:rsid w:val="004A0143"/>
    <w:rsid w:val="004D3555"/>
    <w:rsid w:val="00536366"/>
    <w:rsid w:val="0059374A"/>
    <w:rsid w:val="005953D6"/>
    <w:rsid w:val="005A6905"/>
    <w:rsid w:val="006161FA"/>
    <w:rsid w:val="00685C1A"/>
    <w:rsid w:val="00745AEF"/>
    <w:rsid w:val="00753BD7"/>
    <w:rsid w:val="007971B5"/>
    <w:rsid w:val="007979C7"/>
    <w:rsid w:val="00A82BFC"/>
    <w:rsid w:val="00B46A19"/>
    <w:rsid w:val="00B67315"/>
    <w:rsid w:val="00BF1C9F"/>
    <w:rsid w:val="00C17AD5"/>
    <w:rsid w:val="00C5624F"/>
    <w:rsid w:val="00C85CD7"/>
    <w:rsid w:val="00CC628D"/>
    <w:rsid w:val="00D16811"/>
    <w:rsid w:val="00DC7C88"/>
    <w:rsid w:val="00E0716D"/>
    <w:rsid w:val="00ED7AF9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8528DB"/>
  <w14:defaultImageDpi w14:val="300"/>
  <w15:docId w15:val="{FF92BEE4-BC25-4266-8439-46266497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D16811"/>
    <w:pPr>
      <w:widowControl/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s1">
    <w:name w:val="s1"/>
    <w:basedOn w:val="DefaultParagraphFont"/>
    <w:rsid w:val="00D16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393</Words>
  <Characters>2782</Characters>
  <Application>Microsoft Office Word</Application>
  <DocSecurity>0</DocSecurity>
  <Lines>43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sonnur kurtuluş</cp:lastModifiedBy>
  <cp:revision>3</cp:revision>
  <cp:lastPrinted>2013-10-21T12:07:00Z</cp:lastPrinted>
  <dcterms:created xsi:type="dcterms:W3CDTF">2026-05-30T22:59:00Z</dcterms:created>
  <dcterms:modified xsi:type="dcterms:W3CDTF">2026-05-30T23:02:00Z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34e908b3-3159-47b3-a4ff-639a966dddb8</vt:lpwstr>
  </property>
</Properties>
</file>