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DE16" w14:textId="432170E0" w:rsidR="00325004" w:rsidRPr="00A86EB9" w:rsidRDefault="0009350F" w:rsidP="00E0716D">
      <w:pPr>
        <w:jc w:val="center"/>
        <w:rPr>
          <w:b/>
          <w:sz w:val="28"/>
        </w:rPr>
      </w:pPr>
      <w:r w:rsidRPr="0009350F">
        <w:rPr>
          <w:b/>
          <w:sz w:val="28"/>
        </w:rPr>
        <w:t xml:space="preserve">Operando </w:t>
      </w:r>
      <w:r>
        <w:rPr>
          <w:rFonts w:hint="eastAsia"/>
          <w:b/>
          <w:sz w:val="28"/>
          <w:lang w:eastAsia="zh-CN"/>
        </w:rPr>
        <w:t>EC-</w:t>
      </w:r>
      <w:r w:rsidRPr="0009350F">
        <w:rPr>
          <w:b/>
          <w:sz w:val="28"/>
        </w:rPr>
        <w:t xml:space="preserve">STM </w:t>
      </w:r>
      <w:r w:rsidR="0009053B" w:rsidRPr="0009053B">
        <w:rPr>
          <w:b/>
          <w:sz w:val="28"/>
        </w:rPr>
        <w:t>Reveals</w:t>
      </w:r>
      <w:r w:rsidR="0009053B">
        <w:rPr>
          <w:rFonts w:hint="eastAsia"/>
          <w:b/>
          <w:sz w:val="28"/>
          <w:lang w:eastAsia="zh-CN"/>
        </w:rPr>
        <w:t xml:space="preserve"> </w:t>
      </w:r>
      <w:r w:rsidRPr="0009350F">
        <w:rPr>
          <w:b/>
          <w:sz w:val="28"/>
        </w:rPr>
        <w:t>Active Sites</w:t>
      </w:r>
      <w:r w:rsidR="000E5198">
        <w:rPr>
          <w:rFonts w:hint="eastAsia"/>
          <w:b/>
          <w:sz w:val="28"/>
          <w:lang w:eastAsia="zh-CN"/>
        </w:rPr>
        <w:t xml:space="preserve"> for</w:t>
      </w:r>
      <w:r w:rsidRPr="0009350F">
        <w:rPr>
          <w:b/>
          <w:sz w:val="28"/>
        </w:rPr>
        <w:t xml:space="preserve"> Nitrate Reduction on Ag-Coated Au </w:t>
      </w:r>
      <w:proofErr w:type="spellStart"/>
      <w:r w:rsidRPr="0009350F">
        <w:rPr>
          <w:b/>
          <w:sz w:val="28"/>
        </w:rPr>
        <w:t>Nanocubes</w:t>
      </w:r>
      <w:proofErr w:type="spellEnd"/>
    </w:p>
    <w:p w14:paraId="2EB5B56E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0BFE02B9" w14:textId="63BFCF86" w:rsidR="00325004" w:rsidRDefault="0009350F" w:rsidP="00E0716D">
      <w:pPr>
        <w:jc w:val="center"/>
      </w:pPr>
      <w:r w:rsidRPr="0009350F">
        <w:rPr>
          <w:u w:val="single"/>
        </w:rPr>
        <w:t>Qingdian Liao</w:t>
      </w:r>
      <w:r w:rsidR="00325004">
        <w:t>,</w:t>
      </w:r>
      <w:r w:rsidRPr="0009350F">
        <w:rPr>
          <w:vertAlign w:val="superscript"/>
        </w:rPr>
        <w:t>1</w:t>
      </w:r>
      <w:r w:rsidR="00325004">
        <w:t xml:space="preserve"> </w:t>
      </w:r>
      <w:r w:rsidRPr="0009350F">
        <w:t>Jian Zhou,</w:t>
      </w:r>
      <w:r w:rsidRPr="0009350F">
        <w:rPr>
          <w:vertAlign w:val="superscript"/>
        </w:rPr>
        <w:t>1,2</w:t>
      </w:r>
      <w:r w:rsidRPr="0009350F">
        <w:t xml:space="preserve"> Elena L. Gubanova,</w:t>
      </w:r>
      <w:r w:rsidRPr="0009350F">
        <w:rPr>
          <w:vertAlign w:val="superscript"/>
        </w:rPr>
        <w:t>1</w:t>
      </w:r>
      <w:r w:rsidRPr="0009350F">
        <w:t xml:space="preserve"> Aliaksandr S. Bandarenka</w:t>
      </w:r>
      <w:r w:rsidRPr="0009350F">
        <w:rPr>
          <w:vertAlign w:val="superscript"/>
        </w:rPr>
        <w:t>1,2</w:t>
      </w:r>
    </w:p>
    <w:p w14:paraId="61B76379" w14:textId="77777777" w:rsidR="0009350F" w:rsidRPr="0009350F" w:rsidRDefault="0009350F" w:rsidP="0009350F">
      <w:pPr>
        <w:jc w:val="center"/>
        <w:rPr>
          <w:i/>
        </w:rPr>
      </w:pPr>
      <w:r w:rsidRPr="0009350F">
        <w:rPr>
          <w:i/>
          <w:vertAlign w:val="superscript"/>
        </w:rPr>
        <w:t>1</w:t>
      </w:r>
      <w:r w:rsidRPr="0009350F">
        <w:rPr>
          <w:i/>
        </w:rPr>
        <w:t xml:space="preserve"> Physics of Energy Conversion and Storage, Department of Physics, Technical University of Munich, James-Franck-Str. 1, 85748 </w:t>
      </w:r>
      <w:proofErr w:type="spellStart"/>
      <w:r w:rsidRPr="0009350F">
        <w:rPr>
          <w:i/>
        </w:rPr>
        <w:t>Garching</w:t>
      </w:r>
      <w:proofErr w:type="spellEnd"/>
      <w:r w:rsidRPr="0009350F">
        <w:rPr>
          <w:i/>
        </w:rPr>
        <w:t xml:space="preserve"> </w:t>
      </w:r>
      <w:proofErr w:type="spellStart"/>
      <w:r w:rsidRPr="0009350F">
        <w:rPr>
          <w:i/>
        </w:rPr>
        <w:t>bei</w:t>
      </w:r>
      <w:proofErr w:type="spellEnd"/>
      <w:r w:rsidRPr="0009350F">
        <w:rPr>
          <w:i/>
        </w:rPr>
        <w:t xml:space="preserve"> München, Germany</w:t>
      </w:r>
    </w:p>
    <w:p w14:paraId="536FF3EB" w14:textId="77777777" w:rsidR="0009350F" w:rsidRPr="0009350F" w:rsidRDefault="0009350F" w:rsidP="0009350F">
      <w:pPr>
        <w:jc w:val="center"/>
        <w:rPr>
          <w:i/>
        </w:rPr>
      </w:pPr>
      <w:r w:rsidRPr="0009350F">
        <w:rPr>
          <w:i/>
          <w:vertAlign w:val="superscript"/>
        </w:rPr>
        <w:t>2</w:t>
      </w:r>
      <w:r w:rsidRPr="0009350F">
        <w:rPr>
          <w:i/>
        </w:rPr>
        <w:t xml:space="preserve"> Catalysis Research Center TUM, Ernst-Otto-Fischer-Str. 1, 85748 </w:t>
      </w:r>
      <w:proofErr w:type="spellStart"/>
      <w:r w:rsidRPr="0009350F">
        <w:rPr>
          <w:i/>
        </w:rPr>
        <w:t>Garching</w:t>
      </w:r>
      <w:proofErr w:type="spellEnd"/>
      <w:r w:rsidRPr="0009350F">
        <w:rPr>
          <w:i/>
        </w:rPr>
        <w:t xml:space="preserve"> </w:t>
      </w:r>
      <w:proofErr w:type="spellStart"/>
      <w:r w:rsidRPr="0009350F">
        <w:rPr>
          <w:i/>
        </w:rPr>
        <w:t>bei</w:t>
      </w:r>
      <w:proofErr w:type="spellEnd"/>
      <w:r w:rsidRPr="0009350F">
        <w:rPr>
          <w:i/>
        </w:rPr>
        <w:t xml:space="preserve"> München, Germany</w:t>
      </w:r>
    </w:p>
    <w:p w14:paraId="0706DF44" w14:textId="49BD649C" w:rsidR="00685C1A" w:rsidRPr="00685C1A" w:rsidRDefault="0009350F" w:rsidP="00E0716D">
      <w:pPr>
        <w:jc w:val="center"/>
        <w:rPr>
          <w:i/>
          <w:lang w:eastAsia="zh-CN"/>
        </w:rPr>
      </w:pPr>
      <w:r>
        <w:rPr>
          <w:rFonts w:hint="eastAsia"/>
          <w:i/>
          <w:lang w:eastAsia="zh-CN"/>
        </w:rPr>
        <w:t>q</w:t>
      </w:r>
      <w:r>
        <w:rPr>
          <w:i/>
          <w:lang w:eastAsia="zh-CN"/>
        </w:rPr>
        <w:t>ingdian</w:t>
      </w:r>
      <w:r>
        <w:rPr>
          <w:rFonts w:hint="eastAsia"/>
          <w:i/>
          <w:lang w:eastAsia="zh-CN"/>
        </w:rPr>
        <w:t>.liao@tum.de</w:t>
      </w:r>
    </w:p>
    <w:p w14:paraId="2DAFF02C" w14:textId="77777777" w:rsidR="00325004" w:rsidRDefault="00325004" w:rsidP="00E0716D">
      <w:pPr>
        <w:jc w:val="center"/>
      </w:pPr>
    </w:p>
    <w:p w14:paraId="669388CD" w14:textId="7AFCE61B" w:rsidR="000E5198" w:rsidRPr="000E5198" w:rsidRDefault="00613FC6" w:rsidP="000E5198">
      <w:pPr>
        <w:jc w:val="both"/>
        <w:rPr>
          <w:lang w:eastAsia="zh-CN"/>
        </w:rPr>
      </w:pPr>
      <w:r w:rsidRPr="00613FC6">
        <w:rPr>
          <w:lang w:eastAsia="zh-CN"/>
        </w:rPr>
        <w:t>Electrochemical nitrate reduction (NO</w:t>
      </w:r>
      <w:r w:rsidRPr="00252238">
        <w:rPr>
          <w:vertAlign w:val="subscript"/>
          <w:lang w:eastAsia="zh-CN"/>
        </w:rPr>
        <w:t>3</w:t>
      </w:r>
      <w:r w:rsidRPr="00613FC6">
        <w:rPr>
          <w:lang w:eastAsia="zh-CN"/>
        </w:rPr>
        <w:t xml:space="preserve">RR) offers a promising route for wastewater treatment, sustainable nitrogen management, and the production of </w:t>
      </w:r>
      <w:r w:rsidR="00D110AC" w:rsidRPr="00D110AC">
        <w:rPr>
          <w:lang w:eastAsia="zh-CN"/>
        </w:rPr>
        <w:t>valuable fertilizers and nitrites (common food preservatives)</w:t>
      </w:r>
      <w:r>
        <w:rPr>
          <w:rFonts w:hint="eastAsia"/>
          <w:lang w:eastAsia="zh-CN"/>
        </w:rPr>
        <w:t>.</w:t>
      </w:r>
      <w:r w:rsidR="000E5198" w:rsidRPr="000E5198">
        <w:rPr>
          <w:vertAlign w:val="superscript"/>
          <w:lang w:eastAsia="zh-CN"/>
        </w:rPr>
        <w:fldChar w:fldCharType="begin"/>
      </w:r>
      <w:r w:rsidR="000F3332">
        <w:rPr>
          <w:vertAlign w:val="superscript"/>
          <w:lang w:eastAsia="zh-CN"/>
        </w:rPr>
        <w:instrText xml:space="preserve"> ADDIN EN.CITE &lt;EndNote&gt;&lt;Cite&gt;&lt;Author&gt;Mo&lt;/Author&gt;&lt;Year&gt;2025&lt;/Year&gt;&lt;RecNum&gt;443&lt;/RecNum&gt;&lt;DisplayText&gt;&lt;style face="superscript"&gt;1&lt;/style&gt;&lt;/DisplayText&gt;&lt;record&gt;&lt;rec-number&gt;443&lt;/rec-number&gt;&lt;foreign-keys&gt;&lt;key app="EN" db-id="pdprssz9rfftzxesdwuvs2fj00pz59exwxwe</w:instrText>
      </w:r>
      <w:r w:rsidR="000F3332">
        <w:rPr>
          <w:rFonts w:hint="eastAsia"/>
          <w:vertAlign w:val="superscript"/>
          <w:lang w:eastAsia="zh-CN"/>
        </w:rPr>
        <w:instrText>" timestamp="1772751404"&gt;443&lt;/key&gt;&lt;/foreign-keys&gt;&lt;ref-type name="</w:instrText>
      </w:r>
      <w:r w:rsidR="000F3332">
        <w:rPr>
          <w:rFonts w:hint="eastAsia"/>
          <w:vertAlign w:val="superscript"/>
          <w:lang w:eastAsia="zh-CN"/>
        </w:rPr>
        <w:instrText>期刊文献</w:instrText>
      </w:r>
      <w:r w:rsidR="000F3332">
        <w:rPr>
          <w:rFonts w:hint="eastAsia"/>
          <w:vertAlign w:val="superscript"/>
          <w:lang w:eastAsia="zh-CN"/>
        </w:rPr>
        <w:instrText>"&gt;17&lt;/ref-type&gt;&lt;contributors&gt;&lt;authors&gt;&lt;author&gt;Mo, Zhenlin&lt;/author&gt;&lt;author&gt;Guo, Wei&lt;/author&gt;&lt;author&gt;Xu, Laiji&lt;/author&gt;&lt;author&gt;Chen, Yiwen&lt;/author&gt;&lt;author&gt;Zhou, Shaoqi&lt;/author&gt;&lt;author&gt;Liu,</w:instrText>
      </w:r>
      <w:r w:rsidR="000F3332">
        <w:rPr>
          <w:vertAlign w:val="superscript"/>
          <w:lang w:eastAsia="zh-CN"/>
        </w:rPr>
        <w:instrText xml:space="preserve"> Baojun&lt;/author&gt;&lt;/authors&gt;&lt;/contributors&gt;&lt;titles&gt;&lt;title&gt;From lab-scale performance to field barriers: electrocatalytic nitrate treatment for sustainable water remediation&lt;/title&gt;&lt;secondary-title&gt;Green Chemistry&lt;/secondary-title&gt;&lt;/titles&gt;&lt;periodical&gt;&lt;full-title&gt;Green Chemistry&lt;/full-title&gt;&lt;/periodical&gt;&lt;pages&gt;14478-14506&lt;/pages&gt;&lt;volume&gt;27&lt;/volume&gt;&lt;number&gt;45&lt;/number&gt;&lt;section&gt;14478&lt;/section&gt;&lt;dates&gt;&lt;year&gt;2025&lt;/year&gt;&lt;/dates&gt;&lt;isbn&gt;1463-9262&amp;#xD;1463-9270&lt;/isbn&gt;&lt;urls&gt;&lt;/urls&gt;&lt;electronic-resource-num&gt;10.1039/d5gc04166j&lt;/electronic-resource-num&gt;&lt;/record&gt;&lt;/Cite&gt;&lt;/EndNote&gt;</w:instrText>
      </w:r>
      <w:r w:rsidR="000E5198" w:rsidRPr="000E5198">
        <w:rPr>
          <w:vertAlign w:val="superscript"/>
          <w:lang w:eastAsia="zh-CN"/>
        </w:rPr>
        <w:fldChar w:fldCharType="separate"/>
      </w:r>
      <w:r w:rsidR="000F3332">
        <w:rPr>
          <w:noProof/>
          <w:vertAlign w:val="superscript"/>
          <w:lang w:eastAsia="zh-CN"/>
        </w:rPr>
        <w:t>1</w:t>
      </w:r>
      <w:r w:rsidR="000E5198" w:rsidRPr="000E5198">
        <w:rPr>
          <w:vertAlign w:val="superscript"/>
          <w:lang w:eastAsia="zh-CN"/>
        </w:rPr>
        <w:fldChar w:fldCharType="end"/>
      </w:r>
      <w:r w:rsidR="000E5198" w:rsidRPr="000E5198">
        <w:rPr>
          <w:lang w:eastAsia="zh-CN"/>
        </w:rPr>
        <w:t xml:space="preserve"> </w:t>
      </w:r>
      <w:r w:rsidR="00D110AC" w:rsidRPr="00D110AC">
        <w:rPr>
          <w:lang w:eastAsia="zh-CN"/>
        </w:rPr>
        <w:t>However, the catalytic active sites are still poorly defined, as different local surface structures can alter both the adsorption configuration and reaction pathway of NO</w:t>
      </w:r>
      <w:r w:rsidR="00D110AC" w:rsidRPr="00D110AC">
        <w:rPr>
          <w:vertAlign w:val="subscript"/>
          <w:lang w:eastAsia="zh-CN"/>
        </w:rPr>
        <w:t>3</w:t>
      </w:r>
      <w:r w:rsidR="00D110AC" w:rsidRPr="00D110AC">
        <w:rPr>
          <w:lang w:eastAsia="zh-CN"/>
        </w:rPr>
        <w:t>RR.</w:t>
      </w:r>
    </w:p>
    <w:p w14:paraId="44F3FCC9" w14:textId="538F3EEA" w:rsidR="000E5198" w:rsidRPr="000E5198" w:rsidRDefault="000E5198" w:rsidP="000E5198">
      <w:pPr>
        <w:jc w:val="both"/>
        <w:rPr>
          <w:lang w:eastAsia="zh-CN"/>
        </w:rPr>
      </w:pPr>
      <w:r w:rsidRPr="000E5198">
        <w:rPr>
          <w:lang w:eastAsia="zh-CN"/>
        </w:rPr>
        <w:t>Ag-</w:t>
      </w:r>
      <w:r w:rsidR="00354153">
        <w:rPr>
          <w:rFonts w:hint="eastAsia"/>
          <w:lang w:eastAsia="zh-CN"/>
        </w:rPr>
        <w:t>coated</w:t>
      </w:r>
      <w:r w:rsidRPr="000E5198">
        <w:rPr>
          <w:lang w:eastAsia="zh-CN"/>
        </w:rPr>
        <w:t xml:space="preserve"> Au surfaces are well-established</w:t>
      </w:r>
      <w:r w:rsidR="00CB39F3">
        <w:rPr>
          <w:rFonts w:hint="eastAsia"/>
          <w:lang w:eastAsia="zh-CN"/>
        </w:rPr>
        <w:t xml:space="preserve"> </w:t>
      </w:r>
      <w:r w:rsidR="00CB39F3" w:rsidRPr="00CB39F3">
        <w:rPr>
          <w:lang w:eastAsia="zh-CN"/>
        </w:rPr>
        <w:t>model</w:t>
      </w:r>
      <w:r w:rsidRPr="000E5198">
        <w:rPr>
          <w:lang w:eastAsia="zh-CN"/>
        </w:rPr>
        <w:t xml:space="preserve"> catalysts for NO</w:t>
      </w:r>
      <w:r w:rsidRPr="000E5198">
        <w:rPr>
          <w:vertAlign w:val="subscript"/>
          <w:lang w:eastAsia="zh-CN"/>
        </w:rPr>
        <w:t>3</w:t>
      </w:r>
      <w:r w:rsidRPr="000E5198">
        <w:rPr>
          <w:lang w:eastAsia="zh-CN"/>
        </w:rPr>
        <w:t>RR</w:t>
      </w:r>
      <w:r w:rsidR="00F31FB8">
        <w:rPr>
          <w:rFonts w:hint="eastAsia"/>
          <w:lang w:eastAsia="zh-CN"/>
        </w:rPr>
        <w:t xml:space="preserve">, </w:t>
      </w:r>
      <w:r w:rsidR="00F31FB8" w:rsidRPr="00F31FB8">
        <w:rPr>
          <w:lang w:eastAsia="zh-CN"/>
        </w:rPr>
        <w:t>where</w:t>
      </w:r>
      <w:r w:rsidR="00A97F38" w:rsidRPr="00A97F38">
        <w:rPr>
          <w:lang w:eastAsia="zh-CN"/>
        </w:rPr>
        <w:t xml:space="preserve"> strain, ligand, and electronic effects arising from the Ag–Au interface have been proposed to </w:t>
      </w:r>
      <w:r w:rsidR="00CB39F3" w:rsidRPr="00CB39F3">
        <w:rPr>
          <w:lang w:eastAsia="zh-CN"/>
        </w:rPr>
        <w:t>modulate</w:t>
      </w:r>
      <w:r w:rsidR="00CB39F3">
        <w:rPr>
          <w:rFonts w:hint="eastAsia"/>
          <w:lang w:eastAsia="zh-CN"/>
        </w:rPr>
        <w:t xml:space="preserve"> </w:t>
      </w:r>
      <w:r w:rsidR="00CB39F3" w:rsidRPr="00CB39F3">
        <w:rPr>
          <w:lang w:eastAsia="zh-CN"/>
        </w:rPr>
        <w:t>the adsorption and reduction of nitrate</w:t>
      </w:r>
      <w:r w:rsidR="00A97F38" w:rsidRPr="00A97F38">
        <w:rPr>
          <w:lang w:eastAsia="zh-CN"/>
        </w:rPr>
        <w:t>.</w:t>
      </w:r>
      <w:r w:rsidR="00A97F38" w:rsidRPr="00A97F38">
        <w:rPr>
          <w:vertAlign w:val="superscript"/>
          <w:lang w:eastAsia="zh-CN"/>
        </w:rPr>
        <w:fldChar w:fldCharType="begin"/>
      </w:r>
      <w:r w:rsidR="000F3332">
        <w:rPr>
          <w:vertAlign w:val="superscript"/>
          <w:lang w:eastAsia="zh-CN"/>
        </w:rPr>
        <w:instrText xml:space="preserve"> ADDIN EN.CITE &lt;EndNote&gt;&lt;Cite&gt;&lt;Author&gt;Calle-Vallejo&lt;/Author&gt;&lt;Year&gt;2013&lt;/Year&gt;&lt;RecNum&gt;356&lt;/RecNum&gt;&lt;DisplayText&gt;&lt;style face="superscript"&gt;2&lt;/style&gt;&lt;/DisplayText&gt;&lt;record&gt;&lt;rec-number&gt;356&lt;/rec-number&gt;&lt;foreign-keys&gt;&lt;key app="EN" db-id="pdprssz9rfftzxesdwuvs2fj0</w:instrText>
      </w:r>
      <w:r w:rsidR="000F3332">
        <w:rPr>
          <w:rFonts w:hint="eastAsia"/>
          <w:vertAlign w:val="superscript"/>
          <w:lang w:eastAsia="zh-CN"/>
        </w:rPr>
        <w:instrText>0pz59exwxwe" timestamp="1772724102"&gt;356&lt;/key&gt;&lt;/foreign-keys&gt;&lt;ref-type name="</w:instrText>
      </w:r>
      <w:r w:rsidR="000F3332">
        <w:rPr>
          <w:rFonts w:hint="eastAsia"/>
          <w:vertAlign w:val="superscript"/>
          <w:lang w:eastAsia="zh-CN"/>
        </w:rPr>
        <w:instrText>期刊文献</w:instrText>
      </w:r>
      <w:r w:rsidR="000F3332">
        <w:rPr>
          <w:rFonts w:hint="eastAsia"/>
          <w:vertAlign w:val="superscript"/>
          <w:lang w:eastAsia="zh-CN"/>
        </w:rPr>
        <w:instrText>"&gt;17&lt;/ref-type&gt;&lt;contributors&gt;&lt;authors&gt;&lt;author&gt;Calle-Vallejo, F.&lt;/author&gt;&lt;author&gt;Huang, M.&lt;/author&gt;&lt;author&gt;Henry, J. B.&lt;/author&gt;&lt;author&gt;Koper, M. T.&lt;/author&gt;&lt;author&gt;Bandarenka,</w:instrText>
      </w:r>
      <w:r w:rsidR="000F3332">
        <w:rPr>
          <w:vertAlign w:val="superscript"/>
          <w:lang w:eastAsia="zh-CN"/>
        </w:rPr>
        <w:instrText xml:space="preserve"> A. S.&lt;/author&gt;&lt;/authors&gt;&lt;/contributors&gt;&lt;auth-address&gt;Leiden Institute of Chemistry, Leiden University, PO box 9502, 2300 RA Leiden, The Netherlands.&lt;/auth-address&gt;&lt;titles&gt;&lt;title&gt;Theoretical design and experimental implementation of Ag/Au electrodes for the electrochemical reduction of nitrate&lt;/title&gt;&lt;secondary-title&gt;Phys Chem Chem Phys&lt;/secondary-title&gt;&lt;/titles&gt;&lt;periodical&gt;&lt;full-title&gt;Phys Chem Chem Phys&lt;/full-title&gt;&lt;/periodical&gt;&lt;pages&gt;3196-202&lt;/pages&gt;&lt;volume&gt;15&lt;/volume&gt;&lt;number&gt;9&lt;/number&gt;&lt;edition&gt;20130124&lt;/edition&gt;&lt;dates&gt;&lt;year&gt;2013&lt;/year&gt;&lt;pub-dates&gt;&lt;date&gt;Mar 7&lt;/date&gt;&lt;/pub-dates&gt;&lt;/dates&gt;&lt;isbn&gt;1463-9084 (Electronic)&amp;#xD;1463-9076 (Linking)&lt;/isbn&gt;&lt;accession-num&gt;23344855&lt;/accession-num&gt;&lt;urls&gt;&lt;related-urls&gt;&lt;url&gt;https://www.ncbi.nlm.nih.gov/pubmed/23344855&lt;/url&gt;&lt;/related-urls&gt;&lt;/urls&gt;&lt;electronic-resource-num&gt;10.1039/c2cp44620k&lt;/electronic-resource-num&gt;&lt;remote-database-name&gt;PubMed-not-MEDLINE&lt;/remote-database-name&gt;&lt;remote-database-provider&gt;NLM&lt;/remote-database-provider&gt;&lt;/record&gt;&lt;/Cite&gt;&lt;/EndNote&gt;</w:instrText>
      </w:r>
      <w:r w:rsidR="00A97F38" w:rsidRPr="00A97F38">
        <w:rPr>
          <w:vertAlign w:val="superscript"/>
          <w:lang w:eastAsia="zh-CN"/>
        </w:rPr>
        <w:fldChar w:fldCharType="separate"/>
      </w:r>
      <w:r w:rsidR="000F3332">
        <w:rPr>
          <w:noProof/>
          <w:vertAlign w:val="superscript"/>
          <w:lang w:eastAsia="zh-CN"/>
        </w:rPr>
        <w:t>2</w:t>
      </w:r>
      <w:r w:rsidR="00A97F38" w:rsidRPr="00A97F38">
        <w:rPr>
          <w:vertAlign w:val="superscript"/>
          <w:lang w:eastAsia="zh-CN"/>
        </w:rPr>
        <w:fldChar w:fldCharType="end"/>
      </w:r>
      <w:r w:rsidR="00A97F38" w:rsidRPr="00A97F38">
        <w:rPr>
          <w:rFonts w:hint="eastAsia"/>
          <w:vertAlign w:val="superscript"/>
          <w:lang w:eastAsia="zh-CN"/>
        </w:rPr>
        <w:t xml:space="preserve">, </w:t>
      </w:r>
      <w:r w:rsidR="00A97F38" w:rsidRPr="00A97F38">
        <w:rPr>
          <w:vertAlign w:val="superscript"/>
          <w:lang w:eastAsia="zh-CN"/>
        </w:rPr>
        <w:fldChar w:fldCharType="begin"/>
      </w:r>
      <w:r w:rsidR="000F3332">
        <w:rPr>
          <w:vertAlign w:val="superscript"/>
          <w:lang w:eastAsia="zh-CN"/>
        </w:rPr>
        <w:instrText xml:space="preserve"> ADDIN EN.CITE &lt;EndNote&gt;&lt;Cite&gt;&lt;Author&gt;da Silva&lt;/Author&gt;&lt;Year&gt;2025&lt;/Year&gt;&lt;RecNum&gt;454&lt;/RecNum&gt;&lt;DisplayText&gt;&lt;style face="superscript"&gt;3&lt;/style&gt;&lt;/DisplayText&gt;&lt;record&gt;&lt;rec-number&gt;454&lt;/rec-number&gt;&lt;foreign-keys&gt;&lt;key app="EN" db-id="pdprssz9rfftzxesdwuvs2fj00pz59</w:instrText>
      </w:r>
      <w:r w:rsidR="000F3332">
        <w:rPr>
          <w:rFonts w:hint="eastAsia"/>
          <w:vertAlign w:val="superscript"/>
          <w:lang w:eastAsia="zh-CN"/>
        </w:rPr>
        <w:instrText>exwxwe" timestamp="1773175936"&gt;454&lt;/key&gt;&lt;/foreign-keys&gt;&lt;ref-type name="</w:instrText>
      </w:r>
      <w:r w:rsidR="000F3332">
        <w:rPr>
          <w:rFonts w:hint="eastAsia"/>
          <w:vertAlign w:val="superscript"/>
          <w:lang w:eastAsia="zh-CN"/>
        </w:rPr>
        <w:instrText>书籍章节</w:instrText>
      </w:r>
      <w:r w:rsidR="000F3332">
        <w:rPr>
          <w:rFonts w:hint="eastAsia"/>
          <w:vertAlign w:val="superscript"/>
          <w:lang w:eastAsia="zh-CN"/>
        </w:rPr>
        <w:instrText>"&gt;5&lt;/ref-type&gt;&lt;contributors&gt;&lt;authors&gt;&lt;author&gt;da Silva, F. G.&lt;/author&gt;&lt;author&gt;da Silva, K. N.&lt;/author&gt;&lt;author&gt;Wang, S.&lt;/author&gt;&lt;author&gt;Santos, H. L. S.&lt;/author&gt;&lt;author&gt;Formo, E. V.&lt;</w:instrText>
      </w:r>
      <w:r w:rsidR="000F3332">
        <w:rPr>
          <w:vertAlign w:val="superscript"/>
          <w:lang w:eastAsia="zh-CN"/>
        </w:rPr>
        <w:instrText>/author&gt;&lt;author&gt;Camargo, P. H. C.&lt;/author&gt;&lt;/authors&gt;&lt;/contributors&gt;&lt;auth-address&gt;Department of Chemistry, University of Helsinki, A.I. Virtasen aukio 1, Helsinki, 00560, Finland.&amp;#xD;Georgia Electron Microscopy, University of Georgia, Athens, GA, 30602, USA.&lt;/auth-address&gt;&lt;titles&gt;&lt;title&gt;Ion-Gated Nanoconfinement in Bimetallic Nanorattles Unlocks Enhanced Plasmonic Nitrate Reduction Electrocatalysis&lt;/title&gt;&lt;secondary-title&gt;Small&lt;/secondary-title&gt;&lt;/titles&gt;&lt;periodical&gt;&lt;full-title&gt;Small&lt;/full-title&gt;&lt;/periodical&gt;&lt;pages&gt;e07525&lt;/pages&gt;&lt;volume&gt;21&lt;/volume&gt;&lt;dates&gt;&lt;year&gt;2025&lt;/year&gt;&lt;/dates&gt;&lt;pub-location&gt;Germany&lt;/pub-location&gt;&lt;isbn&gt;1613-6829 (Electronic)&amp;#xD;1613-6810 (Print)&amp;#xD;1613-6810 (Linking)&lt;/isbn&gt;&lt;accession-num&gt;40937670&lt;/accession-num&gt;&lt;urls&gt;&lt;related-urls&gt;&lt;url&gt;https://www.ncbi.nlm.nih.gov/pubmed/40937670&lt;/url&gt;&lt;/related-urls&gt;&lt;/urls&gt;&lt;electronic-resource-num&gt;10.1002/smll.202507525&lt;/electronic-resource-num&gt;&lt;remote-database-provider&gt;NLM&lt;/remote-database-provider&gt;&lt;language&gt;eng&lt;/language&gt;&lt;/record&gt;&lt;/Cite&gt;&lt;/EndNote&gt;</w:instrText>
      </w:r>
      <w:r w:rsidR="00A97F38" w:rsidRPr="00A97F38">
        <w:rPr>
          <w:vertAlign w:val="superscript"/>
          <w:lang w:eastAsia="zh-CN"/>
        </w:rPr>
        <w:fldChar w:fldCharType="separate"/>
      </w:r>
      <w:r w:rsidR="000F3332">
        <w:rPr>
          <w:noProof/>
          <w:vertAlign w:val="superscript"/>
          <w:lang w:eastAsia="zh-CN"/>
        </w:rPr>
        <w:t>3</w:t>
      </w:r>
      <w:r w:rsidR="00A97F38" w:rsidRPr="00A97F38">
        <w:rPr>
          <w:vertAlign w:val="superscript"/>
          <w:lang w:eastAsia="zh-CN"/>
        </w:rPr>
        <w:fldChar w:fldCharType="end"/>
      </w:r>
      <w:r w:rsidR="00613FC6" w:rsidRPr="00A97F38">
        <w:rPr>
          <w:rFonts w:hint="eastAsia"/>
          <w:vertAlign w:val="superscript"/>
          <w:lang w:eastAsia="zh-CN"/>
        </w:rPr>
        <w:t xml:space="preserve"> </w:t>
      </w:r>
      <w:r w:rsidR="00A6487F" w:rsidRPr="00A6487F">
        <w:rPr>
          <w:lang w:eastAsia="zh-CN"/>
        </w:rPr>
        <w:t>Here, Au(111) and Au(100) single-crystal electrodes with well-defined Ag coverages were prepared via underpotential deposition</w:t>
      </w:r>
      <w:r w:rsidRPr="000E5198">
        <w:rPr>
          <w:rFonts w:hint="eastAsia"/>
          <w:lang w:eastAsia="zh-CN"/>
        </w:rPr>
        <w:t>,</w:t>
      </w:r>
      <w:r w:rsidRPr="000E5198">
        <w:rPr>
          <w:vertAlign w:val="superscript"/>
          <w:lang w:eastAsia="zh-CN"/>
        </w:rPr>
        <w:fldChar w:fldCharType="begin"/>
      </w:r>
      <w:r w:rsidR="000F3332">
        <w:rPr>
          <w:vertAlign w:val="superscript"/>
          <w:lang w:eastAsia="zh-CN"/>
        </w:rPr>
        <w:instrText xml:space="preserve"> ADDIN EN.CITE &lt;EndNote&gt;&lt;Cite&gt;&lt;Author&gt;Park&lt;/Author&gt;&lt;Year&gt;2022&lt;/Year&gt;&lt;RecNum&gt;379&lt;/RecNum&gt;&lt;DisplayText&gt;&lt;style face="superscript"&gt;4&lt;/style&gt;&lt;/DisplayText&gt;&lt;record&gt;&lt;rec-number&gt;379&lt;/rec-number&gt;&lt;foreign-keys&gt;&lt;key app="EN" db-id="pdprssz9rfftzxesdwuvs2fj00pz59exwx</w:instrText>
      </w:r>
      <w:r w:rsidR="000F3332">
        <w:rPr>
          <w:rFonts w:hint="eastAsia"/>
          <w:vertAlign w:val="superscript"/>
          <w:lang w:eastAsia="zh-CN"/>
        </w:rPr>
        <w:instrText>we" timestamp="1772724200"&gt;379&lt;/key&gt;&lt;/foreign-keys&gt;&lt;ref-type name="</w:instrText>
      </w:r>
      <w:r w:rsidR="000F3332">
        <w:rPr>
          <w:rFonts w:hint="eastAsia"/>
          <w:vertAlign w:val="superscript"/>
          <w:lang w:eastAsia="zh-CN"/>
        </w:rPr>
        <w:instrText>期刊文献</w:instrText>
      </w:r>
      <w:r w:rsidR="000F3332">
        <w:rPr>
          <w:rFonts w:hint="eastAsia"/>
          <w:vertAlign w:val="superscript"/>
          <w:lang w:eastAsia="zh-CN"/>
        </w:rPr>
        <w:instrText>"&gt;17&lt;/ref-type&gt;&lt;contributors&gt;&lt;authors&gt;&lt;author&gt;Park, Inhee&lt;/author&gt;&lt;author&gt;Baltruschat, H.&lt;/author&gt;&lt;/authors&gt;&lt;/contributors&gt;&lt;titles&gt;&lt;title&gt;Atomic-Scale Friction Study by EC-AFM: Underpo</w:instrText>
      </w:r>
      <w:r w:rsidR="000F3332">
        <w:rPr>
          <w:vertAlign w:val="superscript"/>
          <w:lang w:eastAsia="zh-CN"/>
        </w:rPr>
        <w:instrText>tential Deposition (UPD) of Ag on I-Modified Au(111) and Its Tip Penetration&lt;/title&gt;&lt;secondary-title&gt;Journal of The Electrochemical Society&lt;/secondary-title&gt;&lt;/titles&gt;&lt;periodical&gt;&lt;full-title&gt;Journal of The Electrochemical Society&lt;/full-title&gt;&lt;/periodical&gt;&lt;volume&gt;169&lt;/volume&gt;&lt;number&gt;12&lt;/number&gt;&lt;section&gt;122501&lt;/section&gt;&lt;dates&gt;&lt;year&gt;2022&lt;/year&gt;&lt;/dates&gt;&lt;isbn&gt;0013-4651&amp;#xD;1945-7111&lt;/isbn&gt;&lt;urls&gt;&lt;/urls&gt;&lt;electronic-resource-num&gt;10.1149/1945-7111/aca2e6&lt;/electronic-resource-num&gt;&lt;/record&gt;&lt;/Cite&gt;&lt;/EndNote&gt;</w:instrText>
      </w:r>
      <w:r w:rsidRPr="000E5198">
        <w:rPr>
          <w:vertAlign w:val="superscript"/>
          <w:lang w:eastAsia="zh-CN"/>
        </w:rPr>
        <w:fldChar w:fldCharType="separate"/>
      </w:r>
      <w:r w:rsidR="000F3332">
        <w:rPr>
          <w:noProof/>
          <w:vertAlign w:val="superscript"/>
          <w:lang w:eastAsia="zh-CN"/>
        </w:rPr>
        <w:t>4</w:t>
      </w:r>
      <w:r w:rsidRPr="000E5198">
        <w:rPr>
          <w:vertAlign w:val="superscript"/>
          <w:lang w:eastAsia="zh-CN"/>
        </w:rPr>
        <w:fldChar w:fldCharType="end"/>
      </w:r>
      <w:r w:rsidRPr="000E5198">
        <w:rPr>
          <w:rFonts w:hint="eastAsia"/>
          <w:lang w:eastAsia="zh-CN"/>
        </w:rPr>
        <w:t xml:space="preserve"> </w:t>
      </w:r>
      <w:r w:rsidR="00A6487F" w:rsidRPr="00A6487F">
        <w:rPr>
          <w:lang w:eastAsia="zh-CN"/>
        </w:rPr>
        <w:t>enabling a systematic investigation of structure–activity relationships in NO</w:t>
      </w:r>
      <w:r w:rsidR="00A6487F" w:rsidRPr="00A6487F">
        <w:rPr>
          <w:vertAlign w:val="subscript"/>
          <w:lang w:eastAsia="zh-CN"/>
        </w:rPr>
        <w:t>3</w:t>
      </w:r>
      <w:r w:rsidR="00A6487F" w:rsidRPr="00A6487F">
        <w:rPr>
          <w:lang w:eastAsia="zh-CN"/>
        </w:rPr>
        <w:t>RR</w:t>
      </w:r>
      <w:r w:rsidRPr="000E5198">
        <w:rPr>
          <w:lang w:eastAsia="zh-CN"/>
        </w:rPr>
        <w:t>.</w:t>
      </w:r>
      <w:r w:rsidRPr="000E5198">
        <w:rPr>
          <w:rFonts w:hint="eastAsia"/>
          <w:lang w:eastAsia="zh-CN"/>
        </w:rPr>
        <w:t xml:space="preserve"> </w:t>
      </w:r>
      <w:r w:rsidRPr="000E5198">
        <w:rPr>
          <w:lang w:eastAsia="zh-CN"/>
        </w:rPr>
        <w:t>Electrochemical measurements reveal a volcano-type dependence of activity on Ag coverage, with maximum activity near one monolayer.</w:t>
      </w:r>
      <w:r w:rsidR="000F3332">
        <w:rPr>
          <w:rFonts w:hint="eastAsia"/>
          <w:lang w:eastAsia="zh-CN"/>
        </w:rPr>
        <w:t xml:space="preserve"> </w:t>
      </w:r>
      <w:r w:rsidR="00CB39F3" w:rsidRPr="00CB39F3">
        <w:rPr>
          <w:lang w:eastAsia="zh-CN"/>
        </w:rPr>
        <w:t xml:space="preserve">In addition, </w:t>
      </w:r>
      <w:proofErr w:type="spellStart"/>
      <w:r w:rsidR="00CB39F3" w:rsidRPr="00CB39F3">
        <w:rPr>
          <w:lang w:eastAsia="zh-CN"/>
        </w:rPr>
        <w:t>Ag</w:t>
      </w:r>
      <w:r w:rsidR="00CB39F3" w:rsidRPr="00252238">
        <w:rPr>
          <w:vertAlign w:val="subscript"/>
          <w:lang w:eastAsia="zh-CN"/>
        </w:rPr>
        <w:t>ML</w:t>
      </w:r>
      <w:proofErr w:type="spellEnd"/>
      <w:r w:rsidR="00CB39F3" w:rsidRPr="00CB39F3">
        <w:rPr>
          <w:lang w:eastAsia="zh-CN"/>
        </w:rPr>
        <w:t>/</w:t>
      </w:r>
      <w:proofErr w:type="gramStart"/>
      <w:r w:rsidR="00CB39F3" w:rsidRPr="00CB39F3">
        <w:rPr>
          <w:lang w:eastAsia="zh-CN"/>
        </w:rPr>
        <w:t>Au(</w:t>
      </w:r>
      <w:proofErr w:type="gramEnd"/>
      <w:r w:rsidR="00CB39F3" w:rsidRPr="00CB39F3">
        <w:rPr>
          <w:lang w:eastAsia="zh-CN"/>
        </w:rPr>
        <w:t xml:space="preserve">100) consistently exhibits higher activity than </w:t>
      </w:r>
      <w:proofErr w:type="spellStart"/>
      <w:r w:rsidR="00CB39F3" w:rsidRPr="00CB39F3">
        <w:rPr>
          <w:lang w:eastAsia="zh-CN"/>
        </w:rPr>
        <w:t>Ag</w:t>
      </w:r>
      <w:r w:rsidR="00CB39F3" w:rsidRPr="00252238">
        <w:rPr>
          <w:vertAlign w:val="subscript"/>
          <w:lang w:eastAsia="zh-CN"/>
        </w:rPr>
        <w:t>ML</w:t>
      </w:r>
      <w:proofErr w:type="spellEnd"/>
      <w:r w:rsidR="00CB39F3" w:rsidRPr="00CB39F3">
        <w:rPr>
          <w:lang w:eastAsia="zh-CN"/>
        </w:rPr>
        <w:t>/</w:t>
      </w:r>
      <w:proofErr w:type="gramStart"/>
      <w:r w:rsidR="00CB39F3" w:rsidRPr="00CB39F3">
        <w:rPr>
          <w:lang w:eastAsia="zh-CN"/>
        </w:rPr>
        <w:t>Au(</w:t>
      </w:r>
      <w:proofErr w:type="gramEnd"/>
      <w:r w:rsidR="00CB39F3" w:rsidRPr="00CB39F3">
        <w:rPr>
          <w:lang w:eastAsia="zh-CN"/>
        </w:rPr>
        <w:t>111).</w:t>
      </w:r>
    </w:p>
    <w:p w14:paraId="028A052E" w14:textId="42A36F5A" w:rsidR="00F31FB8" w:rsidRDefault="00F31FB8" w:rsidP="000E5198">
      <w:pPr>
        <w:jc w:val="both"/>
        <w:rPr>
          <w:rFonts w:hint="eastAsia"/>
          <w:lang w:eastAsia="zh-CN"/>
        </w:rPr>
      </w:pPr>
      <w:r w:rsidRPr="00F31FB8">
        <w:rPr>
          <w:lang w:eastAsia="zh-CN"/>
        </w:rPr>
        <w:t>Operando</w:t>
      </w:r>
      <w:r w:rsidR="000E5198" w:rsidRPr="000E5198">
        <w:rPr>
          <w:lang w:eastAsia="zh-CN"/>
        </w:rPr>
        <w:t xml:space="preserve"> electrochemical scanning tunneling microscopy (n-EC-STM) is employed to visuali</w:t>
      </w:r>
      <w:r w:rsidR="000E5198" w:rsidRPr="000E5198">
        <w:rPr>
          <w:rFonts w:hint="eastAsia"/>
          <w:lang w:eastAsia="zh-CN"/>
        </w:rPr>
        <w:t>ze</w:t>
      </w:r>
      <w:r w:rsidR="000E5198" w:rsidRPr="000E5198">
        <w:rPr>
          <w:lang w:eastAsia="zh-CN"/>
        </w:rPr>
        <w:t xml:space="preserve"> catalytic activ</w:t>
      </w:r>
      <w:r w:rsidR="00252238">
        <w:rPr>
          <w:rFonts w:hint="eastAsia"/>
          <w:lang w:eastAsia="zh-CN"/>
        </w:rPr>
        <w:t>e site</w:t>
      </w:r>
      <w:r w:rsidR="001104FD">
        <w:rPr>
          <w:rFonts w:hint="eastAsia"/>
          <w:lang w:eastAsia="zh-CN"/>
        </w:rPr>
        <w:t>s</w:t>
      </w:r>
      <w:r w:rsidR="000E5198" w:rsidRPr="000E5198">
        <w:rPr>
          <w:lang w:eastAsia="zh-CN"/>
        </w:rPr>
        <w:t xml:space="preserve"> under electrochemical conditions.</w:t>
      </w:r>
      <w:r w:rsidR="000E5198" w:rsidRPr="000E5198">
        <w:rPr>
          <w:vertAlign w:val="superscript"/>
          <w:lang w:eastAsia="zh-CN"/>
        </w:rPr>
        <w:fldChar w:fldCharType="begin"/>
      </w:r>
      <w:r w:rsidR="000F3332">
        <w:rPr>
          <w:vertAlign w:val="superscript"/>
          <w:lang w:eastAsia="zh-CN"/>
        </w:rPr>
        <w:instrText xml:space="preserve"> ADDIN EN.CITE &lt;EndNote&gt;&lt;Cite&gt;&lt;Author&gt;Pfisterer&lt;/Author&gt;&lt;Year&gt;2017&lt;/Year&gt;&lt;RecNum&gt;90&lt;/RecNum&gt;&lt;DisplayText&gt;&lt;style face="superscript"&gt;5&lt;/style&gt;&lt;/DisplayText&gt;&lt;record&gt;&lt;rec-number&gt;90&lt;/rec-number&gt;&lt;foreign-keys&gt;&lt;key app="EN" db-id="pdprssz9rfftzxesdwuvs2fj00pz59e</w:instrText>
      </w:r>
      <w:r w:rsidR="000F3332">
        <w:rPr>
          <w:rFonts w:hint="eastAsia"/>
          <w:vertAlign w:val="superscript"/>
          <w:lang w:eastAsia="zh-CN"/>
        </w:rPr>
        <w:instrText>xwxwe" timestamp="1772722851"&gt;90&lt;/key&gt;&lt;/foreign-keys&gt;&lt;ref-type name="</w:instrText>
      </w:r>
      <w:r w:rsidR="000F3332">
        <w:rPr>
          <w:rFonts w:hint="eastAsia"/>
          <w:vertAlign w:val="superscript"/>
          <w:lang w:eastAsia="zh-CN"/>
        </w:rPr>
        <w:instrText>书籍章节</w:instrText>
      </w:r>
      <w:r w:rsidR="000F3332">
        <w:rPr>
          <w:rFonts w:hint="eastAsia"/>
          <w:vertAlign w:val="superscript"/>
          <w:lang w:eastAsia="zh-CN"/>
        </w:rPr>
        <w:instrText>"&gt;5&lt;/ref-type&gt;&lt;contributors&gt;&lt;authors&gt;&lt;author&gt;Pfisterer, J. H. K.&lt;/author&gt;&lt;author&gt;Liang, Y.&lt;/author&gt;&lt;author&gt;Schneider, O.&lt;/author&gt;&lt;author&gt;Bandarenka, A. S.&lt;/author&gt;&lt;/authors&gt;&lt;/contrib</w:instrText>
      </w:r>
      <w:r w:rsidR="000F3332">
        <w:rPr>
          <w:vertAlign w:val="superscript"/>
          <w:lang w:eastAsia="zh-CN"/>
        </w:rPr>
        <w:instrText>utors&gt;&lt;auth-address&gt;Physics of Energy Conversion and Storage, Physik-Department, Technische Universitat Munchen, James-Franck-Strasse 1, 85748 Garching, Germany.&amp;#xD;Institut fur Informatik VI, Technische Universitat Munchen, Schleissheimerstrasse 90a, 85748 Garching, Germany.&amp;#xD;Nanosystems Initiative Munich (NIM), Schellingstrasse 4, 80799 Munich, Germany.&amp;#xD;Catalysis Research Center TUM, Ernst-Otto-Fischer-Strasse 1, 85748 Garching, Germany.&lt;/auth-address&gt;&lt;titles&gt;&lt;title&gt;Direct instrumental identification of catalytically active surface sites&lt;/title&gt;&lt;secondary-title&gt;Nature&lt;/secondary-title&gt;&lt;/titles&gt;&lt;pages&gt;74-77&lt;/pages&gt;&lt;volume&gt;549&lt;/volume&gt;&lt;dates&gt;&lt;year&gt;2017&lt;/year&gt;&lt;/dates&gt;&lt;pub-location&gt;England&lt;/pub-location&gt;&lt;isbn&gt;1476-4687 (Electronic)&amp;#xD;0028-0836 (Linking)&lt;/isbn&gt;&lt;accession-num&gt;28880284&lt;/accession-num&gt;&lt;urls&gt;&lt;related-urls&gt;&lt;url&gt;https://www.ncbi.nlm.nih.gov/pubmed/28880284&lt;/url&gt;&lt;/related-urls&gt;&lt;/urls&gt;&lt;electronic-resource-num&gt;10.1038/nature23661&lt;/electronic-resource-num&gt;&lt;remote-database-provider&gt;NLM&lt;/remote-database-provider&gt;&lt;language&gt;eng&lt;/language&gt;&lt;/record&gt;&lt;/Cite&gt;&lt;/EndNote&gt;</w:instrText>
      </w:r>
      <w:r w:rsidR="000E5198" w:rsidRPr="000E5198">
        <w:rPr>
          <w:vertAlign w:val="superscript"/>
          <w:lang w:eastAsia="zh-CN"/>
        </w:rPr>
        <w:fldChar w:fldCharType="separate"/>
      </w:r>
      <w:r w:rsidR="000F3332">
        <w:rPr>
          <w:noProof/>
          <w:vertAlign w:val="superscript"/>
          <w:lang w:eastAsia="zh-CN"/>
        </w:rPr>
        <w:t>5</w:t>
      </w:r>
      <w:r w:rsidR="000E5198" w:rsidRPr="000E5198">
        <w:rPr>
          <w:vertAlign w:val="superscript"/>
          <w:lang w:eastAsia="zh-CN"/>
        </w:rPr>
        <w:fldChar w:fldCharType="end"/>
      </w:r>
      <w:r w:rsidR="000E5198" w:rsidRPr="000E5198">
        <w:rPr>
          <w:lang w:eastAsia="zh-CN"/>
        </w:rPr>
        <w:t xml:space="preserve"> n-EC-STM mapping directly captures reaction-induced fluctuations, revealing that catalytic activity is primarily located on Ag monolayer terraces</w:t>
      </w:r>
      <w:r w:rsidR="00A6487F">
        <w:rPr>
          <w:rFonts w:hint="eastAsia"/>
          <w:lang w:eastAsia="zh-CN"/>
        </w:rPr>
        <w:t>.</w:t>
      </w:r>
      <w:r w:rsidR="00A6487F" w:rsidRPr="00A6487F">
        <w:t xml:space="preserve"> </w:t>
      </w:r>
      <w:r w:rsidR="00A6487F" w:rsidRPr="00A6487F">
        <w:rPr>
          <w:lang w:eastAsia="zh-CN"/>
        </w:rPr>
        <w:t>In contrast, undercoordinated Ag step</w:t>
      </w:r>
      <w:r w:rsidR="00A6487F">
        <w:rPr>
          <w:rFonts w:hint="eastAsia"/>
          <w:lang w:eastAsia="zh-CN"/>
        </w:rPr>
        <w:t xml:space="preserve"> sites</w:t>
      </w:r>
      <w:r w:rsidR="00A6487F" w:rsidRPr="00A6487F">
        <w:rPr>
          <w:lang w:eastAsia="zh-CN"/>
        </w:rPr>
        <w:t xml:space="preserve"> do not exhibit enhanced activity, while the underlying Au surface remains largely inactive.</w:t>
      </w:r>
      <w:r w:rsidR="000E5198" w:rsidRPr="000E5198">
        <w:rPr>
          <w:rFonts w:hint="eastAsia"/>
          <w:lang w:eastAsia="zh-CN"/>
        </w:rPr>
        <w:t xml:space="preserve"> </w:t>
      </w:r>
      <w:r w:rsidR="000E5198" w:rsidRPr="000E5198">
        <w:rPr>
          <w:lang w:eastAsia="zh-CN"/>
        </w:rPr>
        <w:t xml:space="preserve">Density </w:t>
      </w:r>
      <w:r w:rsidR="000E5198">
        <w:rPr>
          <w:rFonts w:hint="eastAsia"/>
          <w:lang w:eastAsia="zh-CN"/>
        </w:rPr>
        <w:t>F</w:t>
      </w:r>
      <w:r w:rsidR="000E5198" w:rsidRPr="000E5198">
        <w:rPr>
          <w:lang w:eastAsia="zh-CN"/>
        </w:rPr>
        <w:t xml:space="preserve">unctional </w:t>
      </w:r>
      <w:r w:rsidR="000E5198">
        <w:rPr>
          <w:rFonts w:hint="eastAsia"/>
          <w:lang w:eastAsia="zh-CN"/>
        </w:rPr>
        <w:t>T</w:t>
      </w:r>
      <w:r w:rsidR="000E5198" w:rsidRPr="000E5198">
        <w:rPr>
          <w:lang w:eastAsia="zh-CN"/>
        </w:rPr>
        <w:t xml:space="preserve">heory (DFT) calculations further show that </w:t>
      </w:r>
      <w:r w:rsidRPr="00F31FB8">
        <w:rPr>
          <w:lang w:eastAsia="zh-CN"/>
        </w:rPr>
        <w:t xml:space="preserve">Ag monolayers strengthen nitrate adsorption, favor tridentate adsorption geometries, and facilitate the </w:t>
      </w:r>
      <w:r w:rsidR="00946B9A">
        <w:rPr>
          <w:color w:val="000000" w:themeColor="text1"/>
        </w:rPr>
        <w:t>initial</w:t>
      </w:r>
      <w:r w:rsidR="00946B9A">
        <w:rPr>
          <w:color w:val="000000" w:themeColor="text1"/>
        </w:rPr>
        <w:t xml:space="preserve"> </w:t>
      </w:r>
      <w:r w:rsidR="00946B9A">
        <w:rPr>
          <w:color w:val="000000" w:themeColor="text1"/>
        </w:rPr>
        <w:t>NO</w:t>
      </w:r>
      <w:r w:rsidR="00946B9A">
        <w:rPr>
          <w:color w:val="000000" w:themeColor="text1"/>
          <w:vertAlign w:val="subscript"/>
        </w:rPr>
        <w:t>3</w:t>
      </w:r>
      <w:r w:rsidR="00946B9A">
        <w:rPr>
          <w:color w:val="000000" w:themeColor="text1"/>
        </w:rPr>
        <w:t>* → NO</w:t>
      </w:r>
      <w:r w:rsidR="00946B9A">
        <w:rPr>
          <w:color w:val="000000" w:themeColor="text1"/>
          <w:vertAlign w:val="subscript"/>
        </w:rPr>
        <w:t>2</w:t>
      </w:r>
      <w:r w:rsidR="00946B9A">
        <w:rPr>
          <w:color w:val="000000" w:themeColor="text1"/>
        </w:rPr>
        <w:t>*</w:t>
      </w:r>
      <w:r w:rsidR="00946B9A">
        <w:rPr>
          <w:rFonts w:hint="eastAsia"/>
          <w:color w:val="000000" w:themeColor="text1"/>
          <w:lang w:eastAsia="zh-CN"/>
        </w:rPr>
        <w:t xml:space="preserve"> </w:t>
      </w:r>
      <w:r w:rsidRPr="00F31FB8">
        <w:rPr>
          <w:lang w:eastAsia="zh-CN"/>
        </w:rPr>
        <w:t>elementary step</w:t>
      </w:r>
      <w:r w:rsidR="000E5198" w:rsidRPr="000E5198">
        <w:rPr>
          <w:lang w:eastAsia="zh-CN"/>
        </w:rPr>
        <w:t>.</w:t>
      </w:r>
      <w:r w:rsidR="000E5198" w:rsidRPr="000E5198">
        <w:rPr>
          <w:rFonts w:hint="eastAsia"/>
          <w:lang w:eastAsia="zh-CN"/>
        </w:rPr>
        <w:t xml:space="preserve"> </w:t>
      </w:r>
      <w:r w:rsidR="000E5198" w:rsidRPr="000E5198">
        <w:rPr>
          <w:lang w:eastAsia="zh-CN"/>
        </w:rPr>
        <w:t>Extending these</w:t>
      </w:r>
      <w:r w:rsidR="001104FD">
        <w:rPr>
          <w:rFonts w:hint="eastAsia"/>
          <w:lang w:eastAsia="zh-CN"/>
        </w:rPr>
        <w:t xml:space="preserve"> </w:t>
      </w:r>
      <w:r w:rsidR="001104FD" w:rsidRPr="001104FD">
        <w:rPr>
          <w:lang w:eastAsia="zh-CN"/>
        </w:rPr>
        <w:t>mechanistic</w:t>
      </w:r>
      <w:r w:rsidR="000E5198" w:rsidRPr="000E5198">
        <w:rPr>
          <w:lang w:eastAsia="zh-CN"/>
        </w:rPr>
        <w:t xml:space="preserve"> insights </w:t>
      </w:r>
      <w:proofErr w:type="gramStart"/>
      <w:r w:rsidR="000E5198" w:rsidRPr="000E5198">
        <w:rPr>
          <w:lang w:eastAsia="zh-CN"/>
        </w:rPr>
        <w:t>to</w:t>
      </w:r>
      <w:proofErr w:type="gramEnd"/>
      <w:r w:rsidR="000E5198" w:rsidRPr="000E5198">
        <w:rPr>
          <w:lang w:eastAsia="zh-CN"/>
        </w:rPr>
        <w:t xml:space="preserve"> Ag-coated Au </w:t>
      </w:r>
      <w:proofErr w:type="spellStart"/>
      <w:r w:rsidR="000E5198" w:rsidRPr="000E5198">
        <w:rPr>
          <w:lang w:eastAsia="zh-CN"/>
        </w:rPr>
        <w:t>nano</w:t>
      </w:r>
      <w:r w:rsidR="00BB1B66">
        <w:rPr>
          <w:rFonts w:hint="eastAsia"/>
          <w:lang w:eastAsia="zh-CN"/>
        </w:rPr>
        <w:t>cube</w:t>
      </w:r>
      <w:proofErr w:type="spellEnd"/>
      <w:r w:rsidR="000E5198" w:rsidRPr="000E5198">
        <w:rPr>
          <w:lang w:eastAsia="zh-CN"/>
        </w:rPr>
        <w:t xml:space="preserve"> catalysts, which predominantly expose </w:t>
      </w:r>
      <w:r w:rsidR="001104FD">
        <w:rPr>
          <w:rFonts w:hint="eastAsia"/>
          <w:lang w:eastAsia="zh-CN"/>
        </w:rPr>
        <w:t>(</w:t>
      </w:r>
      <w:r w:rsidR="000E5198" w:rsidRPr="000E5198">
        <w:rPr>
          <w:lang w:eastAsia="zh-CN"/>
        </w:rPr>
        <w:t>10</w:t>
      </w:r>
      <w:r w:rsidR="001104FD">
        <w:rPr>
          <w:rFonts w:hint="eastAsia"/>
          <w:lang w:eastAsia="zh-CN"/>
        </w:rPr>
        <w:t>0)</w:t>
      </w:r>
      <w:r w:rsidR="000E5198" w:rsidRPr="000E5198">
        <w:rPr>
          <w:lang w:eastAsia="zh-CN"/>
        </w:rPr>
        <w:t xml:space="preserve">-like facets, reveals </w:t>
      </w:r>
      <w:r w:rsidR="001104FD" w:rsidRPr="001104FD">
        <w:rPr>
          <w:lang w:eastAsia="zh-CN"/>
        </w:rPr>
        <w:t>a similar thickness-dependent activity trend</w:t>
      </w:r>
      <w:r w:rsidR="000E5198" w:rsidRPr="000E5198">
        <w:rPr>
          <w:lang w:eastAsia="zh-CN"/>
        </w:rPr>
        <w:t>,</w:t>
      </w:r>
      <w:r w:rsidR="00CB39F3" w:rsidRPr="00CB39F3">
        <w:rPr>
          <w:lang w:eastAsia="zh-CN"/>
        </w:rPr>
        <w:t xml:space="preserve"> with thinner Ag shells </w:t>
      </w:r>
      <w:r w:rsidR="001104FD" w:rsidRPr="001104FD">
        <w:rPr>
          <w:lang w:eastAsia="zh-CN"/>
        </w:rPr>
        <w:t>exhibiting higher activity</w:t>
      </w:r>
      <w:r w:rsidR="00CB39F3">
        <w:rPr>
          <w:rFonts w:hint="eastAsia"/>
          <w:lang w:eastAsia="zh-CN"/>
        </w:rPr>
        <w:t xml:space="preserve">. </w:t>
      </w:r>
      <w:r w:rsidR="00CB39F3" w:rsidRPr="00CB39F3">
        <w:rPr>
          <w:lang w:eastAsia="zh-CN"/>
        </w:rPr>
        <w:t xml:space="preserve">Together, this study bridges </w:t>
      </w:r>
      <w:r w:rsidR="001104FD" w:rsidRPr="001104FD">
        <w:rPr>
          <w:lang w:eastAsia="zh-CN"/>
        </w:rPr>
        <w:t>mechanistic</w:t>
      </w:r>
      <w:r w:rsidR="00CB39F3" w:rsidRPr="00CB39F3">
        <w:rPr>
          <w:lang w:eastAsia="zh-CN"/>
        </w:rPr>
        <w:t xml:space="preserve"> understanding from model surfaces to practical catalyst systems.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1"/>
      </w:tblGrid>
      <w:tr w:rsidR="0009053B" w14:paraId="4AB0554C" w14:textId="77777777" w:rsidTr="00C808D0">
        <w:trPr>
          <w:trHeight w:val="2092"/>
        </w:trPr>
        <w:tc>
          <w:tcPr>
            <w:tcW w:w="9062" w:type="dxa"/>
          </w:tcPr>
          <w:p w14:paraId="5AC4CB19" w14:textId="77777777" w:rsidR="0009053B" w:rsidRDefault="0009053B" w:rsidP="0043700F">
            <w:pPr>
              <w:jc w:val="center"/>
              <w:rPr>
                <w:rFonts w:ascii="Times" w:hAnsi="Times" w:cs="Times"/>
              </w:rPr>
            </w:pPr>
            <w:r>
              <w:rPr>
                <w:noProof/>
              </w:rPr>
              <w:drawing>
                <wp:inline distT="0" distB="0" distL="0" distR="0" wp14:anchorId="24645C1D" wp14:editId="08E273AE">
                  <wp:extent cx="5398894" cy="1818964"/>
                  <wp:effectExtent l="0" t="0" r="0" b="0"/>
                  <wp:docPr id="79357608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57608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2071" b="2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8894" cy="1818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53B" w14:paraId="4CA656FF" w14:textId="77777777" w:rsidTr="00C808D0">
        <w:tc>
          <w:tcPr>
            <w:tcW w:w="9062" w:type="dxa"/>
          </w:tcPr>
          <w:p w14:paraId="69C52EEE" w14:textId="676DC2FE" w:rsidR="0009053B" w:rsidRPr="004D7A6D" w:rsidRDefault="004D7A6D" w:rsidP="00354153">
            <w:pPr>
              <w:jc w:val="both"/>
              <w:rPr>
                <w:rFonts w:ascii="Times" w:hAnsi="Times" w:cs="Times"/>
              </w:rPr>
            </w:pPr>
            <w:r w:rsidRPr="004D7A6D">
              <w:rPr>
                <w:rFonts w:ascii="Times" w:hAnsi="Times" w:cs="Times"/>
                <w:b/>
                <w:bCs/>
              </w:rPr>
              <w:t xml:space="preserve">Figure 1. </w:t>
            </w:r>
            <w:r w:rsidR="00354153" w:rsidRPr="00354153">
              <w:rPr>
                <w:rFonts w:ascii="Times" w:hAnsi="Times" w:cs="Times"/>
              </w:rPr>
              <w:t>NO</w:t>
            </w:r>
            <w:r w:rsidR="00354153" w:rsidRPr="00354153">
              <w:rPr>
                <w:rFonts w:ascii="Times" w:hAnsi="Times" w:cs="Times" w:hint="eastAsia"/>
                <w:vertAlign w:val="subscript"/>
              </w:rPr>
              <w:t>3</w:t>
            </w:r>
            <w:r w:rsidR="00354153" w:rsidRPr="00354153">
              <w:rPr>
                <w:rFonts w:ascii="Times" w:hAnsi="Times" w:cs="Times"/>
              </w:rPr>
              <w:t>RR activity and n-EC-STM identification of active sites on Ag-coated Au single-crystal surfaces.</w:t>
            </w:r>
            <w:r w:rsidR="00354153">
              <w:rPr>
                <w:rFonts w:ascii="Times" w:hAnsi="Times" w:cs="Times" w:hint="eastAsia"/>
              </w:rPr>
              <w:t xml:space="preserve"> </w:t>
            </w:r>
            <w:r w:rsidR="00354153" w:rsidRPr="00354153">
              <w:rPr>
                <w:rFonts w:ascii="Times" w:hAnsi="Times" w:cs="Times"/>
              </w:rPr>
              <w:t xml:space="preserve">(a) Schematic illustration of the n-EC-STM measurement, together with </w:t>
            </w:r>
            <w:r w:rsidR="00B12D4C" w:rsidRPr="00B12D4C">
              <w:rPr>
                <w:rFonts w:ascii="Times" w:hAnsi="Times" w:cs="Times"/>
              </w:rPr>
              <w:t>the dependence of NO</w:t>
            </w:r>
            <w:r w:rsidR="00B12D4C" w:rsidRPr="00B12D4C">
              <w:rPr>
                <w:rFonts w:ascii="Times" w:hAnsi="Times" w:cs="Times"/>
                <w:vertAlign w:val="subscript"/>
              </w:rPr>
              <w:t>3</w:t>
            </w:r>
            <w:r w:rsidR="00B12D4C" w:rsidRPr="00B12D4C">
              <w:rPr>
                <w:rFonts w:ascii="Times" w:hAnsi="Times" w:cs="Times"/>
              </w:rPr>
              <w:t xml:space="preserve">RR activity on Ag coverage for </w:t>
            </w:r>
            <w:proofErr w:type="gramStart"/>
            <w:r w:rsidR="00B12D4C" w:rsidRPr="00B12D4C">
              <w:rPr>
                <w:rFonts w:ascii="Times" w:hAnsi="Times" w:cs="Times"/>
              </w:rPr>
              <w:t>Au(</w:t>
            </w:r>
            <w:proofErr w:type="gramEnd"/>
            <w:r w:rsidR="00B12D4C" w:rsidRPr="00B12D4C">
              <w:rPr>
                <w:rFonts w:ascii="Times" w:hAnsi="Times" w:cs="Times"/>
              </w:rPr>
              <w:t xml:space="preserve">111) and </w:t>
            </w:r>
            <w:proofErr w:type="gramStart"/>
            <w:r w:rsidR="00B12D4C" w:rsidRPr="00B12D4C">
              <w:rPr>
                <w:rFonts w:ascii="Times" w:hAnsi="Times" w:cs="Times"/>
              </w:rPr>
              <w:t>Au(</w:t>
            </w:r>
            <w:proofErr w:type="gramEnd"/>
            <w:r w:rsidR="00B12D4C" w:rsidRPr="00B12D4C">
              <w:rPr>
                <w:rFonts w:ascii="Times" w:hAnsi="Times" w:cs="Times"/>
              </w:rPr>
              <w:t>100)</w:t>
            </w:r>
            <w:r w:rsidR="00354153" w:rsidRPr="00354153">
              <w:rPr>
                <w:rFonts w:ascii="Times" w:hAnsi="Times" w:cs="Times"/>
              </w:rPr>
              <w:t>.</w:t>
            </w:r>
            <w:r w:rsidR="00354153">
              <w:rPr>
                <w:rFonts w:ascii="Times" w:hAnsi="Times" w:cs="Times" w:hint="eastAsia"/>
              </w:rPr>
              <w:t xml:space="preserve"> </w:t>
            </w:r>
            <w:r w:rsidR="00354153" w:rsidRPr="00354153">
              <w:rPr>
                <w:rFonts w:ascii="Times" w:hAnsi="Times" w:cs="Times"/>
              </w:rPr>
              <w:t>(b) n-EC-STM mapping of NO</w:t>
            </w:r>
            <w:r w:rsidR="00354153" w:rsidRPr="00354153">
              <w:rPr>
                <w:rFonts w:ascii="Times" w:hAnsi="Times" w:cs="Times" w:hint="eastAsia"/>
                <w:vertAlign w:val="subscript"/>
              </w:rPr>
              <w:t>3</w:t>
            </w:r>
            <w:r w:rsidR="00354153" w:rsidRPr="00354153">
              <w:rPr>
                <w:rFonts w:ascii="Times" w:hAnsi="Times" w:cs="Times"/>
              </w:rPr>
              <w:t xml:space="preserve">RR on </w:t>
            </w:r>
            <w:proofErr w:type="spellStart"/>
            <w:r w:rsidR="00354153" w:rsidRPr="00354153">
              <w:rPr>
                <w:rFonts w:ascii="Times" w:hAnsi="Times" w:cs="Times"/>
              </w:rPr>
              <w:t>Ag</w:t>
            </w:r>
            <w:r w:rsidR="00354153" w:rsidRPr="00354153">
              <w:rPr>
                <w:rFonts w:ascii="Times" w:hAnsi="Times" w:cs="Times"/>
                <w:vertAlign w:val="subscript"/>
              </w:rPr>
              <w:t>ML</w:t>
            </w:r>
            <w:proofErr w:type="spellEnd"/>
            <w:r w:rsidR="00354153" w:rsidRPr="00354153">
              <w:rPr>
                <w:rFonts w:ascii="Times" w:hAnsi="Times" w:cs="Times"/>
              </w:rPr>
              <w:t>/</w:t>
            </w:r>
            <w:proofErr w:type="gramStart"/>
            <w:r w:rsidR="00354153" w:rsidRPr="00354153">
              <w:rPr>
                <w:rFonts w:ascii="Times" w:hAnsi="Times" w:cs="Times"/>
              </w:rPr>
              <w:t>Au(</w:t>
            </w:r>
            <w:proofErr w:type="gramEnd"/>
            <w:r w:rsidR="00354153" w:rsidRPr="00354153">
              <w:rPr>
                <w:rFonts w:ascii="Times" w:hAnsi="Times" w:cs="Times"/>
              </w:rPr>
              <w:t>100)</w:t>
            </w:r>
            <w:r w:rsidR="00810FBF">
              <w:rPr>
                <w:rFonts w:ascii="Times" w:hAnsi="Times" w:cs="Times" w:hint="eastAsia"/>
              </w:rPr>
              <w:t xml:space="preserve"> and</w:t>
            </w:r>
            <w:r w:rsidR="00354153" w:rsidRPr="00354153">
              <w:rPr>
                <w:rFonts w:ascii="Times" w:hAnsi="Times" w:cs="Times"/>
              </w:rPr>
              <w:t xml:space="preserve"> the corresponding line profiles, </w:t>
            </w:r>
            <w:r w:rsidR="00810FBF" w:rsidRPr="00810FBF">
              <w:rPr>
                <w:rFonts w:ascii="Times" w:hAnsi="Times" w:cs="Times"/>
              </w:rPr>
              <w:t>identifying</w:t>
            </w:r>
            <w:r w:rsidR="00354153" w:rsidRPr="00354153">
              <w:rPr>
                <w:rFonts w:ascii="Times" w:hAnsi="Times" w:cs="Times"/>
              </w:rPr>
              <w:t xml:space="preserve"> Ag monolayer terraces as the primary active sites.</w:t>
            </w:r>
          </w:p>
        </w:tc>
      </w:tr>
    </w:tbl>
    <w:p w14:paraId="1AFF8519" w14:textId="77777777" w:rsidR="000E5198" w:rsidRPr="000E5198" w:rsidRDefault="000E5198" w:rsidP="000E5198">
      <w:pPr>
        <w:jc w:val="both"/>
        <w:rPr>
          <w:lang w:eastAsia="zh-CN"/>
        </w:rPr>
      </w:pPr>
    </w:p>
    <w:p w14:paraId="4745F5DB" w14:textId="77777777" w:rsidR="000E5198" w:rsidRPr="000E5198" w:rsidRDefault="000E5198" w:rsidP="000E5198">
      <w:pPr>
        <w:jc w:val="both"/>
        <w:rPr>
          <w:b/>
          <w:bCs/>
          <w:lang w:eastAsia="zh-CN"/>
        </w:rPr>
      </w:pPr>
      <w:bookmarkStart w:id="0" w:name="OLE_LINK2"/>
      <w:r w:rsidRPr="000E5198">
        <w:rPr>
          <w:b/>
          <w:bCs/>
          <w:lang w:eastAsia="zh-CN"/>
        </w:rPr>
        <w:t>References</w:t>
      </w:r>
    </w:p>
    <w:p w14:paraId="11366FEA" w14:textId="15A1CDC0" w:rsidR="000F3332" w:rsidRPr="000F3332" w:rsidRDefault="000E5198" w:rsidP="000F3332">
      <w:pPr>
        <w:pStyle w:val="EndNoteBibliography"/>
      </w:pPr>
      <w:r w:rsidRPr="000E5198">
        <w:rPr>
          <w:lang w:eastAsia="zh-CN"/>
        </w:rPr>
        <w:fldChar w:fldCharType="begin"/>
      </w:r>
      <w:r w:rsidRPr="000E5198">
        <w:rPr>
          <w:lang w:eastAsia="zh-CN"/>
        </w:rPr>
        <w:instrText xml:space="preserve"> ADDIN EN.REFLIST </w:instrText>
      </w:r>
      <w:r w:rsidRPr="000E5198">
        <w:rPr>
          <w:lang w:eastAsia="zh-CN"/>
        </w:rPr>
        <w:fldChar w:fldCharType="separate"/>
      </w:r>
      <w:r w:rsidR="000F3332" w:rsidRPr="000F3332">
        <w:t>(1) Mo, Z.; et al.</w:t>
      </w:r>
      <w:r w:rsidR="000F3332">
        <w:rPr>
          <w:rFonts w:hint="eastAsia"/>
          <w:lang w:eastAsia="zh-CN"/>
        </w:rPr>
        <w:t>,</w:t>
      </w:r>
      <w:r w:rsidR="000F3332" w:rsidRPr="000F3332">
        <w:t xml:space="preserve"> </w:t>
      </w:r>
      <w:r w:rsidR="000F3332" w:rsidRPr="000F3332">
        <w:rPr>
          <w:i/>
        </w:rPr>
        <w:t xml:space="preserve">Green Chemistry </w:t>
      </w:r>
      <w:r w:rsidR="000F3332" w:rsidRPr="000F3332">
        <w:rPr>
          <w:b/>
        </w:rPr>
        <w:t>2025</w:t>
      </w:r>
      <w:r w:rsidR="000F3332" w:rsidRPr="000F3332">
        <w:t xml:space="preserve">, </w:t>
      </w:r>
      <w:r w:rsidR="000F3332" w:rsidRPr="000F3332">
        <w:rPr>
          <w:i/>
        </w:rPr>
        <w:t>27</w:t>
      </w:r>
      <w:r w:rsidR="000F3332" w:rsidRPr="000F3332">
        <w:t xml:space="preserve"> (45), 14478–14506.</w:t>
      </w:r>
    </w:p>
    <w:p w14:paraId="787B5B15" w14:textId="4E6DA440" w:rsidR="000F3332" w:rsidRPr="000F3332" w:rsidRDefault="000F3332" w:rsidP="000F3332">
      <w:pPr>
        <w:pStyle w:val="EndNoteBibliography"/>
      </w:pPr>
      <w:r w:rsidRPr="000F3332">
        <w:t>(2) Calle-Vallejo, F.; et al.</w:t>
      </w:r>
      <w:r>
        <w:rPr>
          <w:rFonts w:hint="eastAsia"/>
          <w:lang w:eastAsia="zh-CN"/>
        </w:rPr>
        <w:t>,</w:t>
      </w:r>
      <w:r w:rsidRPr="000F3332">
        <w:t xml:space="preserve"> </w:t>
      </w:r>
      <w:r w:rsidRPr="000F3332">
        <w:rPr>
          <w:i/>
        </w:rPr>
        <w:t xml:space="preserve">Phys. Chem. Chem. Phys. </w:t>
      </w:r>
      <w:r w:rsidRPr="000F3332">
        <w:rPr>
          <w:b/>
        </w:rPr>
        <w:t>2013</w:t>
      </w:r>
      <w:r w:rsidRPr="000F3332">
        <w:t xml:space="preserve">, </w:t>
      </w:r>
      <w:r w:rsidRPr="000F3332">
        <w:rPr>
          <w:i/>
        </w:rPr>
        <w:t>15</w:t>
      </w:r>
      <w:r w:rsidRPr="000F3332">
        <w:t xml:space="preserve"> (9), 3196–3202.</w:t>
      </w:r>
    </w:p>
    <w:p w14:paraId="402D36ED" w14:textId="52A756DF" w:rsidR="000F3332" w:rsidRPr="000F3332" w:rsidRDefault="000F3332" w:rsidP="000F3332">
      <w:pPr>
        <w:pStyle w:val="EndNoteBibliography"/>
      </w:pPr>
      <w:r w:rsidRPr="000F3332">
        <w:t>(3) da Silva, F. G.; et al.</w:t>
      </w:r>
      <w:r>
        <w:rPr>
          <w:rFonts w:hint="eastAsia"/>
          <w:lang w:eastAsia="zh-CN"/>
        </w:rPr>
        <w:t>,</w:t>
      </w:r>
      <w:r w:rsidRPr="000F3332">
        <w:t xml:space="preserve"> </w:t>
      </w:r>
      <w:r w:rsidRPr="000F3332">
        <w:rPr>
          <w:i/>
        </w:rPr>
        <w:t>Small</w:t>
      </w:r>
      <w:r w:rsidRPr="000F3332">
        <w:t xml:space="preserve"> </w:t>
      </w:r>
      <w:r w:rsidRPr="000F3332">
        <w:rPr>
          <w:b/>
          <w:bCs/>
        </w:rPr>
        <w:t>2025</w:t>
      </w:r>
      <w:r w:rsidRPr="000F3332">
        <w:t>, 21, e07525.</w:t>
      </w:r>
    </w:p>
    <w:p w14:paraId="633A2CF5" w14:textId="583AA847" w:rsidR="000F3332" w:rsidRPr="000F3332" w:rsidRDefault="000F3332" w:rsidP="000F3332">
      <w:pPr>
        <w:pStyle w:val="EndNoteBibliography"/>
      </w:pPr>
      <w:r w:rsidRPr="000F3332">
        <w:t>(4) Park, I.; et al.</w:t>
      </w:r>
      <w:r>
        <w:rPr>
          <w:rFonts w:hint="eastAsia"/>
          <w:lang w:eastAsia="zh-CN"/>
        </w:rPr>
        <w:t>,</w:t>
      </w:r>
      <w:r w:rsidRPr="000F3332">
        <w:t xml:space="preserve"> </w:t>
      </w:r>
      <w:r w:rsidRPr="000F3332">
        <w:rPr>
          <w:i/>
        </w:rPr>
        <w:t xml:space="preserve">J. Electrochem. Soc. </w:t>
      </w:r>
      <w:r w:rsidRPr="000F3332">
        <w:rPr>
          <w:b/>
        </w:rPr>
        <w:t>2022</w:t>
      </w:r>
      <w:r w:rsidRPr="000F3332">
        <w:t xml:space="preserve">, </w:t>
      </w:r>
      <w:r w:rsidRPr="000F3332">
        <w:rPr>
          <w:i/>
        </w:rPr>
        <w:t>169</w:t>
      </w:r>
      <w:r w:rsidRPr="000F3332">
        <w:t xml:space="preserve"> (12).</w:t>
      </w:r>
    </w:p>
    <w:p w14:paraId="078322F6" w14:textId="6AD73E65" w:rsidR="000F3332" w:rsidRPr="000F3332" w:rsidRDefault="000F3332" w:rsidP="000F3332">
      <w:pPr>
        <w:pStyle w:val="EndNoteBibliography"/>
      </w:pPr>
      <w:r w:rsidRPr="000F3332">
        <w:t>(5) Pfisterer, J. H. K.; et al.</w:t>
      </w:r>
      <w:r>
        <w:rPr>
          <w:rFonts w:hint="eastAsia"/>
          <w:lang w:eastAsia="zh-CN"/>
        </w:rPr>
        <w:t>,</w:t>
      </w:r>
      <w:r w:rsidRPr="000F3332">
        <w:t xml:space="preserve"> </w:t>
      </w:r>
      <w:r w:rsidRPr="000F3332">
        <w:rPr>
          <w:i/>
        </w:rPr>
        <w:t>Nature</w:t>
      </w:r>
      <w:r w:rsidRPr="000F3332">
        <w:t xml:space="preserve"> </w:t>
      </w:r>
      <w:r w:rsidRPr="000F3332">
        <w:rPr>
          <w:b/>
          <w:bCs/>
        </w:rPr>
        <w:t>2017</w:t>
      </w:r>
      <w:r w:rsidRPr="000F3332">
        <w:t>, 549, 74–77.</w:t>
      </w:r>
    </w:p>
    <w:p w14:paraId="0A896F2D" w14:textId="2DB0CBF8" w:rsidR="00E0716D" w:rsidRDefault="000E5198" w:rsidP="00A97F38">
      <w:pPr>
        <w:rPr>
          <w:lang w:eastAsia="zh-CN"/>
        </w:rPr>
      </w:pPr>
      <w:r w:rsidRPr="000E5198">
        <w:rPr>
          <w:lang w:eastAsia="zh-CN"/>
        </w:rPr>
        <w:fldChar w:fldCharType="end"/>
      </w:r>
      <w:bookmarkEnd w:id="0"/>
      <w:r w:rsidR="00946979" w:rsidRPr="00946979">
        <w:rPr>
          <w:lang w:eastAsia="zh-CN"/>
        </w:rPr>
        <w:t>Acknowledgements Financial support from EU project ICONIC (No. 101115204) is gratefully acknowledged.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758F" w14:textId="77777777" w:rsidR="00D0386E" w:rsidRDefault="00D0386E" w:rsidP="00A97F38">
      <w:r>
        <w:separator/>
      </w:r>
    </w:p>
  </w:endnote>
  <w:endnote w:type="continuationSeparator" w:id="0">
    <w:p w14:paraId="28EBAD5B" w14:textId="77777777" w:rsidR="00D0386E" w:rsidRDefault="00D0386E" w:rsidP="00A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DEB85" w14:textId="77777777" w:rsidR="00D0386E" w:rsidRDefault="00D0386E" w:rsidP="00A97F38">
      <w:r>
        <w:separator/>
      </w:r>
    </w:p>
  </w:footnote>
  <w:footnote w:type="continuationSeparator" w:id="0">
    <w:p w14:paraId="3FCE947F" w14:textId="77777777" w:rsidR="00D0386E" w:rsidRDefault="00D0386E" w:rsidP="00A9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024E3"/>
    <w:multiLevelType w:val="hybridMultilevel"/>
    <w:tmpl w:val="83D632B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4602A1"/>
    <w:multiLevelType w:val="multilevel"/>
    <w:tmpl w:val="314602A1"/>
    <w:lvl w:ilvl="0">
      <w:start w:val="1"/>
      <w:numFmt w:val="decimal"/>
      <w:lvlText w:val="[%1]"/>
      <w:lvlJc w:val="right"/>
      <w:pPr>
        <w:tabs>
          <w:tab w:val="left" w:pos="900"/>
        </w:tabs>
        <w:ind w:left="900" w:hanging="33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1481921724">
    <w:abstractNumId w:val="1"/>
  </w:num>
  <w:num w:numId="2" w16cid:durableId="40777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prssz9rfftzxesdwuvs2fj00pz59exwxwe&quot;&gt;我的 EndNote 个人图书馆 &lt;record-ids&gt;&lt;item&gt;90&lt;/item&gt;&lt;item&gt;356&lt;/item&gt;&lt;item&gt;379&lt;/item&gt;&lt;item&gt;443&lt;/item&gt;&lt;item&gt;454&lt;/item&gt;&lt;/record-ids&gt;&lt;/item&gt;&lt;/Libraries&gt;"/>
  </w:docVars>
  <w:rsids>
    <w:rsidRoot w:val="00325004"/>
    <w:rsid w:val="000246F0"/>
    <w:rsid w:val="00041EFD"/>
    <w:rsid w:val="0009053B"/>
    <w:rsid w:val="0009350F"/>
    <w:rsid w:val="000E405F"/>
    <w:rsid w:val="000E5198"/>
    <w:rsid w:val="000F3332"/>
    <w:rsid w:val="001104FD"/>
    <w:rsid w:val="00252238"/>
    <w:rsid w:val="002F2253"/>
    <w:rsid w:val="00325004"/>
    <w:rsid w:val="00354153"/>
    <w:rsid w:val="003878C6"/>
    <w:rsid w:val="004D7A6D"/>
    <w:rsid w:val="00536366"/>
    <w:rsid w:val="00613FC6"/>
    <w:rsid w:val="00685C1A"/>
    <w:rsid w:val="00787C03"/>
    <w:rsid w:val="00810FBF"/>
    <w:rsid w:val="00946979"/>
    <w:rsid w:val="00946B9A"/>
    <w:rsid w:val="00A6487F"/>
    <w:rsid w:val="00A70DEA"/>
    <w:rsid w:val="00A97F38"/>
    <w:rsid w:val="00B12D4C"/>
    <w:rsid w:val="00B50F64"/>
    <w:rsid w:val="00BB1B66"/>
    <w:rsid w:val="00C808D0"/>
    <w:rsid w:val="00CB39F3"/>
    <w:rsid w:val="00D0386E"/>
    <w:rsid w:val="00D110AC"/>
    <w:rsid w:val="00E0716D"/>
    <w:rsid w:val="00F31FB8"/>
    <w:rsid w:val="00F97641"/>
    <w:rsid w:val="00FA63FC"/>
    <w:rsid w:val="00FF0BDE"/>
    <w:rsid w:val="00F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99E5E8"/>
  <w14:defaultImageDpi w14:val="330"/>
  <w15:docId w15:val="{3FA9F425-B73F-42EE-B8CC-D0069465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16D"/>
    <w:pPr>
      <w:widowControl w:val="0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E5198"/>
    <w:pPr>
      <w:widowControl/>
      <w:spacing w:line="480" w:lineRule="auto"/>
      <w:jc w:val="both"/>
    </w:pPr>
    <w:rPr>
      <w:rFonts w:eastAsia="MS Mincho"/>
      <w:snapToGrid/>
      <w:sz w:val="24"/>
      <w:szCs w:val="24"/>
      <w:lang w:val="en-GB" w:eastAsia="ja-JP"/>
    </w:rPr>
  </w:style>
  <w:style w:type="character" w:customStyle="1" w:styleId="20">
    <w:name w:val="正文文本 2 字符"/>
    <w:basedOn w:val="a0"/>
    <w:link w:val="2"/>
    <w:qFormat/>
    <w:rsid w:val="000E5198"/>
    <w:rPr>
      <w:rFonts w:eastAsia="MS Mincho"/>
      <w:sz w:val="24"/>
      <w:szCs w:val="24"/>
      <w:lang w:val="en-GB" w:eastAsia="ja-JP"/>
    </w:rPr>
  </w:style>
  <w:style w:type="paragraph" w:styleId="a3">
    <w:name w:val="List Paragraph"/>
    <w:basedOn w:val="a"/>
    <w:uiPriority w:val="34"/>
    <w:qFormat/>
    <w:rsid w:val="000E5198"/>
    <w:pPr>
      <w:ind w:firstLineChars="200" w:firstLine="420"/>
    </w:pPr>
  </w:style>
  <w:style w:type="table" w:styleId="a4">
    <w:name w:val="Table Grid"/>
    <w:basedOn w:val="a1"/>
    <w:uiPriority w:val="39"/>
    <w:rsid w:val="0009053B"/>
    <w:rPr>
      <w:rFonts w:ascii="Calibri" w:hAnsi="Calibri" w:cs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A97F38"/>
    <w:pPr>
      <w:snapToGrid w:val="0"/>
    </w:pPr>
  </w:style>
  <w:style w:type="character" w:customStyle="1" w:styleId="a6">
    <w:name w:val="尾注文本 字符"/>
    <w:basedOn w:val="a0"/>
    <w:link w:val="a5"/>
    <w:uiPriority w:val="99"/>
    <w:semiHidden/>
    <w:rsid w:val="00A97F38"/>
    <w:rPr>
      <w:snapToGrid w:val="0"/>
    </w:rPr>
  </w:style>
  <w:style w:type="character" w:styleId="a7">
    <w:name w:val="endnote reference"/>
    <w:basedOn w:val="a0"/>
    <w:uiPriority w:val="99"/>
    <w:semiHidden/>
    <w:unhideWhenUsed/>
    <w:rsid w:val="00A97F38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0"/>
    <w:rsid w:val="00A97F38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A97F38"/>
    <w:rPr>
      <w:noProof/>
      <w:snapToGrid w:val="0"/>
    </w:rPr>
  </w:style>
  <w:style w:type="paragraph" w:customStyle="1" w:styleId="EndNoteBibliography">
    <w:name w:val="EndNote Bibliography"/>
    <w:basedOn w:val="a"/>
    <w:link w:val="EndNoteBibliography0"/>
    <w:rsid w:val="00A97F38"/>
    <w:pPr>
      <w:jc w:val="both"/>
    </w:pPr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A97F38"/>
    <w:rPr>
      <w:noProof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E5E8D3F-4DB3-46FD-A1ED-3405CC118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1299</Words>
  <Characters>8735</Characters>
  <Application>Microsoft Office Word</Application>
  <DocSecurity>0</DocSecurity>
  <Lines>161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Qingdian Liao</cp:lastModifiedBy>
  <cp:revision>14</cp:revision>
  <cp:lastPrinted>2013-10-21T12:07:00Z</cp:lastPrinted>
  <dcterms:created xsi:type="dcterms:W3CDTF">2021-03-10T13:20:00Z</dcterms:created>
  <dcterms:modified xsi:type="dcterms:W3CDTF">2026-05-27T12:53:00Z</dcterms:modified>
</cp:coreProperties>
</file>