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999C0" w14:textId="2E17326F" w:rsidR="0038783D" w:rsidRDefault="003E0A1A" w:rsidP="003E0A1A">
      <w:pPr>
        <w:jc w:val="center"/>
        <w:rPr>
          <w:rFonts w:ascii="Times New Roman" w:hAnsi="Times New Roman"/>
          <w:b/>
          <w:sz w:val="28"/>
          <w:szCs w:val="28"/>
          <w:lang w:val="en-US"/>
        </w:rPr>
      </w:pPr>
      <w:r>
        <w:rPr>
          <w:rFonts w:ascii="Times New Roman" w:hAnsi="Times New Roman"/>
          <w:b/>
          <w:sz w:val="28"/>
          <w:szCs w:val="28"/>
          <w:lang w:val="en-US"/>
        </w:rPr>
        <w:t xml:space="preserve">Electrochemical functionalization of copper foam for MOF        </w:t>
      </w:r>
      <w:proofErr w:type="gramStart"/>
      <w:r>
        <w:rPr>
          <w:rFonts w:ascii="Times New Roman" w:hAnsi="Times New Roman"/>
          <w:b/>
          <w:sz w:val="28"/>
          <w:szCs w:val="28"/>
          <w:lang w:val="en-US"/>
        </w:rPr>
        <w:t xml:space="preserve">   (</w:t>
      </w:r>
      <w:proofErr w:type="gramEnd"/>
      <w:r>
        <w:rPr>
          <w:rFonts w:ascii="Times New Roman" w:hAnsi="Times New Roman"/>
          <w:b/>
          <w:sz w:val="28"/>
          <w:szCs w:val="28"/>
          <w:lang w:val="en-US"/>
        </w:rPr>
        <w:t>Metal Organic Framework) deposition</w:t>
      </w:r>
    </w:p>
    <w:p w14:paraId="1A859682" w14:textId="178B4AEC" w:rsidR="00BF33E4" w:rsidRPr="00D45389" w:rsidRDefault="00D96A03" w:rsidP="00B91965">
      <w:pPr>
        <w:jc w:val="center"/>
        <w:rPr>
          <w:rFonts w:ascii="Times New Roman" w:hAnsi="Times New Roman"/>
          <w:lang w:val="en-GB"/>
        </w:rPr>
      </w:pPr>
      <w:r w:rsidRPr="00D45389">
        <w:rPr>
          <w:rFonts w:ascii="Times New Roman" w:hAnsi="Times New Roman"/>
          <w:u w:val="single"/>
          <w:lang w:val="en-GB"/>
        </w:rPr>
        <w:t>Marta Grota</w:t>
      </w:r>
      <w:r w:rsidR="00461971" w:rsidRPr="00D45389">
        <w:rPr>
          <w:rFonts w:ascii="Times New Roman" w:hAnsi="Times New Roman"/>
          <w:u w:val="single"/>
          <w:vertAlign w:val="superscript"/>
          <w:lang w:val="en-GB"/>
        </w:rPr>
        <w:t>a</w:t>
      </w:r>
      <w:r w:rsidR="00BF33E4" w:rsidRPr="00D45389">
        <w:rPr>
          <w:rFonts w:ascii="Times New Roman" w:hAnsi="Times New Roman"/>
          <w:lang w:val="en-GB"/>
        </w:rPr>
        <w:t xml:space="preserve">, </w:t>
      </w:r>
      <w:r w:rsidRPr="00D45389">
        <w:rPr>
          <w:rFonts w:ascii="Times New Roman" w:hAnsi="Times New Roman"/>
          <w:lang w:val="en-GB"/>
        </w:rPr>
        <w:t xml:space="preserve">Justyna </w:t>
      </w:r>
      <w:proofErr w:type="spellStart"/>
      <w:r w:rsidRPr="00D45389">
        <w:rPr>
          <w:rFonts w:ascii="Times New Roman" w:hAnsi="Times New Roman"/>
          <w:lang w:val="en-GB"/>
        </w:rPr>
        <w:t>Łuczak</w:t>
      </w:r>
      <w:r w:rsidR="00A87838" w:rsidRPr="00D45389">
        <w:rPr>
          <w:rFonts w:ascii="Times New Roman" w:hAnsi="Times New Roman"/>
          <w:vertAlign w:val="superscript"/>
          <w:lang w:val="en-GB"/>
        </w:rPr>
        <w:t>b</w:t>
      </w:r>
      <w:proofErr w:type="spellEnd"/>
    </w:p>
    <w:p w14:paraId="2825238D" w14:textId="4DAAD3D8" w:rsidR="009420DD" w:rsidRDefault="00461971" w:rsidP="00EB308A">
      <w:pPr>
        <w:spacing w:after="0" w:line="240" w:lineRule="auto"/>
        <w:jc w:val="center"/>
        <w:rPr>
          <w:rFonts w:ascii="Times New Roman" w:hAnsi="Times New Roman"/>
          <w:i/>
          <w:lang w:val="en-US"/>
        </w:rPr>
      </w:pPr>
      <w:proofErr w:type="spellStart"/>
      <w:r w:rsidRPr="00461971">
        <w:rPr>
          <w:rFonts w:ascii="Times New Roman" w:hAnsi="Times New Roman"/>
          <w:i/>
          <w:vertAlign w:val="superscript"/>
          <w:lang w:val="en-US"/>
        </w:rPr>
        <w:t>a</w:t>
      </w:r>
      <w:r w:rsidR="00BF33E4" w:rsidRPr="00BF33E4">
        <w:rPr>
          <w:rFonts w:ascii="Times New Roman" w:hAnsi="Times New Roman"/>
          <w:i/>
          <w:lang w:val="en-US"/>
        </w:rPr>
        <w:t>Department</w:t>
      </w:r>
      <w:proofErr w:type="spellEnd"/>
      <w:r w:rsidR="00BF33E4" w:rsidRPr="00BF33E4">
        <w:rPr>
          <w:rFonts w:ascii="Times New Roman" w:hAnsi="Times New Roman"/>
          <w:i/>
          <w:lang w:val="en-US"/>
        </w:rPr>
        <w:t xml:space="preserve"> of </w:t>
      </w:r>
      <w:r w:rsidR="00D96A03">
        <w:rPr>
          <w:rFonts w:ascii="Times New Roman" w:hAnsi="Times New Roman"/>
          <w:i/>
          <w:lang w:val="en-US"/>
        </w:rPr>
        <w:t>Process Engineering and Chemical technology</w:t>
      </w:r>
      <w:r w:rsidR="00BF33E4" w:rsidRPr="00BF33E4">
        <w:rPr>
          <w:rFonts w:ascii="Times New Roman" w:hAnsi="Times New Roman"/>
          <w:i/>
          <w:lang w:val="en-US"/>
        </w:rPr>
        <w:t xml:space="preserve">, Faculty of Chemistry, </w:t>
      </w:r>
      <w:proofErr w:type="spellStart"/>
      <w:r w:rsidR="00D96A03" w:rsidRPr="00BF33E4">
        <w:rPr>
          <w:rFonts w:ascii="Times New Roman" w:hAnsi="Times New Roman"/>
          <w:i/>
          <w:lang w:val="en-US"/>
        </w:rPr>
        <w:t>Gdańsk</w:t>
      </w:r>
      <w:proofErr w:type="spellEnd"/>
      <w:r w:rsidR="00D96A03" w:rsidRPr="00BF33E4">
        <w:rPr>
          <w:rFonts w:ascii="Times New Roman" w:hAnsi="Times New Roman"/>
          <w:i/>
          <w:lang w:val="en-US"/>
        </w:rPr>
        <w:t xml:space="preserve"> University of Technology</w:t>
      </w:r>
    </w:p>
    <w:p w14:paraId="3AFD9B3A" w14:textId="4AF6A14B" w:rsidR="00D96A03" w:rsidRDefault="007C3B70" w:rsidP="00D96A03">
      <w:pPr>
        <w:spacing w:after="0" w:line="240" w:lineRule="auto"/>
        <w:jc w:val="center"/>
        <w:rPr>
          <w:rFonts w:ascii="Times New Roman" w:hAnsi="Times New Roman"/>
          <w:i/>
          <w:lang w:val="en-US"/>
        </w:rPr>
      </w:pPr>
      <w:proofErr w:type="spellStart"/>
      <w:r w:rsidRPr="007C3B70">
        <w:rPr>
          <w:rFonts w:ascii="Times New Roman" w:hAnsi="Times New Roman"/>
          <w:i/>
          <w:vertAlign w:val="superscript"/>
          <w:lang w:val="en-US"/>
        </w:rPr>
        <w:t>b</w:t>
      </w:r>
      <w:r w:rsidR="00D96A03" w:rsidRPr="00BF33E4">
        <w:rPr>
          <w:rFonts w:ascii="Times New Roman" w:hAnsi="Times New Roman"/>
          <w:i/>
          <w:lang w:val="en-US"/>
        </w:rPr>
        <w:t>Department</w:t>
      </w:r>
      <w:proofErr w:type="spellEnd"/>
      <w:r w:rsidR="00D96A03" w:rsidRPr="00BF33E4">
        <w:rPr>
          <w:rFonts w:ascii="Times New Roman" w:hAnsi="Times New Roman"/>
          <w:i/>
          <w:lang w:val="en-US"/>
        </w:rPr>
        <w:t xml:space="preserve"> of </w:t>
      </w:r>
      <w:r w:rsidR="00D96A03">
        <w:rPr>
          <w:rFonts w:ascii="Times New Roman" w:hAnsi="Times New Roman"/>
          <w:i/>
          <w:lang w:val="en-US"/>
        </w:rPr>
        <w:t>Process Engineering and Chemical technology</w:t>
      </w:r>
      <w:r w:rsidR="00D96A03" w:rsidRPr="00BF33E4">
        <w:rPr>
          <w:rFonts w:ascii="Times New Roman" w:hAnsi="Times New Roman"/>
          <w:i/>
          <w:lang w:val="en-US"/>
        </w:rPr>
        <w:t xml:space="preserve">, Faculty of Chemistry, </w:t>
      </w:r>
      <w:proofErr w:type="spellStart"/>
      <w:r w:rsidR="00D96A03" w:rsidRPr="00BF33E4">
        <w:rPr>
          <w:rFonts w:ascii="Times New Roman" w:hAnsi="Times New Roman"/>
          <w:i/>
          <w:lang w:val="en-US"/>
        </w:rPr>
        <w:t>Gdańsk</w:t>
      </w:r>
      <w:proofErr w:type="spellEnd"/>
      <w:r w:rsidR="00D96A03" w:rsidRPr="00BF33E4">
        <w:rPr>
          <w:rFonts w:ascii="Times New Roman" w:hAnsi="Times New Roman"/>
          <w:i/>
          <w:lang w:val="en-US"/>
        </w:rPr>
        <w:t xml:space="preserve"> University of Technology</w:t>
      </w:r>
    </w:p>
    <w:p w14:paraId="576E28DC" w14:textId="77777777" w:rsidR="00E20054" w:rsidRDefault="00E20054" w:rsidP="003E0A1A">
      <w:pPr>
        <w:spacing w:after="0" w:line="240" w:lineRule="auto"/>
        <w:rPr>
          <w:rFonts w:ascii="Times New Roman" w:hAnsi="Times New Roman"/>
          <w:i/>
          <w:lang w:val="en-US"/>
        </w:rPr>
      </w:pPr>
    </w:p>
    <w:p w14:paraId="205E0F8C" w14:textId="1F910510" w:rsidR="00B013F6" w:rsidRPr="00967B73" w:rsidRDefault="00D96A03" w:rsidP="00BF33E4">
      <w:pPr>
        <w:jc w:val="center"/>
        <w:rPr>
          <w:rFonts w:ascii="Times New Roman" w:hAnsi="Times New Roman"/>
          <w:iCs/>
          <w:lang w:val="en-US"/>
        </w:rPr>
      </w:pPr>
      <w:r>
        <w:rPr>
          <w:rFonts w:ascii="Times New Roman" w:hAnsi="Times New Roman"/>
          <w:iCs/>
          <w:lang w:val="en-US"/>
        </w:rPr>
        <w:t>marta.grota</w:t>
      </w:r>
      <w:r w:rsidR="00E20054" w:rsidRPr="00967B73">
        <w:rPr>
          <w:rFonts w:ascii="Times New Roman" w:hAnsi="Times New Roman"/>
          <w:iCs/>
          <w:lang w:val="en-US"/>
        </w:rPr>
        <w:t>@</w:t>
      </w:r>
      <w:r>
        <w:rPr>
          <w:rFonts w:ascii="Times New Roman" w:hAnsi="Times New Roman"/>
          <w:iCs/>
          <w:lang w:val="en-US"/>
        </w:rPr>
        <w:t>pg</w:t>
      </w:r>
      <w:r w:rsidR="00E20054" w:rsidRPr="00967B73">
        <w:rPr>
          <w:rFonts w:ascii="Times New Roman" w:hAnsi="Times New Roman"/>
          <w:iCs/>
          <w:lang w:val="en-US"/>
        </w:rPr>
        <w:t>.edu.pl</w:t>
      </w:r>
    </w:p>
    <w:p w14:paraId="02B71E53" w14:textId="77E3A163" w:rsidR="003E0A1A" w:rsidRPr="003E0A1A" w:rsidRDefault="003E0A1A" w:rsidP="003E0A1A">
      <w:pPr>
        <w:spacing w:after="0"/>
        <w:ind w:firstLine="709"/>
        <w:jc w:val="both"/>
        <w:rPr>
          <w:rFonts w:ascii="Times New Roman" w:hAnsi="Times New Roman"/>
          <w:sz w:val="20"/>
          <w:szCs w:val="20"/>
          <w:lang w:val="en-GB"/>
        </w:rPr>
      </w:pPr>
      <w:r w:rsidRPr="003E0A1A">
        <w:rPr>
          <w:rFonts w:ascii="Times New Roman" w:hAnsi="Times New Roman"/>
          <w:sz w:val="20"/>
          <w:szCs w:val="20"/>
          <w:lang w:val="en-GB"/>
        </w:rPr>
        <w:t>According to the latest data, global GHG</w:t>
      </w:r>
      <w:r w:rsidR="00D6085B">
        <w:rPr>
          <w:rFonts w:ascii="Times New Roman" w:hAnsi="Times New Roman"/>
          <w:sz w:val="20"/>
          <w:szCs w:val="20"/>
          <w:lang w:val="en-GB"/>
        </w:rPr>
        <w:t xml:space="preserve"> (Greenhouse gases)</w:t>
      </w:r>
      <w:r w:rsidRPr="003E0A1A">
        <w:rPr>
          <w:rFonts w:ascii="Times New Roman" w:hAnsi="Times New Roman"/>
          <w:sz w:val="20"/>
          <w:szCs w:val="20"/>
          <w:lang w:val="en-GB"/>
        </w:rPr>
        <w:t xml:space="preserve"> emissions in 2024 reached 53.2 Gt </w:t>
      </w:r>
      <w:proofErr w:type="spellStart"/>
      <w:r w:rsidRPr="003E0A1A">
        <w:rPr>
          <w:rFonts w:ascii="Times New Roman" w:hAnsi="Times New Roman"/>
          <w:sz w:val="20"/>
          <w:szCs w:val="20"/>
          <w:lang w:val="en-GB"/>
        </w:rPr>
        <w:t>CO₂eq</w:t>
      </w:r>
      <w:proofErr w:type="spellEnd"/>
      <w:r w:rsidRPr="003E0A1A">
        <w:rPr>
          <w:rFonts w:ascii="Times New Roman" w:hAnsi="Times New Roman"/>
          <w:sz w:val="20"/>
          <w:szCs w:val="20"/>
          <w:lang w:val="en-GB"/>
        </w:rPr>
        <w:t xml:space="preserve">. This marks an increase of 1.3%, or 665 Mt </w:t>
      </w:r>
      <w:proofErr w:type="spellStart"/>
      <w:r w:rsidRPr="003E0A1A">
        <w:rPr>
          <w:rFonts w:ascii="Times New Roman" w:hAnsi="Times New Roman"/>
          <w:sz w:val="20"/>
          <w:szCs w:val="20"/>
          <w:lang w:val="en-GB"/>
        </w:rPr>
        <w:t>CO₂eq</w:t>
      </w:r>
      <w:proofErr w:type="spellEnd"/>
      <w:r w:rsidRPr="003E0A1A">
        <w:rPr>
          <w:rFonts w:ascii="Times New Roman" w:hAnsi="Times New Roman"/>
          <w:sz w:val="20"/>
          <w:szCs w:val="20"/>
          <w:lang w:val="en-GB"/>
        </w:rPr>
        <w:t>, compared to 2023.</w:t>
      </w:r>
      <w:r w:rsidR="00D6085B" w:rsidRPr="00D6085B">
        <w:rPr>
          <w:rFonts w:ascii="Times New Roman" w:hAnsi="Times New Roman"/>
          <w:sz w:val="20"/>
          <w:szCs w:val="20"/>
          <w:vertAlign w:val="superscript"/>
          <w:lang w:val="en-GB"/>
        </w:rPr>
        <w:t>1</w:t>
      </w:r>
      <w:r w:rsidRPr="003E0A1A">
        <w:rPr>
          <w:rFonts w:ascii="Times New Roman" w:hAnsi="Times New Roman"/>
          <w:sz w:val="20"/>
          <w:szCs w:val="20"/>
          <w:lang w:val="en-GB"/>
        </w:rPr>
        <w:t xml:space="preserve"> The overproduction of carbon dioxide necessitates the development of technologies capable of reducing this amount. Heterogeneous photocatalysis appears to be a promising solution.</w:t>
      </w:r>
      <w:r>
        <w:rPr>
          <w:rFonts w:ascii="Times New Roman" w:hAnsi="Times New Roman"/>
          <w:sz w:val="20"/>
          <w:szCs w:val="20"/>
          <w:lang w:val="en-GB"/>
        </w:rPr>
        <w:t xml:space="preserve"> </w:t>
      </w:r>
      <w:r w:rsidRPr="003E0A1A">
        <w:rPr>
          <w:rFonts w:ascii="Times New Roman" w:hAnsi="Times New Roman"/>
          <w:sz w:val="20"/>
          <w:szCs w:val="20"/>
          <w:lang w:val="en-GB"/>
        </w:rPr>
        <w:t>Photocatalysis mimics natural processes occurring in nature, namely photosynthesis. In a semiconducting material under illumination, an electron–hole pair is generated, which then migrates to the surface of the material. There, reduction or oxidation reactions may occur, e.g., the reduction of carbon dioxide into less harmful species such as formic acid.</w:t>
      </w:r>
    </w:p>
    <w:p w14:paraId="4612FE77" w14:textId="3D644113" w:rsidR="003E0A1A" w:rsidRPr="003E0A1A" w:rsidRDefault="003E0A1A" w:rsidP="003E0A1A">
      <w:pPr>
        <w:spacing w:after="0"/>
        <w:ind w:firstLine="709"/>
        <w:jc w:val="both"/>
        <w:rPr>
          <w:rFonts w:ascii="Times New Roman" w:hAnsi="Times New Roman"/>
          <w:sz w:val="20"/>
          <w:szCs w:val="20"/>
          <w:lang w:val="en-GB"/>
        </w:rPr>
      </w:pPr>
      <w:r w:rsidRPr="003E0A1A">
        <w:rPr>
          <w:rFonts w:ascii="Times New Roman" w:hAnsi="Times New Roman"/>
          <w:sz w:val="20"/>
          <w:szCs w:val="20"/>
          <w:lang w:val="en-GB"/>
        </w:rPr>
        <w:t xml:space="preserve">One of the promising semiconductor materials appears to be MOF </w:t>
      </w:r>
      <w:proofErr w:type="gramStart"/>
      <w:r w:rsidR="00D6085B">
        <w:rPr>
          <w:rFonts w:ascii="Times New Roman" w:hAnsi="Times New Roman"/>
          <w:sz w:val="20"/>
          <w:szCs w:val="20"/>
          <w:lang w:val="en-GB"/>
        </w:rPr>
        <w:t>(</w:t>
      </w:r>
      <w:r w:rsidRPr="003E0A1A">
        <w:rPr>
          <w:rFonts w:ascii="Times New Roman" w:hAnsi="Times New Roman"/>
          <w:sz w:val="20"/>
          <w:szCs w:val="20"/>
          <w:lang w:val="en-GB"/>
        </w:rPr>
        <w:t xml:space="preserve"> </w:t>
      </w:r>
      <w:r w:rsidR="00D6085B">
        <w:rPr>
          <w:rFonts w:ascii="Times New Roman" w:hAnsi="Times New Roman"/>
          <w:sz w:val="20"/>
          <w:szCs w:val="20"/>
          <w:lang w:val="en-GB"/>
        </w:rPr>
        <w:t>M</w:t>
      </w:r>
      <w:r w:rsidRPr="003E0A1A">
        <w:rPr>
          <w:rFonts w:ascii="Times New Roman" w:hAnsi="Times New Roman"/>
          <w:sz w:val="20"/>
          <w:szCs w:val="20"/>
          <w:lang w:val="en-GB"/>
        </w:rPr>
        <w:t>etal</w:t>
      </w:r>
      <w:proofErr w:type="gramEnd"/>
      <w:r w:rsidR="00D6085B">
        <w:rPr>
          <w:rFonts w:ascii="Times New Roman" w:hAnsi="Times New Roman"/>
          <w:sz w:val="20"/>
          <w:szCs w:val="20"/>
          <w:lang w:val="en-GB"/>
        </w:rPr>
        <w:t xml:space="preserve"> O</w:t>
      </w:r>
      <w:r w:rsidRPr="003E0A1A">
        <w:rPr>
          <w:rFonts w:ascii="Times New Roman" w:hAnsi="Times New Roman"/>
          <w:sz w:val="20"/>
          <w:szCs w:val="20"/>
          <w:lang w:val="en-GB"/>
        </w:rPr>
        <w:t xml:space="preserve">rganic </w:t>
      </w:r>
      <w:r w:rsidR="00D6085B">
        <w:rPr>
          <w:rFonts w:ascii="Times New Roman" w:hAnsi="Times New Roman"/>
          <w:sz w:val="20"/>
          <w:szCs w:val="20"/>
          <w:lang w:val="en-GB"/>
        </w:rPr>
        <w:t>F</w:t>
      </w:r>
      <w:r w:rsidRPr="003E0A1A">
        <w:rPr>
          <w:rFonts w:ascii="Times New Roman" w:hAnsi="Times New Roman"/>
          <w:sz w:val="20"/>
          <w:szCs w:val="20"/>
          <w:lang w:val="en-GB"/>
        </w:rPr>
        <w:t xml:space="preserve">ramework). A MOF is a hybrid material consisting of organic linkers and inorganic metal </w:t>
      </w:r>
      <w:proofErr w:type="spellStart"/>
      <w:r w:rsidRPr="003E0A1A">
        <w:rPr>
          <w:rFonts w:ascii="Times New Roman" w:hAnsi="Times New Roman"/>
          <w:sz w:val="20"/>
          <w:szCs w:val="20"/>
          <w:lang w:val="en-GB"/>
        </w:rPr>
        <w:t>centers</w:t>
      </w:r>
      <w:proofErr w:type="spellEnd"/>
      <w:r w:rsidRPr="003E0A1A">
        <w:rPr>
          <w:rFonts w:ascii="Times New Roman" w:hAnsi="Times New Roman"/>
          <w:sz w:val="20"/>
          <w:szCs w:val="20"/>
          <w:lang w:val="en-GB"/>
        </w:rPr>
        <w:t xml:space="preserve">. Compared to powder MOFs, SURMOFs </w:t>
      </w:r>
      <w:r w:rsidR="00D6085B">
        <w:rPr>
          <w:rFonts w:ascii="Times New Roman" w:hAnsi="Times New Roman"/>
          <w:sz w:val="20"/>
          <w:szCs w:val="20"/>
          <w:lang w:val="en-GB"/>
        </w:rPr>
        <w:t xml:space="preserve">(Surface Coordinated Metal Organic Frameworks) </w:t>
      </w:r>
      <w:r w:rsidRPr="003E0A1A">
        <w:rPr>
          <w:rFonts w:ascii="Times New Roman" w:hAnsi="Times New Roman"/>
          <w:sz w:val="20"/>
          <w:szCs w:val="20"/>
          <w:lang w:val="en-GB"/>
        </w:rPr>
        <w:t xml:space="preserve">offer several advantages. </w:t>
      </w:r>
      <w:r w:rsidR="00D6085B" w:rsidRPr="003E0A1A">
        <w:rPr>
          <w:rFonts w:ascii="Times New Roman" w:hAnsi="Times New Roman"/>
          <w:sz w:val="20"/>
          <w:szCs w:val="20"/>
          <w:lang w:val="en-GB"/>
        </w:rPr>
        <w:t>The main advantages include easier processability, greater control over the MOF structure, and higher photocatalytic activity.</w:t>
      </w:r>
      <w:r w:rsidR="00D6085B">
        <w:rPr>
          <w:rFonts w:ascii="Times New Roman" w:hAnsi="Times New Roman"/>
          <w:sz w:val="20"/>
          <w:szCs w:val="20"/>
          <w:lang w:val="en-GB"/>
        </w:rPr>
        <w:t xml:space="preserve"> </w:t>
      </w:r>
      <w:r w:rsidRPr="003E0A1A">
        <w:rPr>
          <w:rFonts w:ascii="Times New Roman" w:hAnsi="Times New Roman"/>
          <w:sz w:val="20"/>
          <w:szCs w:val="20"/>
          <w:lang w:val="en-GB"/>
        </w:rPr>
        <w:t xml:space="preserve">To obtain a SURMOF, a substrate must be functionalized with appropriate functional groups to ensure the formation of a uniform and stable film. </w:t>
      </w:r>
    </w:p>
    <w:p w14:paraId="61B8EA6E" w14:textId="6273C26C" w:rsidR="003E0A1A" w:rsidRPr="003E0A1A" w:rsidRDefault="003E0A1A" w:rsidP="003E0A1A">
      <w:pPr>
        <w:spacing w:after="0"/>
        <w:ind w:firstLine="709"/>
        <w:jc w:val="both"/>
        <w:rPr>
          <w:rFonts w:ascii="Times New Roman" w:hAnsi="Times New Roman"/>
          <w:sz w:val="20"/>
          <w:szCs w:val="20"/>
          <w:lang w:val="en-GB"/>
        </w:rPr>
      </w:pPr>
      <w:r w:rsidRPr="003E0A1A">
        <w:rPr>
          <w:rFonts w:ascii="Times New Roman" w:hAnsi="Times New Roman"/>
          <w:sz w:val="20"/>
          <w:szCs w:val="20"/>
          <w:lang w:val="en-GB"/>
        </w:rPr>
        <w:t>The functionalization of a substrate can be carried out using various methods, such as solvothermal synthesis, electrochemical treatment, or plasma treatment. In the present work, copper foam was functionalized electrochemically.</w:t>
      </w:r>
      <w:r w:rsidR="00D6085B" w:rsidRPr="00D6085B">
        <w:rPr>
          <w:rFonts w:ascii="Times New Roman" w:hAnsi="Times New Roman"/>
          <w:sz w:val="20"/>
          <w:szCs w:val="20"/>
          <w:vertAlign w:val="superscript"/>
          <w:lang w:val="en-GB"/>
        </w:rPr>
        <w:t>2</w:t>
      </w:r>
      <w:r w:rsidRPr="003E0A1A">
        <w:rPr>
          <w:rFonts w:ascii="Times New Roman" w:hAnsi="Times New Roman"/>
          <w:sz w:val="20"/>
          <w:szCs w:val="20"/>
          <w:lang w:val="en-GB"/>
        </w:rPr>
        <w:t xml:space="preserve"> A three-electrode system (Hg/</w:t>
      </w:r>
      <w:proofErr w:type="spellStart"/>
      <w:r w:rsidRPr="003E0A1A">
        <w:rPr>
          <w:rFonts w:ascii="Times New Roman" w:hAnsi="Times New Roman"/>
          <w:sz w:val="20"/>
          <w:szCs w:val="20"/>
          <w:lang w:val="en-GB"/>
        </w:rPr>
        <w:t>HgO</w:t>
      </w:r>
      <w:proofErr w:type="spellEnd"/>
      <w:r w:rsidRPr="003E0A1A">
        <w:rPr>
          <w:rFonts w:ascii="Times New Roman" w:hAnsi="Times New Roman"/>
          <w:sz w:val="20"/>
          <w:szCs w:val="20"/>
          <w:lang w:val="en-GB"/>
        </w:rPr>
        <w:t xml:space="preserve"> as the reference electrode, Pt as the counter electrode, and copper foam as the working electrode) was immersed in an electrolyte solution (3 M NaOH). A constant current of 30 mA was applied for 1000 s. As a result, the </w:t>
      </w:r>
      <w:proofErr w:type="spellStart"/>
      <w:r w:rsidRPr="003E0A1A">
        <w:rPr>
          <w:rFonts w:ascii="Times New Roman" w:hAnsi="Times New Roman"/>
          <w:sz w:val="20"/>
          <w:szCs w:val="20"/>
          <w:lang w:val="en-GB"/>
        </w:rPr>
        <w:t>color</w:t>
      </w:r>
      <w:proofErr w:type="spellEnd"/>
      <w:r w:rsidRPr="003E0A1A">
        <w:rPr>
          <w:rFonts w:ascii="Times New Roman" w:hAnsi="Times New Roman"/>
          <w:sz w:val="20"/>
          <w:szCs w:val="20"/>
          <w:lang w:val="en-GB"/>
        </w:rPr>
        <w:t xml:space="preserve"> of the copper foam changed from orange to blue. XRD results and SEM images confirmed the presence of –OH groups, which serve as anchoring sites for MOF growth.</w:t>
      </w:r>
      <w:r w:rsidR="00D6085B" w:rsidRPr="00D6085B">
        <w:rPr>
          <w:rFonts w:ascii="Times New Roman" w:hAnsi="Times New Roman"/>
          <w:sz w:val="20"/>
          <w:szCs w:val="20"/>
          <w:vertAlign w:val="superscript"/>
          <w:lang w:val="en-GB"/>
        </w:rPr>
        <w:t>3</w:t>
      </w:r>
    </w:p>
    <w:p w14:paraId="5D834168" w14:textId="4A213B10" w:rsidR="002C3E35" w:rsidRPr="003E0A1A" w:rsidRDefault="007169FB" w:rsidP="007169FB">
      <w:pPr>
        <w:spacing w:after="0"/>
        <w:jc w:val="center"/>
      </w:pPr>
      <w:r w:rsidRPr="007169FB">
        <w:rPr>
          <w:noProof/>
        </w:rPr>
        <w:drawing>
          <wp:inline distT="0" distB="0" distL="0" distR="0" wp14:anchorId="31E37AB5" wp14:editId="737FD118">
            <wp:extent cx="2366010" cy="1810556"/>
            <wp:effectExtent l="0" t="0" r="0" b="0"/>
            <wp:docPr id="12" name="Obraz 11" descr="The diagram represents a crystallographic pattern, possibly an X-ray diffraction pattern, with intensity values at various crystal planes, including (111), (200), (220), and (021).&#10;&#10;Zawartość wygenerowana przez AI może być niepoprawna.">
              <a:extLst xmlns:a="http://schemas.openxmlformats.org/drawingml/2006/main">
                <a:ext uri="{FF2B5EF4-FFF2-40B4-BE49-F238E27FC236}">
                  <a16:creationId xmlns:a16="http://schemas.microsoft.com/office/drawing/2014/main" id="{984F4D22-9EC9-8950-454C-1BCEF9B67A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1" descr="The diagram represents a crystallographic pattern, possibly an X-ray diffraction pattern, with intensity values at various crystal planes, including (111), (200), (220), and (021).&#10;&#10;Zawartość wygenerowana przez AI może być niepoprawna.">
                      <a:extLst>
                        <a:ext uri="{FF2B5EF4-FFF2-40B4-BE49-F238E27FC236}">
                          <a16:creationId xmlns:a16="http://schemas.microsoft.com/office/drawing/2014/main" id="{984F4D22-9EC9-8950-454C-1BCEF9B67AC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7461" cy="1842276"/>
                    </a:xfrm>
                    <a:prstGeom prst="rect">
                      <a:avLst/>
                    </a:prstGeom>
                  </pic:spPr>
                </pic:pic>
              </a:graphicData>
            </a:graphic>
          </wp:inline>
        </w:drawing>
      </w:r>
      <w:r w:rsidR="00D6085B">
        <w:t xml:space="preserve"> </w:t>
      </w:r>
      <w:r w:rsidRPr="007169FB">
        <w:rPr>
          <w:noProof/>
        </w:rPr>
        <w:drawing>
          <wp:inline distT="0" distB="0" distL="0" distR="0" wp14:anchorId="4E193748" wp14:editId="2754D1F3">
            <wp:extent cx="2268855" cy="1815084"/>
            <wp:effectExtent l="0" t="0" r="0" b="0"/>
            <wp:docPr id="705513440" name="Obraz 11" descr="The image depicts a close-up of a microscopic structure, likely a nanomaterial or crystal, with a high level of detail, showing a patterned, rough, and textured surface, possibly a copper hydroxide (Cu(OH)2) sample at a scale of 1 micrometer.&#10;&#10;Zawartość wygenerowana przez AI może być niepoprawna.">
              <a:extLst xmlns:a="http://schemas.openxmlformats.org/drawingml/2006/main">
                <a:ext uri="{FF2B5EF4-FFF2-40B4-BE49-F238E27FC236}">
                  <a16:creationId xmlns:a16="http://schemas.microsoft.com/office/drawing/2014/main" id="{EE06020F-0C76-1FB9-4501-84898ED355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13440" name="Obraz 11" descr="The image depicts a close-up of a microscopic structure, likely a nanomaterial or crystal, with a high level of detail, showing a patterned, rough, and textured surface, possibly a copper hydroxide (Cu(OH)2) sample at a scale of 1 micrometer.&#10;&#10;Zawartość wygenerowana przez AI może być niepoprawna.">
                      <a:extLst>
                        <a:ext uri="{FF2B5EF4-FFF2-40B4-BE49-F238E27FC236}">
                          <a16:creationId xmlns:a16="http://schemas.microsoft.com/office/drawing/2014/main" id="{EE06020F-0C76-1FB9-4501-84898ED355E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0069" cy="1824055"/>
                    </a:xfrm>
                    <a:prstGeom prst="rect">
                      <a:avLst/>
                    </a:prstGeom>
                  </pic:spPr>
                </pic:pic>
              </a:graphicData>
            </a:graphic>
          </wp:inline>
        </w:drawing>
      </w:r>
    </w:p>
    <w:p w14:paraId="0D902709" w14:textId="23A99BB5" w:rsidR="00AD7ECC" w:rsidRPr="00321147" w:rsidRDefault="00AD7ECC" w:rsidP="003E0A1A">
      <w:pPr>
        <w:pStyle w:val="Bezodstpw"/>
        <w:jc w:val="both"/>
        <w:rPr>
          <w:rFonts w:ascii="Times New Roman" w:hAnsi="Times New Roman"/>
          <w:b/>
          <w:bCs/>
          <w:sz w:val="20"/>
          <w:szCs w:val="20"/>
          <w:lang w:val="en-US"/>
        </w:rPr>
      </w:pPr>
      <w:r w:rsidRPr="00321147">
        <w:rPr>
          <w:rFonts w:ascii="Times New Roman" w:hAnsi="Times New Roman"/>
          <w:b/>
          <w:bCs/>
          <w:sz w:val="20"/>
          <w:szCs w:val="20"/>
          <w:lang w:val="en-US"/>
        </w:rPr>
        <w:t>References:</w:t>
      </w:r>
    </w:p>
    <w:p w14:paraId="684D5D5E" w14:textId="0DE89E6D" w:rsidR="00D45389" w:rsidRPr="007E5921" w:rsidRDefault="00D45389" w:rsidP="003E0A1A">
      <w:pPr>
        <w:spacing w:after="0" w:line="240" w:lineRule="auto"/>
        <w:rPr>
          <w:rFonts w:ascii="Times New Roman" w:hAnsi="Times New Roman"/>
          <w:sz w:val="20"/>
          <w:szCs w:val="20"/>
          <w:lang w:val="en-GB" w:eastAsia="en-GB"/>
        </w:rPr>
      </w:pPr>
      <w:r w:rsidRPr="007E5921">
        <w:rPr>
          <w:rFonts w:ascii="Times New Roman" w:hAnsi="Times New Roman"/>
          <w:sz w:val="20"/>
          <w:szCs w:val="20"/>
          <w:lang w:val="en-GB" w:eastAsia="en-GB"/>
        </w:rPr>
        <w:t xml:space="preserve">1.Crippa, Monica. </w:t>
      </w:r>
      <w:r w:rsidRPr="007E5921">
        <w:rPr>
          <w:rFonts w:ascii="Times New Roman" w:hAnsi="Times New Roman"/>
          <w:i/>
          <w:iCs/>
          <w:sz w:val="20"/>
          <w:szCs w:val="20"/>
          <w:lang w:val="en-GB" w:eastAsia="en-GB"/>
        </w:rPr>
        <w:t>et al.</w:t>
      </w:r>
      <w:r w:rsidRPr="007E5921">
        <w:rPr>
          <w:rFonts w:ascii="Times New Roman" w:hAnsi="Times New Roman"/>
          <w:sz w:val="20"/>
          <w:szCs w:val="20"/>
          <w:lang w:val="en-GB" w:eastAsia="en-GB"/>
        </w:rPr>
        <w:t xml:space="preserve"> </w:t>
      </w:r>
      <w:r w:rsidRPr="007E5921">
        <w:rPr>
          <w:rFonts w:ascii="Times New Roman" w:hAnsi="Times New Roman"/>
          <w:i/>
          <w:iCs/>
          <w:sz w:val="20"/>
          <w:szCs w:val="20"/>
          <w:lang w:val="en-GB" w:eastAsia="en-GB"/>
        </w:rPr>
        <w:t>GHG Emissions of All World Countries 2025</w:t>
      </w:r>
      <w:r w:rsidRPr="007E5921">
        <w:rPr>
          <w:rFonts w:ascii="Times New Roman" w:hAnsi="Times New Roman"/>
          <w:sz w:val="20"/>
          <w:szCs w:val="20"/>
          <w:lang w:val="en-GB" w:eastAsia="en-GB"/>
        </w:rPr>
        <w:t xml:space="preserve">. (Publications Office of the European Union, </w:t>
      </w:r>
      <w:r w:rsidRPr="007E5921">
        <w:rPr>
          <w:rFonts w:ascii="Times New Roman" w:hAnsi="Times New Roman"/>
          <w:b/>
          <w:bCs/>
          <w:sz w:val="20"/>
          <w:szCs w:val="20"/>
          <w:lang w:val="en-GB" w:eastAsia="en-GB"/>
        </w:rPr>
        <w:t>2025</w:t>
      </w:r>
      <w:r w:rsidRPr="007E5921">
        <w:rPr>
          <w:rFonts w:ascii="Times New Roman" w:hAnsi="Times New Roman"/>
          <w:sz w:val="20"/>
          <w:szCs w:val="20"/>
          <w:lang w:val="en-GB" w:eastAsia="en-GB"/>
        </w:rPr>
        <w:t>).</w:t>
      </w:r>
    </w:p>
    <w:p w14:paraId="1418C65B" w14:textId="77777777" w:rsidR="003E0A1A" w:rsidRPr="007E5921" w:rsidRDefault="00D45389" w:rsidP="005A26FA">
      <w:pPr>
        <w:spacing w:after="0" w:line="240" w:lineRule="auto"/>
        <w:rPr>
          <w:rFonts w:ascii="Times New Roman" w:hAnsi="Times New Roman"/>
          <w:sz w:val="20"/>
          <w:szCs w:val="20"/>
          <w:lang w:val="en-GB" w:eastAsia="en-GB"/>
        </w:rPr>
      </w:pPr>
      <w:r w:rsidRPr="007E5921">
        <w:rPr>
          <w:rFonts w:ascii="Times New Roman" w:hAnsi="Times New Roman"/>
          <w:sz w:val="20"/>
          <w:szCs w:val="20"/>
          <w:lang w:val="en-GB" w:eastAsia="en-GB"/>
        </w:rPr>
        <w:t xml:space="preserve">2.Wei, C. </w:t>
      </w:r>
      <w:r w:rsidRPr="007E5921">
        <w:rPr>
          <w:rFonts w:ascii="Times New Roman" w:hAnsi="Times New Roman"/>
          <w:i/>
          <w:iCs/>
          <w:sz w:val="20"/>
          <w:szCs w:val="20"/>
          <w:lang w:val="en-GB" w:eastAsia="en-GB"/>
        </w:rPr>
        <w:t>et al.</w:t>
      </w:r>
      <w:r w:rsidRPr="007E5921">
        <w:rPr>
          <w:rFonts w:ascii="Times New Roman" w:hAnsi="Times New Roman"/>
          <w:sz w:val="20"/>
          <w:szCs w:val="20"/>
          <w:lang w:val="en-GB" w:eastAsia="en-GB"/>
        </w:rPr>
        <w:t xml:space="preserve"> Layer-by-layer growth of Cu3(HHTP)2 films on </w:t>
      </w:r>
      <w:proofErr w:type="gramStart"/>
      <w:r w:rsidRPr="007E5921">
        <w:rPr>
          <w:rFonts w:ascii="Times New Roman" w:hAnsi="Times New Roman"/>
          <w:sz w:val="20"/>
          <w:szCs w:val="20"/>
          <w:lang w:val="en-GB" w:eastAsia="en-GB"/>
        </w:rPr>
        <w:t>Cu(</w:t>
      </w:r>
      <w:proofErr w:type="gramEnd"/>
      <w:r w:rsidRPr="007E5921">
        <w:rPr>
          <w:rFonts w:ascii="Times New Roman" w:hAnsi="Times New Roman"/>
          <w:sz w:val="20"/>
          <w:szCs w:val="20"/>
          <w:lang w:val="en-GB" w:eastAsia="en-GB"/>
        </w:rPr>
        <w:t xml:space="preserve">OH)2 nanowire arrays for high performance ascorbic acid sensing. </w:t>
      </w:r>
      <w:proofErr w:type="spellStart"/>
      <w:r w:rsidRPr="007E5921">
        <w:rPr>
          <w:rFonts w:ascii="Times New Roman" w:hAnsi="Times New Roman"/>
          <w:i/>
          <w:iCs/>
          <w:sz w:val="20"/>
          <w:szCs w:val="20"/>
          <w:lang w:val="en-GB" w:eastAsia="en-GB"/>
        </w:rPr>
        <w:t>Biosens</w:t>
      </w:r>
      <w:proofErr w:type="spellEnd"/>
      <w:r w:rsidRPr="007E5921">
        <w:rPr>
          <w:rFonts w:ascii="Times New Roman" w:hAnsi="Times New Roman"/>
          <w:i/>
          <w:iCs/>
          <w:sz w:val="20"/>
          <w:szCs w:val="20"/>
          <w:lang w:val="en-GB" w:eastAsia="en-GB"/>
        </w:rPr>
        <w:t xml:space="preserve"> </w:t>
      </w:r>
      <w:proofErr w:type="spellStart"/>
      <w:r w:rsidRPr="007E5921">
        <w:rPr>
          <w:rFonts w:ascii="Times New Roman" w:hAnsi="Times New Roman"/>
          <w:i/>
          <w:iCs/>
          <w:sz w:val="20"/>
          <w:szCs w:val="20"/>
          <w:lang w:val="en-GB" w:eastAsia="en-GB"/>
        </w:rPr>
        <w:t>Bioelectron</w:t>
      </w:r>
      <w:proofErr w:type="spellEnd"/>
      <w:r w:rsidRPr="007E5921">
        <w:rPr>
          <w:rFonts w:ascii="Times New Roman" w:hAnsi="Times New Roman"/>
          <w:sz w:val="20"/>
          <w:szCs w:val="20"/>
          <w:lang w:val="en-GB" w:eastAsia="en-GB"/>
        </w:rPr>
        <w:t xml:space="preserve"> 255, (</w:t>
      </w:r>
      <w:r w:rsidRPr="007E5921">
        <w:rPr>
          <w:rFonts w:ascii="Times New Roman" w:hAnsi="Times New Roman"/>
          <w:b/>
          <w:bCs/>
          <w:sz w:val="20"/>
          <w:szCs w:val="20"/>
          <w:lang w:val="en-GB" w:eastAsia="en-GB"/>
        </w:rPr>
        <w:t>2024</w:t>
      </w:r>
      <w:r w:rsidRPr="007E5921">
        <w:rPr>
          <w:rFonts w:ascii="Times New Roman" w:hAnsi="Times New Roman"/>
          <w:sz w:val="20"/>
          <w:szCs w:val="20"/>
          <w:lang w:val="en-GB" w:eastAsia="en-GB"/>
        </w:rPr>
        <w:t>)</w:t>
      </w:r>
    </w:p>
    <w:p w14:paraId="1F04B45B" w14:textId="367A7CF6" w:rsidR="005A26FA" w:rsidRPr="007E5921" w:rsidRDefault="00D45389" w:rsidP="005A26FA">
      <w:pPr>
        <w:spacing w:after="0" w:line="240" w:lineRule="auto"/>
        <w:rPr>
          <w:rFonts w:ascii="Times New Roman" w:hAnsi="Times New Roman"/>
          <w:sz w:val="20"/>
          <w:szCs w:val="20"/>
          <w:lang w:val="en-GB" w:eastAsia="en-GB"/>
        </w:rPr>
      </w:pPr>
      <w:r w:rsidRPr="007E5921">
        <w:rPr>
          <w:rFonts w:ascii="Times New Roman" w:hAnsi="Times New Roman"/>
          <w:sz w:val="20"/>
          <w:szCs w:val="20"/>
          <w:lang w:val="en-GB" w:eastAsia="en-GB"/>
        </w:rPr>
        <w:t>3.</w:t>
      </w:r>
      <w:r w:rsidR="005A26FA" w:rsidRPr="007E5921">
        <w:rPr>
          <w:rFonts w:ascii="Times New Roman" w:hAnsi="Times New Roman"/>
          <w:sz w:val="20"/>
          <w:szCs w:val="20"/>
          <w:lang w:val="en-GB" w:eastAsia="en-GB"/>
        </w:rPr>
        <w:t xml:space="preserve">La, D. D., </w:t>
      </w:r>
      <w:proofErr w:type="spellStart"/>
      <w:r w:rsidR="005A26FA" w:rsidRPr="007E5921">
        <w:rPr>
          <w:rFonts w:ascii="Times New Roman" w:hAnsi="Times New Roman"/>
          <w:sz w:val="20"/>
          <w:szCs w:val="20"/>
          <w:lang w:val="en-GB" w:eastAsia="en-GB"/>
        </w:rPr>
        <w:t>Thi</w:t>
      </w:r>
      <w:proofErr w:type="spellEnd"/>
      <w:r w:rsidR="005A26FA" w:rsidRPr="007E5921">
        <w:rPr>
          <w:rFonts w:ascii="Times New Roman" w:hAnsi="Times New Roman"/>
          <w:sz w:val="20"/>
          <w:szCs w:val="20"/>
          <w:lang w:val="en-GB" w:eastAsia="en-GB"/>
        </w:rPr>
        <w:t xml:space="preserve">, H. P. N., Kim, Y. S., </w:t>
      </w:r>
      <w:proofErr w:type="spellStart"/>
      <w:r w:rsidR="005A26FA" w:rsidRPr="007E5921">
        <w:rPr>
          <w:rFonts w:ascii="Times New Roman" w:hAnsi="Times New Roman"/>
          <w:sz w:val="20"/>
          <w:szCs w:val="20"/>
          <w:lang w:val="en-GB" w:eastAsia="en-GB"/>
        </w:rPr>
        <w:t>Rananaware</w:t>
      </w:r>
      <w:proofErr w:type="spellEnd"/>
      <w:r w:rsidR="005A26FA" w:rsidRPr="007E5921">
        <w:rPr>
          <w:rFonts w:ascii="Times New Roman" w:hAnsi="Times New Roman"/>
          <w:sz w:val="20"/>
          <w:szCs w:val="20"/>
          <w:lang w:val="en-GB" w:eastAsia="en-GB"/>
        </w:rPr>
        <w:t xml:space="preserve">, A. &amp; Bhosale, S. v. Facile fabrication of </w:t>
      </w:r>
      <w:proofErr w:type="gramStart"/>
      <w:r w:rsidR="005A26FA" w:rsidRPr="007E5921">
        <w:rPr>
          <w:rFonts w:ascii="Times New Roman" w:hAnsi="Times New Roman"/>
          <w:sz w:val="20"/>
          <w:szCs w:val="20"/>
          <w:lang w:val="en-GB" w:eastAsia="en-GB"/>
        </w:rPr>
        <w:t>Cu(</w:t>
      </w:r>
      <w:proofErr w:type="gramEnd"/>
      <w:r w:rsidR="005A26FA" w:rsidRPr="007E5921">
        <w:rPr>
          <w:rFonts w:ascii="Times New Roman" w:hAnsi="Times New Roman"/>
          <w:sz w:val="20"/>
          <w:szCs w:val="20"/>
          <w:lang w:val="en-GB" w:eastAsia="en-GB"/>
        </w:rPr>
        <w:t xml:space="preserve">II)-porphyrin MOF thin films from </w:t>
      </w:r>
      <w:proofErr w:type="spellStart"/>
      <w:r w:rsidR="005A26FA" w:rsidRPr="007E5921">
        <w:rPr>
          <w:rFonts w:ascii="Times New Roman" w:hAnsi="Times New Roman"/>
          <w:sz w:val="20"/>
          <w:szCs w:val="20"/>
          <w:lang w:val="en-GB" w:eastAsia="en-GB"/>
        </w:rPr>
        <w:t>tetrakis</w:t>
      </w:r>
      <w:proofErr w:type="spellEnd"/>
      <w:r w:rsidR="005A26FA" w:rsidRPr="007E5921">
        <w:rPr>
          <w:rFonts w:ascii="Times New Roman" w:hAnsi="Times New Roman"/>
          <w:sz w:val="20"/>
          <w:szCs w:val="20"/>
          <w:lang w:val="en-GB" w:eastAsia="en-GB"/>
        </w:rPr>
        <w:t>(4-</w:t>
      </w:r>
      <w:proofErr w:type="gramStart"/>
      <w:r w:rsidR="005A26FA" w:rsidRPr="007E5921">
        <w:rPr>
          <w:rFonts w:ascii="Times New Roman" w:hAnsi="Times New Roman"/>
          <w:sz w:val="20"/>
          <w:szCs w:val="20"/>
          <w:lang w:val="en-GB" w:eastAsia="en-GB"/>
        </w:rPr>
        <w:t>carboxyphenyl)porphyrin</w:t>
      </w:r>
      <w:proofErr w:type="gramEnd"/>
      <w:r w:rsidR="005A26FA" w:rsidRPr="007E5921">
        <w:rPr>
          <w:rFonts w:ascii="Times New Roman" w:hAnsi="Times New Roman"/>
          <w:sz w:val="20"/>
          <w:szCs w:val="20"/>
          <w:lang w:val="en-GB" w:eastAsia="en-GB"/>
        </w:rPr>
        <w:t xml:space="preserve"> and </w:t>
      </w:r>
      <w:proofErr w:type="gramStart"/>
      <w:r w:rsidR="005A26FA" w:rsidRPr="007E5921">
        <w:rPr>
          <w:rFonts w:ascii="Times New Roman" w:hAnsi="Times New Roman"/>
          <w:sz w:val="20"/>
          <w:szCs w:val="20"/>
          <w:lang w:val="en-GB" w:eastAsia="en-GB"/>
        </w:rPr>
        <w:t>Cu(</w:t>
      </w:r>
      <w:proofErr w:type="gramEnd"/>
      <w:r w:rsidR="005A26FA" w:rsidRPr="007E5921">
        <w:rPr>
          <w:rFonts w:ascii="Times New Roman" w:hAnsi="Times New Roman"/>
          <w:sz w:val="20"/>
          <w:szCs w:val="20"/>
          <w:lang w:val="en-GB" w:eastAsia="en-GB"/>
        </w:rPr>
        <w:t xml:space="preserve">OH)2 nanoneedle array. </w:t>
      </w:r>
      <w:r w:rsidR="005A26FA" w:rsidRPr="007E5921">
        <w:rPr>
          <w:rFonts w:ascii="Times New Roman" w:hAnsi="Times New Roman"/>
          <w:i/>
          <w:iCs/>
          <w:sz w:val="20"/>
          <w:szCs w:val="20"/>
          <w:lang w:val="en-GB" w:eastAsia="en-GB"/>
        </w:rPr>
        <w:t>Appl Surf Sci</w:t>
      </w:r>
      <w:r w:rsidR="005A26FA" w:rsidRPr="007E5921">
        <w:rPr>
          <w:rFonts w:ascii="Times New Roman" w:hAnsi="Times New Roman"/>
          <w:sz w:val="20"/>
          <w:szCs w:val="20"/>
          <w:lang w:val="en-GB" w:eastAsia="en-GB"/>
        </w:rPr>
        <w:t xml:space="preserve"> 424, 145–150 (</w:t>
      </w:r>
      <w:r w:rsidR="005A26FA" w:rsidRPr="007E5921">
        <w:rPr>
          <w:rFonts w:ascii="Times New Roman" w:hAnsi="Times New Roman"/>
          <w:b/>
          <w:bCs/>
          <w:sz w:val="20"/>
          <w:szCs w:val="20"/>
          <w:lang w:val="en-GB" w:eastAsia="en-GB"/>
        </w:rPr>
        <w:t>2017</w:t>
      </w:r>
      <w:r w:rsidR="005A26FA" w:rsidRPr="007E5921">
        <w:rPr>
          <w:rFonts w:ascii="Times New Roman" w:hAnsi="Times New Roman"/>
          <w:sz w:val="20"/>
          <w:szCs w:val="20"/>
          <w:lang w:val="en-GB" w:eastAsia="en-GB"/>
        </w:rPr>
        <w:t>)</w:t>
      </w:r>
    </w:p>
    <w:p w14:paraId="73331AA8" w14:textId="77777777" w:rsidR="005B2078" w:rsidRPr="005B2078" w:rsidRDefault="005B2078" w:rsidP="005B2078">
      <w:pPr>
        <w:spacing w:after="0" w:line="240" w:lineRule="auto"/>
        <w:rPr>
          <w:rFonts w:ascii="Times New Roman" w:hAnsi="Times New Roman"/>
          <w:b/>
          <w:bCs/>
          <w:sz w:val="20"/>
          <w:szCs w:val="20"/>
          <w:lang w:val="en-GB" w:eastAsia="en-GB"/>
        </w:rPr>
      </w:pPr>
      <w:r w:rsidRPr="005B2078">
        <w:rPr>
          <w:rFonts w:ascii="Times New Roman" w:hAnsi="Times New Roman"/>
          <w:b/>
          <w:bCs/>
          <w:sz w:val="20"/>
          <w:szCs w:val="20"/>
          <w:lang w:val="en-GB" w:eastAsia="en-GB"/>
        </w:rPr>
        <w:t>Acknowledgements:</w:t>
      </w:r>
    </w:p>
    <w:p w14:paraId="0A92992B" w14:textId="77777777" w:rsidR="005B2078" w:rsidRPr="005B2078" w:rsidRDefault="005B2078" w:rsidP="005B2078">
      <w:pPr>
        <w:spacing w:after="0" w:line="240" w:lineRule="auto"/>
        <w:rPr>
          <w:rFonts w:ascii="Times New Roman" w:hAnsi="Times New Roman"/>
          <w:sz w:val="20"/>
          <w:szCs w:val="20"/>
          <w:lang w:val="en-GB" w:eastAsia="en-GB"/>
        </w:rPr>
      </w:pPr>
      <w:r w:rsidRPr="005B2078">
        <w:rPr>
          <w:rFonts w:ascii="Times New Roman" w:hAnsi="Times New Roman"/>
          <w:sz w:val="20"/>
          <w:szCs w:val="20"/>
          <w:lang w:val="en-GB" w:eastAsia="en-GB"/>
        </w:rPr>
        <w:t>This work was supported by The National Science Centre (Poland) under project OPUS 30,</w:t>
      </w:r>
    </w:p>
    <w:p w14:paraId="350ABD18" w14:textId="77777777" w:rsidR="005B2078" w:rsidRPr="005B2078" w:rsidRDefault="005B2078" w:rsidP="005B2078">
      <w:pPr>
        <w:spacing w:after="0" w:line="240" w:lineRule="auto"/>
        <w:rPr>
          <w:rFonts w:ascii="Times New Roman" w:hAnsi="Times New Roman"/>
          <w:sz w:val="20"/>
          <w:szCs w:val="20"/>
          <w:lang w:val="en-GB" w:eastAsia="en-GB"/>
        </w:rPr>
      </w:pPr>
      <w:r w:rsidRPr="005B2078">
        <w:rPr>
          <w:rFonts w:ascii="Times New Roman" w:hAnsi="Times New Roman"/>
          <w:sz w:val="20"/>
          <w:szCs w:val="20"/>
          <w:lang w:eastAsia="en-GB"/>
        </w:rPr>
        <w:t>UMO-2025/57/B/ST11/00206</w:t>
      </w:r>
    </w:p>
    <w:sectPr w:rsidR="005B2078" w:rsidRPr="005B2078" w:rsidSect="00DB2025">
      <w:pgSz w:w="11906" w:h="16838" w:code="9"/>
      <w:pgMar w:top="1418" w:right="1985" w:bottom="1418" w:left="1418"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11242" w14:textId="77777777" w:rsidR="0016685C" w:rsidRDefault="0016685C" w:rsidP="003A0960">
      <w:pPr>
        <w:spacing w:after="0" w:line="240" w:lineRule="auto"/>
      </w:pPr>
      <w:r>
        <w:separator/>
      </w:r>
    </w:p>
  </w:endnote>
  <w:endnote w:type="continuationSeparator" w:id="0">
    <w:p w14:paraId="015617FC" w14:textId="77777777" w:rsidR="0016685C" w:rsidRDefault="0016685C" w:rsidP="003A0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9CBCD" w14:textId="77777777" w:rsidR="0016685C" w:rsidRDefault="0016685C" w:rsidP="003A0960">
      <w:pPr>
        <w:spacing w:after="0" w:line="240" w:lineRule="auto"/>
      </w:pPr>
      <w:r>
        <w:separator/>
      </w:r>
    </w:p>
  </w:footnote>
  <w:footnote w:type="continuationSeparator" w:id="0">
    <w:p w14:paraId="6BB7A8A6" w14:textId="77777777" w:rsidR="0016685C" w:rsidRDefault="0016685C" w:rsidP="003A0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A0885"/>
    <w:multiLevelType w:val="hybridMultilevel"/>
    <w:tmpl w:val="61706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3F44FD"/>
    <w:multiLevelType w:val="hybridMultilevel"/>
    <w:tmpl w:val="C106B576"/>
    <w:lvl w:ilvl="0" w:tplc="E5BAA9C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99386197">
    <w:abstractNumId w:val="1"/>
  </w:num>
  <w:num w:numId="2" w16cid:durableId="607615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85F"/>
    <w:rsid w:val="000106A6"/>
    <w:rsid w:val="0002466B"/>
    <w:rsid w:val="00033B3C"/>
    <w:rsid w:val="000562E2"/>
    <w:rsid w:val="00074F93"/>
    <w:rsid w:val="00081F90"/>
    <w:rsid w:val="00083D36"/>
    <w:rsid w:val="000911BE"/>
    <w:rsid w:val="000F512D"/>
    <w:rsid w:val="0015137C"/>
    <w:rsid w:val="00151C16"/>
    <w:rsid w:val="00162B3C"/>
    <w:rsid w:val="0016685C"/>
    <w:rsid w:val="00181C86"/>
    <w:rsid w:val="00193ED3"/>
    <w:rsid w:val="001E02C0"/>
    <w:rsid w:val="001F3583"/>
    <w:rsid w:val="001F3D95"/>
    <w:rsid w:val="001F770C"/>
    <w:rsid w:val="00204343"/>
    <w:rsid w:val="00213271"/>
    <w:rsid w:val="00213294"/>
    <w:rsid w:val="00214120"/>
    <w:rsid w:val="002235E4"/>
    <w:rsid w:val="00226893"/>
    <w:rsid w:val="0022785F"/>
    <w:rsid w:val="0024044A"/>
    <w:rsid w:val="00241D73"/>
    <w:rsid w:val="00246B1A"/>
    <w:rsid w:val="00275F5D"/>
    <w:rsid w:val="0027634C"/>
    <w:rsid w:val="00277096"/>
    <w:rsid w:val="002830CE"/>
    <w:rsid w:val="002953C8"/>
    <w:rsid w:val="002A2A36"/>
    <w:rsid w:val="002A5049"/>
    <w:rsid w:val="002A7969"/>
    <w:rsid w:val="002B08CE"/>
    <w:rsid w:val="002B340F"/>
    <w:rsid w:val="002C1E97"/>
    <w:rsid w:val="002C3E35"/>
    <w:rsid w:val="002D75E6"/>
    <w:rsid w:val="00321147"/>
    <w:rsid w:val="003552BB"/>
    <w:rsid w:val="0037108E"/>
    <w:rsid w:val="0038783D"/>
    <w:rsid w:val="003A0960"/>
    <w:rsid w:val="003B0968"/>
    <w:rsid w:val="003C0858"/>
    <w:rsid w:val="003C4118"/>
    <w:rsid w:val="003D6450"/>
    <w:rsid w:val="003E0A1A"/>
    <w:rsid w:val="003F2A9C"/>
    <w:rsid w:val="00412471"/>
    <w:rsid w:val="00441132"/>
    <w:rsid w:val="00447CE2"/>
    <w:rsid w:val="00457DE5"/>
    <w:rsid w:val="00461971"/>
    <w:rsid w:val="00467EA2"/>
    <w:rsid w:val="00477D47"/>
    <w:rsid w:val="004B16B2"/>
    <w:rsid w:val="004E0AC8"/>
    <w:rsid w:val="005042AE"/>
    <w:rsid w:val="00506D0B"/>
    <w:rsid w:val="005148A9"/>
    <w:rsid w:val="0051791E"/>
    <w:rsid w:val="005542AD"/>
    <w:rsid w:val="005653B6"/>
    <w:rsid w:val="00576EBF"/>
    <w:rsid w:val="00597788"/>
    <w:rsid w:val="005A26FA"/>
    <w:rsid w:val="005A5C31"/>
    <w:rsid w:val="005B2078"/>
    <w:rsid w:val="005E13E3"/>
    <w:rsid w:val="005E3036"/>
    <w:rsid w:val="005F3094"/>
    <w:rsid w:val="005F427F"/>
    <w:rsid w:val="00624B10"/>
    <w:rsid w:val="00631422"/>
    <w:rsid w:val="00632458"/>
    <w:rsid w:val="006565B6"/>
    <w:rsid w:val="00656FEF"/>
    <w:rsid w:val="00675D38"/>
    <w:rsid w:val="00680EB8"/>
    <w:rsid w:val="006A0E68"/>
    <w:rsid w:val="006A3C57"/>
    <w:rsid w:val="006A734B"/>
    <w:rsid w:val="006B2621"/>
    <w:rsid w:val="006C0A1E"/>
    <w:rsid w:val="006C34FE"/>
    <w:rsid w:val="006C5F1D"/>
    <w:rsid w:val="006D6CEC"/>
    <w:rsid w:val="006D6E71"/>
    <w:rsid w:val="006D6FF3"/>
    <w:rsid w:val="006E7055"/>
    <w:rsid w:val="007169FB"/>
    <w:rsid w:val="007257C4"/>
    <w:rsid w:val="007329B6"/>
    <w:rsid w:val="00742FFE"/>
    <w:rsid w:val="007457BC"/>
    <w:rsid w:val="00750DFD"/>
    <w:rsid w:val="00781AF0"/>
    <w:rsid w:val="007859B0"/>
    <w:rsid w:val="007C3B70"/>
    <w:rsid w:val="007D017C"/>
    <w:rsid w:val="007E5921"/>
    <w:rsid w:val="007F1B98"/>
    <w:rsid w:val="0081543F"/>
    <w:rsid w:val="00834B4F"/>
    <w:rsid w:val="008555DE"/>
    <w:rsid w:val="008611B1"/>
    <w:rsid w:val="00866FDE"/>
    <w:rsid w:val="00871145"/>
    <w:rsid w:val="00872146"/>
    <w:rsid w:val="0089038A"/>
    <w:rsid w:val="00890B34"/>
    <w:rsid w:val="00897582"/>
    <w:rsid w:val="008D152D"/>
    <w:rsid w:val="008F2380"/>
    <w:rsid w:val="008F31C4"/>
    <w:rsid w:val="008F3E56"/>
    <w:rsid w:val="00902B58"/>
    <w:rsid w:val="009036F3"/>
    <w:rsid w:val="009037B3"/>
    <w:rsid w:val="00916412"/>
    <w:rsid w:val="009420DD"/>
    <w:rsid w:val="00956F10"/>
    <w:rsid w:val="00967B73"/>
    <w:rsid w:val="00974EB0"/>
    <w:rsid w:val="009A60F7"/>
    <w:rsid w:val="009C3942"/>
    <w:rsid w:val="009D52C1"/>
    <w:rsid w:val="009E1F61"/>
    <w:rsid w:val="009E4F2A"/>
    <w:rsid w:val="009F301D"/>
    <w:rsid w:val="00A0290B"/>
    <w:rsid w:val="00A121C3"/>
    <w:rsid w:val="00A17B19"/>
    <w:rsid w:val="00A45B0F"/>
    <w:rsid w:val="00A77496"/>
    <w:rsid w:val="00A87838"/>
    <w:rsid w:val="00AA03C9"/>
    <w:rsid w:val="00AC5FDB"/>
    <w:rsid w:val="00AD7ECC"/>
    <w:rsid w:val="00AE28B2"/>
    <w:rsid w:val="00AE3D4E"/>
    <w:rsid w:val="00AF3B45"/>
    <w:rsid w:val="00B013F6"/>
    <w:rsid w:val="00B445E7"/>
    <w:rsid w:val="00B8490F"/>
    <w:rsid w:val="00B903C7"/>
    <w:rsid w:val="00B91965"/>
    <w:rsid w:val="00B958D1"/>
    <w:rsid w:val="00BA5084"/>
    <w:rsid w:val="00BB6EAD"/>
    <w:rsid w:val="00BC20E7"/>
    <w:rsid w:val="00BE1E21"/>
    <w:rsid w:val="00BF0622"/>
    <w:rsid w:val="00BF1FCD"/>
    <w:rsid w:val="00BF33E4"/>
    <w:rsid w:val="00C01539"/>
    <w:rsid w:val="00C1019D"/>
    <w:rsid w:val="00C434A5"/>
    <w:rsid w:val="00C47BBB"/>
    <w:rsid w:val="00C52AF5"/>
    <w:rsid w:val="00CC40A0"/>
    <w:rsid w:val="00CD7A7D"/>
    <w:rsid w:val="00CE2E3D"/>
    <w:rsid w:val="00CE71E1"/>
    <w:rsid w:val="00D05902"/>
    <w:rsid w:val="00D0773C"/>
    <w:rsid w:val="00D07CBA"/>
    <w:rsid w:val="00D246FD"/>
    <w:rsid w:val="00D45389"/>
    <w:rsid w:val="00D6085B"/>
    <w:rsid w:val="00D848DC"/>
    <w:rsid w:val="00D96A03"/>
    <w:rsid w:val="00DB0033"/>
    <w:rsid w:val="00DB2025"/>
    <w:rsid w:val="00DC7B02"/>
    <w:rsid w:val="00DE4C55"/>
    <w:rsid w:val="00DF4C49"/>
    <w:rsid w:val="00E15045"/>
    <w:rsid w:val="00E1563E"/>
    <w:rsid w:val="00E20054"/>
    <w:rsid w:val="00E33780"/>
    <w:rsid w:val="00E44DED"/>
    <w:rsid w:val="00E456C5"/>
    <w:rsid w:val="00E64E78"/>
    <w:rsid w:val="00E737B7"/>
    <w:rsid w:val="00E80033"/>
    <w:rsid w:val="00E83277"/>
    <w:rsid w:val="00E84822"/>
    <w:rsid w:val="00EB308A"/>
    <w:rsid w:val="00EB645C"/>
    <w:rsid w:val="00ED0CAF"/>
    <w:rsid w:val="00EF5415"/>
    <w:rsid w:val="00F00E3B"/>
    <w:rsid w:val="00F209BF"/>
    <w:rsid w:val="00F518CE"/>
    <w:rsid w:val="00FA622D"/>
    <w:rsid w:val="00FB1FFC"/>
    <w:rsid w:val="00FB45C4"/>
    <w:rsid w:val="00FC62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0FC1F"/>
  <w14:defaultImageDpi w14:val="0"/>
  <w15:docId w15:val="{B36592FB-9156-4621-8D10-9AF658470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71145"/>
    <w:pPr>
      <w:spacing w:after="0" w:line="240" w:lineRule="auto"/>
    </w:pPr>
    <w:rPr>
      <w:rFonts w:cs="Times New Roman"/>
    </w:rPr>
  </w:style>
  <w:style w:type="character" w:styleId="Hipercze">
    <w:name w:val="Hyperlink"/>
    <w:basedOn w:val="Domylnaczcionkaakapitu"/>
    <w:uiPriority w:val="99"/>
    <w:unhideWhenUsed/>
    <w:rsid w:val="003C4118"/>
    <w:rPr>
      <w:rFonts w:cs="Times New Roman"/>
      <w:color w:val="0000FF" w:themeColor="hyperlink"/>
      <w:u w:val="single"/>
    </w:rPr>
  </w:style>
  <w:style w:type="paragraph" w:styleId="Nagwek">
    <w:name w:val="header"/>
    <w:basedOn w:val="Normalny"/>
    <w:link w:val="NagwekZnak"/>
    <w:uiPriority w:val="99"/>
    <w:unhideWhenUsed/>
    <w:rsid w:val="003A0960"/>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3A0960"/>
    <w:rPr>
      <w:rFonts w:cs="Times New Roman"/>
    </w:rPr>
  </w:style>
  <w:style w:type="paragraph" w:styleId="Stopka">
    <w:name w:val="footer"/>
    <w:basedOn w:val="Normalny"/>
    <w:link w:val="StopkaZnak"/>
    <w:uiPriority w:val="99"/>
    <w:unhideWhenUsed/>
    <w:rsid w:val="003A0960"/>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3A0960"/>
    <w:rPr>
      <w:rFonts w:cs="Times New Roman"/>
    </w:rPr>
  </w:style>
  <w:style w:type="paragraph" w:styleId="Tekstdymka">
    <w:name w:val="Balloon Text"/>
    <w:basedOn w:val="Normalny"/>
    <w:link w:val="TekstdymkaZnak"/>
    <w:uiPriority w:val="99"/>
    <w:semiHidden/>
    <w:unhideWhenUsed/>
    <w:rsid w:val="003A096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3A0960"/>
    <w:rPr>
      <w:rFonts w:ascii="Tahoma" w:hAnsi="Tahoma" w:cs="Tahoma"/>
      <w:sz w:val="16"/>
      <w:szCs w:val="16"/>
    </w:rPr>
  </w:style>
  <w:style w:type="character" w:customStyle="1" w:styleId="Nierozpoznanawzmianka1">
    <w:name w:val="Nierozpoznana wzmianka1"/>
    <w:basedOn w:val="Domylnaczcionkaakapitu"/>
    <w:uiPriority w:val="99"/>
    <w:semiHidden/>
    <w:unhideWhenUsed/>
    <w:rsid w:val="00E20054"/>
    <w:rPr>
      <w:color w:val="605E5C"/>
      <w:shd w:val="clear" w:color="auto" w:fill="E1DFDD"/>
    </w:rPr>
  </w:style>
  <w:style w:type="paragraph" w:styleId="Bibliografia">
    <w:name w:val="Bibliography"/>
    <w:basedOn w:val="Normalny"/>
    <w:next w:val="Normalny"/>
    <w:uiPriority w:val="37"/>
    <w:unhideWhenUsed/>
    <w:rsid w:val="007457BC"/>
    <w:pPr>
      <w:tabs>
        <w:tab w:val="left" w:pos="384"/>
      </w:tabs>
      <w:spacing w:after="0" w:line="240" w:lineRule="auto"/>
      <w:ind w:left="384" w:hanging="384"/>
    </w:pPr>
  </w:style>
  <w:style w:type="paragraph" w:styleId="NormalnyWeb">
    <w:name w:val="Normal (Web)"/>
    <w:basedOn w:val="Normalny"/>
    <w:uiPriority w:val="99"/>
    <w:semiHidden/>
    <w:unhideWhenUsed/>
    <w:rsid w:val="000106A6"/>
    <w:pPr>
      <w:spacing w:before="100" w:beforeAutospacing="1" w:after="100" w:afterAutospacing="1" w:line="240" w:lineRule="auto"/>
    </w:pPr>
    <w:rPr>
      <w:rFonts w:ascii="Times New Roman" w:hAnsi="Times New Roman"/>
      <w:sz w:val="24"/>
      <w:szCs w:val="24"/>
      <w:lang w:eastAsia="pl-PL"/>
    </w:rPr>
  </w:style>
  <w:style w:type="paragraph" w:styleId="Akapitzlist">
    <w:name w:val="List Paragraph"/>
    <w:basedOn w:val="Normalny"/>
    <w:uiPriority w:val="34"/>
    <w:qFormat/>
    <w:rsid w:val="00D453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0107">
      <w:bodyDiv w:val="1"/>
      <w:marLeft w:val="0"/>
      <w:marRight w:val="0"/>
      <w:marTop w:val="0"/>
      <w:marBottom w:val="0"/>
      <w:divBdr>
        <w:top w:val="none" w:sz="0" w:space="0" w:color="auto"/>
        <w:left w:val="none" w:sz="0" w:space="0" w:color="auto"/>
        <w:bottom w:val="none" w:sz="0" w:space="0" w:color="auto"/>
        <w:right w:val="none" w:sz="0" w:space="0" w:color="auto"/>
      </w:divBdr>
    </w:div>
    <w:div w:id="127185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FAACE-9CB1-4F96-A43E-FD6D29BD3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440</Words>
  <Characters>2514</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IChF</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Obraz</dc:creator>
  <cp:keywords/>
  <dc:description/>
  <cp:lastModifiedBy>MARTA GROTA</cp:lastModifiedBy>
  <cp:revision>11</cp:revision>
  <cp:lastPrinted>2017-05-17T15:53:00Z</cp:lastPrinted>
  <dcterms:created xsi:type="dcterms:W3CDTF">2026-05-30T19:47:00Z</dcterms:created>
  <dcterms:modified xsi:type="dcterms:W3CDTF">2026-05-31T10:04:00Z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zotero-version="5.0.76"&gt;&lt;session id="PR7OiEFe"/&gt;&lt;style id="http://www.zotero.org/styles/american-chemical-society" hasBibliography="1" bibliographyStyleHasBeenSet="1"/&gt;&lt;prefs&gt;&lt;pref name="fieldType" value="Field"/&gt;&lt;/prefs&gt;&lt;/data&gt;</vt:lpwstr>
  </property>
</Properties>
</file>