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86EB9" w:rsidR="00325004" w:rsidP="00E0716D" w:rsidRDefault="00675D0A" w14:paraId="24CE1E0B" w14:textId="77777777">
      <w:pPr>
        <w:jc w:val="center"/>
        <w:rPr>
          <w:b/>
          <w:sz w:val="28"/>
        </w:rPr>
      </w:pPr>
      <w:r>
        <w:rPr>
          <w:b/>
          <w:sz w:val="28"/>
        </w:rPr>
        <w:t>Diamond incorporated Laser-Induced Graphen</w:t>
      </w:r>
      <w:r w:rsidRPr="00A86EB9" w:rsidR="00325004">
        <w:rPr>
          <w:b/>
          <w:sz w:val="28"/>
        </w:rPr>
        <w:t>e</w:t>
      </w:r>
      <w:r>
        <w:rPr>
          <w:b/>
          <w:sz w:val="28"/>
        </w:rPr>
        <w:t xml:space="preserve"> for enhanced reproducibility and repeatability of LIG</w:t>
      </w:r>
    </w:p>
    <w:p w:rsidRPr="00A86EB9" w:rsidR="00325004" w:rsidP="00E0716D" w:rsidRDefault="00325004" w14:paraId="12634B2A" w14:textId="77777777">
      <w:pPr>
        <w:jc w:val="center"/>
        <w:rPr>
          <w:b/>
          <w:sz w:val="28"/>
        </w:rPr>
      </w:pPr>
    </w:p>
    <w:p w:rsidRPr="009E4CF2" w:rsidR="00325004" w:rsidP="00E0716D" w:rsidRDefault="00675D0A" w14:paraId="06474275" w14:textId="33854826">
      <w:pPr>
        <w:jc w:val="center"/>
        <w:rPr>
          <w:lang w:val="pl-PL"/>
        </w:rPr>
      </w:pPr>
      <w:r w:rsidRPr="0A8C578B" w:rsidR="00675D0A">
        <w:rPr>
          <w:u w:val="single"/>
          <w:lang w:val="pl-PL"/>
        </w:rPr>
        <w:t>Franciszek Skiba</w:t>
      </w:r>
      <w:r w:rsidRPr="0A8C578B" w:rsidR="00325004">
        <w:rPr>
          <w:lang w:val="pl-PL"/>
        </w:rPr>
        <w:t>,</w:t>
      </w:r>
      <w:r w:rsidRPr="0A8C578B" w:rsidR="67C5D6E6">
        <w:rPr>
          <w:lang w:val="pl-PL"/>
        </w:rPr>
        <w:t xml:space="preserve"> Paweł Jakóbczyk, Mateusz Ficek, Mirosław Sawczak,</w:t>
      </w:r>
      <w:r w:rsidRPr="0A8C578B" w:rsidR="00325004">
        <w:rPr>
          <w:lang w:val="pl-PL"/>
        </w:rPr>
        <w:t xml:space="preserve"> </w:t>
      </w:r>
      <w:r w:rsidRPr="0A8C578B" w:rsidR="00675D0A">
        <w:rPr>
          <w:lang w:val="pl-PL"/>
        </w:rPr>
        <w:t>Robert Bogdanowicz,</w:t>
      </w:r>
    </w:p>
    <w:p w:rsidR="00C87F88" w:rsidP="00E0716D" w:rsidRDefault="00C87F88" w14:paraId="61BC32E9" w14:textId="2A9C50B3">
      <w:pPr>
        <w:jc w:val="center"/>
      </w:pPr>
      <w:r w:rsidRPr="06E55DBE" w:rsidR="154555FF">
        <w:rPr>
          <w:i w:val="1"/>
          <w:iCs w:val="1"/>
        </w:rPr>
        <w:t>Department of Optoelectronics</w:t>
      </w:r>
      <w:r w:rsidRPr="06E55DBE" w:rsidR="21AED36A">
        <w:rPr>
          <w:i w:val="1"/>
          <w:iCs w:val="1"/>
        </w:rPr>
        <w:t xml:space="preserve">, Faculty of </w:t>
      </w:r>
      <w:r w:rsidRPr="06E55DBE" w:rsidR="154555FF">
        <w:rPr>
          <w:i w:val="1"/>
          <w:iCs w:val="1"/>
        </w:rPr>
        <w:t>Electronics, Telecommunication and Informatics</w:t>
      </w:r>
      <w:r w:rsidRPr="06E55DBE" w:rsidR="21AED36A">
        <w:rPr>
          <w:i w:val="1"/>
          <w:iCs w:val="1"/>
        </w:rPr>
        <w:t xml:space="preserve">, </w:t>
      </w:r>
    </w:p>
    <w:p w:rsidR="00C87F88" w:rsidP="06E55DBE" w:rsidRDefault="00C87F88" w14:paraId="76CD3ED1" w14:textId="1D55638E">
      <w:pPr>
        <w:jc w:val="center"/>
        <w:rPr>
          <w:i w:val="1"/>
          <w:iCs w:val="1"/>
        </w:rPr>
      </w:pPr>
      <w:r w:rsidRPr="06E55DBE" w:rsidR="3CD63A0D">
        <w:rPr>
          <w:i w:val="1"/>
          <w:iCs w:val="1"/>
        </w:rPr>
        <w:t>Gdansk</w:t>
      </w:r>
      <w:r w:rsidRPr="06E55DBE" w:rsidR="154555FF">
        <w:rPr>
          <w:i w:val="1"/>
          <w:iCs w:val="1"/>
        </w:rPr>
        <w:t xml:space="preserve"> University of Technology,</w:t>
      </w:r>
    </w:p>
    <w:p w:rsidRPr="00C87F88" w:rsidR="00325004" w:rsidP="00C87F88" w:rsidRDefault="00675D0A" w14:paraId="3AEFE098" w14:textId="77777777">
      <w:pPr>
        <w:jc w:val="center"/>
        <w:rPr>
          <w:i/>
          <w:lang w:val="pl-PL"/>
        </w:rPr>
      </w:pPr>
      <w:r w:rsidRPr="00C87F88">
        <w:rPr>
          <w:i/>
          <w:lang w:val="pl-PL"/>
        </w:rPr>
        <w:t>Narutowicza 11/12, 80-233 Gdańsk, Poland.</w:t>
      </w:r>
    </w:p>
    <w:p w:rsidRPr="00C87F88" w:rsidR="00685C1A" w:rsidP="00E0716D" w:rsidRDefault="00C87F88" w14:paraId="1F880D0C" w14:textId="77777777">
      <w:pPr>
        <w:jc w:val="center"/>
        <w:rPr>
          <w:i/>
          <w:lang w:val="pl-PL"/>
        </w:rPr>
      </w:pPr>
      <w:r>
        <w:rPr>
          <w:i/>
          <w:lang w:val="pl-PL"/>
        </w:rPr>
        <w:t>f</w:t>
      </w:r>
      <w:r w:rsidRPr="00C87F88">
        <w:rPr>
          <w:i/>
          <w:lang w:val="pl-PL"/>
        </w:rPr>
        <w:t>ranciszek.skiba@</w:t>
      </w:r>
      <w:r>
        <w:rPr>
          <w:i/>
          <w:lang w:val="pl-PL"/>
        </w:rPr>
        <w:t>pg.edu.pl</w:t>
      </w:r>
    </w:p>
    <w:p w:rsidRPr="00C87F88" w:rsidR="00325004" w:rsidP="00E0716D" w:rsidRDefault="00325004" w14:paraId="4169596E" w14:textId="77777777">
      <w:pPr>
        <w:jc w:val="center"/>
        <w:rPr>
          <w:lang w:val="pl-PL"/>
        </w:rPr>
      </w:pPr>
    </w:p>
    <w:p w:rsidR="00C03AF0" w:rsidP="06E55DBE" w:rsidRDefault="00C03AF0" w14:paraId="79DC7498" w14:textId="04BE8A16">
      <w:pPr>
        <w:spacing w:before="0" w:beforeAutospacing="off" w:after="0" w:afterAutospacing="off"/>
        <w:jc w:val="both"/>
      </w:pPr>
      <w:r w:rsidRPr="06E55DBE" w:rsidR="52490704">
        <w:rPr>
          <w:rFonts w:ascii="Times New Roman" w:hAnsi="Times New Roman" w:eastAsia="Times New Roman" w:cs="Times New Roman"/>
          <w:noProof w:val="0"/>
          <w:sz w:val="20"/>
          <w:szCs w:val="20"/>
          <w:lang w:val="en-US"/>
        </w:rPr>
        <w:t>Electrochemical interface engineering is crucial for the development of advanced energy storage and sensing systems. In this context, Laser-Induced Graphene (LIG) has emerged as a promising carbon material due to its high conductivity, developed surface area, scalable fabrication, and compatibility with flexible substrates. However, rapid and localized photothermal conversion during laser processing often results in heterogeneous graphitization, high defect density, and limited reproducibility of electrochemical properties [1].</w:t>
      </w:r>
    </w:p>
    <w:p w:rsidR="00C03AF0" w:rsidP="06E55DBE" w:rsidRDefault="00C03AF0" w14:paraId="59E232BD" w14:textId="45A0C188">
      <w:pPr>
        <w:spacing w:before="0" w:beforeAutospacing="off" w:after="0" w:afterAutospacing="off"/>
        <w:jc w:val="both"/>
      </w:pPr>
      <w:r w:rsidRPr="06E55DBE" w:rsidR="52490704">
        <w:rPr>
          <w:rFonts w:ascii="Times New Roman" w:hAnsi="Times New Roman" w:eastAsia="Times New Roman" w:cs="Times New Roman"/>
          <w:noProof w:val="0"/>
          <w:sz w:val="20"/>
          <w:szCs w:val="20"/>
          <w:lang w:val="en-US"/>
        </w:rPr>
        <w:t>In this work, nanodiamond (ND) and boron-carbon nanowall (BCNW) additives were incorporated into the precursor matrix to modify the structure and electrochemical behavior of LIG electrodes. Due to their high thermal conductivity and chemical stability, diamond-derived additives are expected to stabilize local laser processing conditions, improve conductive network homogeneity, and increase electrochemically active surface area.</w:t>
      </w:r>
    </w:p>
    <w:p w:rsidR="00C03AF0" w:rsidP="06E55DBE" w:rsidRDefault="00C03AF0" w14:paraId="3AD70EB9" w14:textId="02F98FB0">
      <w:pPr>
        <w:spacing w:before="0" w:beforeAutospacing="off" w:after="0" w:afterAutospacing="off"/>
        <w:jc w:val="both"/>
      </w:pPr>
      <w:r w:rsidRPr="06E55DBE" w:rsidR="52490704">
        <w:rPr>
          <w:rFonts w:ascii="Times New Roman" w:hAnsi="Times New Roman" w:eastAsia="Times New Roman" w:cs="Times New Roman"/>
          <w:noProof w:val="0"/>
          <w:sz w:val="20"/>
          <w:szCs w:val="20"/>
          <w:lang w:val="en-US"/>
        </w:rPr>
        <w:t>The relationship between structural modification and electrochemical performance was investigated using cyclic voltammetry (CV), electrochemical impedance spectroscopy (EIS), and galvanostatic techniques. Structural characterization was performed using Raman spectroscopy and scanning electron microscopy, while electrical transport properties were evaluated using four-point probe measurements.</w:t>
      </w:r>
    </w:p>
    <w:p w:rsidR="00C03AF0" w:rsidP="06E55DBE" w:rsidRDefault="00C03AF0" w14:paraId="6B87D00F" w14:textId="690A61CD">
      <w:pPr>
        <w:spacing w:before="0" w:beforeAutospacing="off" w:after="0" w:afterAutospacing="off"/>
        <w:jc w:val="both"/>
      </w:pPr>
      <w:r w:rsidRPr="06E55DBE" w:rsidR="52490704">
        <w:rPr>
          <w:rFonts w:ascii="Times New Roman" w:hAnsi="Times New Roman" w:eastAsia="Times New Roman" w:cs="Times New Roman"/>
          <w:noProof w:val="0"/>
          <w:sz w:val="20"/>
          <w:szCs w:val="20"/>
          <w:lang w:val="en-US"/>
        </w:rPr>
        <w:t>Electrochemical studies demonstrated improved heterogeneous electron-transfer kinetics for ND- and BCNW-modified electrodes compared to pristine LIG. The modified electrodes exhibited lower peak-to-peak separation values (ΔEₚ = 109 mV vs. 115 mV for pristine LIG) together with increased heterogeneous electron-transfer rate constants (k⁰ increasing from 1.77 × 10⁻³ to 1.98 × 10⁻³ cm s⁻¹). Higher reversibility parameters additionally confirmed enhanced charge-transfer efficiency and improved electrochemical reversibility. Bode phase analysis revealed a stronger capacitive contribution for LIG-ND electrodes, indicating improved interfacial characteristics and increased electrochemically active surface area.</w:t>
      </w:r>
    </w:p>
    <w:p w:rsidR="00C03AF0" w:rsidP="06E55DBE" w:rsidRDefault="00C03AF0" w14:paraId="5D6213CA" w14:textId="31F580A0">
      <w:pPr>
        <w:spacing w:before="0" w:beforeAutospacing="off" w:after="0" w:afterAutospacing="off"/>
        <w:jc w:val="both"/>
      </w:pPr>
      <w:r w:rsidRPr="06E55DBE" w:rsidR="52490704">
        <w:rPr>
          <w:rFonts w:ascii="Times New Roman" w:hAnsi="Times New Roman" w:eastAsia="Times New Roman" w:cs="Times New Roman"/>
          <w:noProof w:val="0"/>
          <w:sz w:val="20"/>
          <w:szCs w:val="20"/>
          <w:lang w:val="en-US"/>
        </w:rPr>
        <w:t>The modified electrodes were further evaluated as platforms for impedance-based sensing of nitroaromatic compounds following peptide functionalization. Electrografting-based immobilization provided improved sensor stability, reduced signal drift, and enhanced sensing performance compared to electrostatic adsorption. The developed platform enabled TNT detection in the 0.001–1 ppm range with a limit of detection as low as 0.00087 ppm. Preliminary supercapacitor studies additionally indicate high specific capacitance, excellent power capability, and good cycling stability of diamond-modified LIG electrodes [2].</w:t>
      </w:r>
    </w:p>
    <w:p w:rsidR="00C03AF0" w:rsidP="06E55DBE" w:rsidRDefault="00C03AF0" w14:paraId="5DCD0A75" w14:textId="27989E1E">
      <w:pPr>
        <w:spacing w:before="0" w:beforeAutospacing="off" w:after="120" w:afterAutospacing="off"/>
        <w:jc w:val="both"/>
      </w:pPr>
      <w:r w:rsidRPr="06E55DBE" w:rsidR="52490704">
        <w:rPr>
          <w:rFonts w:ascii="Times New Roman" w:hAnsi="Times New Roman" w:eastAsia="Times New Roman" w:cs="Times New Roman"/>
          <w:noProof w:val="0"/>
          <w:sz w:val="20"/>
          <w:szCs w:val="20"/>
          <w:lang w:val="en-US"/>
        </w:rPr>
        <w:t xml:space="preserve">The presented results </w:t>
      </w:r>
      <w:r w:rsidRPr="06E55DBE" w:rsidR="52490704">
        <w:rPr>
          <w:rFonts w:ascii="Times New Roman" w:hAnsi="Times New Roman" w:eastAsia="Times New Roman" w:cs="Times New Roman"/>
          <w:noProof w:val="0"/>
          <w:sz w:val="20"/>
          <w:szCs w:val="20"/>
          <w:lang w:val="en-US"/>
        </w:rPr>
        <w:t>demonstrate</w:t>
      </w:r>
      <w:r w:rsidRPr="06E55DBE" w:rsidR="52490704">
        <w:rPr>
          <w:rFonts w:ascii="Times New Roman" w:hAnsi="Times New Roman" w:eastAsia="Times New Roman" w:cs="Times New Roman"/>
          <w:noProof w:val="0"/>
          <w:sz w:val="20"/>
          <w:szCs w:val="20"/>
          <w:lang w:val="en-US"/>
        </w:rPr>
        <w:t xml:space="preserve"> that diamond-derived additives provide an effective strategy for tailoring interfacial charge-transfer processes and electrochemical performance of LIG-based electrodes for both sensing and energy storage applications.</w:t>
      </w:r>
    </w:p>
    <w:p w:rsidR="4FEB2106" w:rsidP="06E55DBE" w:rsidRDefault="4FEB2106" w14:paraId="1881874D" w14:textId="69AC10EC">
      <w:pPr>
        <w:spacing w:before="0" w:beforeAutospacing="off" w:after="0" w:afterAutospacing="off"/>
        <w:jc w:val="both"/>
      </w:pPr>
      <w:r w:rsidRPr="06E55DBE" w:rsidR="4FEB210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Acknowledgements</w:t>
      </w:r>
    </w:p>
    <w:p w:rsidR="4FEB2106" w:rsidP="06E55DBE" w:rsidRDefault="4FEB2106" w14:paraId="2ADD5B3F" w14:textId="1AC7D7D5">
      <w:pPr>
        <w:spacing w:before="0" w:beforeAutospacing="off" w:after="120" w:afterAutospacing="off"/>
        <w:jc w:val="both"/>
      </w:pPr>
      <w:r w:rsidRPr="06E55DBE" w:rsidR="4FEB210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This work was supported by the Science for Peace </w:t>
      </w:r>
      <w:r w:rsidRPr="06E55DBE" w:rsidR="4FEB210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Programme</w:t>
      </w:r>
      <w:r w:rsidRPr="06E55DBE" w:rsidR="4FEB2106">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of NATO [Grant G6112].</w:t>
      </w:r>
    </w:p>
    <w:p w:rsidRPr="00C03AF0" w:rsidR="00C03AF0" w:rsidP="00C03AF0" w:rsidRDefault="00C03AF0" w14:paraId="549BBFE9" w14:textId="77777777">
      <w:pPr>
        <w:pStyle w:val="Bibliografia"/>
      </w:pPr>
      <w:r>
        <w:fldChar w:fldCharType="begin"/>
      </w:r>
      <w:r>
        <w:instrText xml:space="preserve"> ADDIN ZOTERO_BIBL {"uncited":[],"omitted":[],"custom":[]} CSL_BIBLIOGRAPHY </w:instrText>
      </w:r>
      <w:r>
        <w:fldChar w:fldCharType="separate"/>
      </w:r>
      <w:r w:rsidRPr="00C03AF0">
        <w:t>[1]</w:t>
      </w:r>
      <w:r w:rsidRPr="00C03AF0">
        <w:tab/>
      </w:r>
      <w:r w:rsidRPr="00C03AF0">
        <w:t>L. Cheng, C.S. Yeung, L. Huang, G. Ye, J. Yan, W. Li, C. Yiu, F.-R. Chen, H. Shen, B.Z. Tang, Y. Ren, X. Yu, R. Ye, Flash healing of laser-induced graphene, Nat Commun 15 (2024) 2925. https://doi.org/10.1038/s41467-024-47341-1.</w:t>
      </w:r>
    </w:p>
    <w:p w:rsidR="1BE6D2AB" w:rsidP="06E55DBE" w:rsidRDefault="1BE6D2AB" w14:paraId="01BA4ADA" w14:textId="766AB83A">
      <w:pPr>
        <w:pStyle w:val="Bibliografia"/>
      </w:pPr>
      <w:r w:rsidR="1BE6D2AB">
        <w:rPr/>
        <w:t>[2]</w:t>
      </w:r>
      <w:r>
        <w:tab/>
      </w:r>
      <w:r w:rsidR="1BE6D2AB">
        <w:rPr/>
        <w:t xml:space="preserve">S. Deshmukh, P. Jakobczyk, M. Ficek, J. Ryl, D. Geng, R. Bogdanowicz, Tuning the Laser‐Induced Processing of 3D Porous </w:t>
      </w:r>
      <w:r w:rsidR="1BE6D2AB">
        <w:rPr/>
        <w:t>Graphenic</w:t>
      </w:r>
      <w:r w:rsidR="1BE6D2AB">
        <w:rPr/>
        <w:t xml:space="preserve"> Nanostructures by Boron‐Doped Diamond Particles for Flexible </w:t>
      </w:r>
      <w:r w:rsidR="1BE6D2AB">
        <w:rPr/>
        <w:t>Microsupercapacitors</w:t>
      </w:r>
      <w:r w:rsidR="1BE6D2AB">
        <w:rPr/>
        <w:t xml:space="preserve">, Adv </w:t>
      </w:r>
      <w:r>
        <w:fldChar w:fldCharType="end"/>
      </w:r>
    </w:p>
    <w:sectPr w:rsidR="00C03AF0" w:rsidSect="00F97641">
      <w:footnotePr>
        <w:numRestart w:val="eachSect"/>
      </w:footnotePr>
      <w:endnotePr>
        <w:numFmt w:val="decimal"/>
      </w:endnotePr>
      <w:pgSz w:w="11907" w:h="16840" w:orient="portrait"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04"/>
    <w:rsid w:val="00041EFD"/>
    <w:rsid w:val="001E3616"/>
    <w:rsid w:val="00273BA8"/>
    <w:rsid w:val="00325004"/>
    <w:rsid w:val="005158D9"/>
    <w:rsid w:val="005302F0"/>
    <w:rsid w:val="00536366"/>
    <w:rsid w:val="00664381"/>
    <w:rsid w:val="00675D0A"/>
    <w:rsid w:val="00685C1A"/>
    <w:rsid w:val="00714CB5"/>
    <w:rsid w:val="007D3024"/>
    <w:rsid w:val="00986AE8"/>
    <w:rsid w:val="009B6001"/>
    <w:rsid w:val="009E4CF2"/>
    <w:rsid w:val="00C03AF0"/>
    <w:rsid w:val="00C87F88"/>
    <w:rsid w:val="00CDD20A"/>
    <w:rsid w:val="00D8128B"/>
    <w:rsid w:val="00DC245B"/>
    <w:rsid w:val="00E0716D"/>
    <w:rsid w:val="00E56763"/>
    <w:rsid w:val="00F97641"/>
    <w:rsid w:val="00FA15FD"/>
    <w:rsid w:val="06E55DBE"/>
    <w:rsid w:val="0A8C578B"/>
    <w:rsid w:val="154555FF"/>
    <w:rsid w:val="1BE6D2AB"/>
    <w:rsid w:val="21AED36A"/>
    <w:rsid w:val="34A48C32"/>
    <w:rsid w:val="3CD63A0D"/>
    <w:rsid w:val="42AC820C"/>
    <w:rsid w:val="48B69CEC"/>
    <w:rsid w:val="4FEB2106"/>
    <w:rsid w:val="52490704"/>
    <w:rsid w:val="530D2C3D"/>
    <w:rsid w:val="67C5D6E6"/>
    <w:rsid w:val="6C700F1B"/>
    <w:rsid w:val="7162AC53"/>
    <w:rsid w:val="779114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6D951D"/>
  <w14:defaultImageDpi w14:val="300"/>
  <w15:docId w15:val="{A0BA8129-9933-4433-98DC-0903EB8F7E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ny" w:default="1">
    <w:name w:val="Normal"/>
    <w:qFormat/>
    <w:rsid w:val="00E0716D"/>
    <w:pPr>
      <w:widowControl w:val="0"/>
    </w:pPr>
    <w:rPr>
      <w:snapToGrid w:val="0"/>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Odwoaniedokomentarza">
    <w:name w:val="annotation reference"/>
    <w:basedOn w:val="Domylnaczcionkaakapitu"/>
    <w:uiPriority w:val="99"/>
    <w:semiHidden/>
    <w:unhideWhenUsed/>
    <w:rsid w:val="00FA15FD"/>
    <w:rPr>
      <w:sz w:val="16"/>
      <w:szCs w:val="16"/>
    </w:rPr>
  </w:style>
  <w:style w:type="paragraph" w:styleId="Tekstkomentarza">
    <w:name w:val="annotation text"/>
    <w:basedOn w:val="Normalny"/>
    <w:link w:val="TekstkomentarzaZnak"/>
    <w:uiPriority w:val="99"/>
    <w:semiHidden/>
    <w:unhideWhenUsed/>
    <w:rsid w:val="00FA15FD"/>
  </w:style>
  <w:style w:type="character" w:styleId="TekstkomentarzaZnak" w:customStyle="1">
    <w:name w:val="Tekst komentarza Znak"/>
    <w:basedOn w:val="Domylnaczcionkaakapitu"/>
    <w:link w:val="Tekstkomentarza"/>
    <w:uiPriority w:val="99"/>
    <w:semiHidden/>
    <w:rsid w:val="00FA15FD"/>
    <w:rPr>
      <w:snapToGrid w:val="0"/>
    </w:rPr>
  </w:style>
  <w:style w:type="paragraph" w:styleId="Tematkomentarza">
    <w:name w:val="annotation subject"/>
    <w:basedOn w:val="Tekstkomentarza"/>
    <w:next w:val="Tekstkomentarza"/>
    <w:link w:val="TematkomentarzaZnak"/>
    <w:uiPriority w:val="99"/>
    <w:semiHidden/>
    <w:unhideWhenUsed/>
    <w:rsid w:val="00FA15FD"/>
    <w:rPr>
      <w:b/>
      <w:bCs/>
    </w:rPr>
  </w:style>
  <w:style w:type="character" w:styleId="TematkomentarzaZnak" w:customStyle="1">
    <w:name w:val="Temat komentarza Znak"/>
    <w:basedOn w:val="TekstkomentarzaZnak"/>
    <w:link w:val="Tematkomentarza"/>
    <w:uiPriority w:val="99"/>
    <w:semiHidden/>
    <w:rsid w:val="00FA15FD"/>
    <w:rPr>
      <w:b/>
      <w:bCs/>
      <w:snapToGrid w:val="0"/>
    </w:rPr>
  </w:style>
  <w:style w:type="paragraph" w:styleId="Tekstdymka">
    <w:name w:val="Balloon Text"/>
    <w:basedOn w:val="Normalny"/>
    <w:link w:val="TekstdymkaZnak"/>
    <w:uiPriority w:val="99"/>
    <w:semiHidden/>
    <w:unhideWhenUsed/>
    <w:rsid w:val="00FA15FD"/>
    <w:rPr>
      <w:rFonts w:ascii="Segoe UI" w:hAnsi="Segoe UI" w:cs="Segoe UI"/>
      <w:sz w:val="18"/>
      <w:szCs w:val="18"/>
    </w:rPr>
  </w:style>
  <w:style w:type="character" w:styleId="TekstdymkaZnak" w:customStyle="1">
    <w:name w:val="Tekst dymka Znak"/>
    <w:basedOn w:val="Domylnaczcionkaakapitu"/>
    <w:link w:val="Tekstdymka"/>
    <w:uiPriority w:val="99"/>
    <w:semiHidden/>
    <w:rsid w:val="00FA15FD"/>
    <w:rPr>
      <w:rFonts w:ascii="Segoe UI" w:hAnsi="Segoe UI" w:cs="Segoe UI"/>
      <w:snapToGrid w:val="0"/>
      <w:sz w:val="18"/>
      <w:szCs w:val="18"/>
    </w:rPr>
  </w:style>
  <w:style w:type="character" w:styleId="Hipercze">
    <w:name w:val="Hyperlink"/>
    <w:basedOn w:val="Domylnaczcionkaakapitu"/>
    <w:uiPriority w:val="99"/>
    <w:semiHidden/>
    <w:unhideWhenUsed/>
    <w:rsid w:val="00FA15FD"/>
    <w:rPr>
      <w:color w:val="0000FF"/>
      <w:u w:val="single"/>
    </w:rPr>
  </w:style>
  <w:style w:type="paragraph" w:styleId="Bibliografia">
    <w:name w:val="Bibliography"/>
    <w:basedOn w:val="Normalny"/>
    <w:next w:val="Normalny"/>
    <w:uiPriority w:val="37"/>
    <w:unhideWhenUsed/>
    <w:rsid w:val="00C03AF0"/>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08586">
      <w:bodyDiv w:val="1"/>
      <w:marLeft w:val="0"/>
      <w:marRight w:val="0"/>
      <w:marTop w:val="0"/>
      <w:marBottom w:val="0"/>
      <w:divBdr>
        <w:top w:val="none" w:sz="0" w:space="0" w:color="auto"/>
        <w:left w:val="none" w:sz="0" w:space="0" w:color="auto"/>
        <w:bottom w:val="none" w:sz="0" w:space="0" w:color="auto"/>
        <w:right w:val="none" w:sz="0" w:space="0" w:color="auto"/>
      </w:divBdr>
    </w:div>
    <w:div w:id="1740981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Electrochemical Society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
  <dc:creator>Electrochemical</dc:creator>
  <keywords/>
  <lastModifiedBy>Franciszek Skiba</lastModifiedBy>
  <revision>7</revision>
  <lastPrinted>2013-10-21T12:07:00.0000000Z</lastPrinted>
  <dcterms:created xsi:type="dcterms:W3CDTF">2026-05-15T12:14:00.0000000Z</dcterms:created>
  <dcterms:modified xsi:type="dcterms:W3CDTF">2026-05-15T17:26:16.9241265Z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id="SO1Ep91P"/&gt;&lt;style id="http://www.zotero.org/styles/applied-surface-science" hasBibliography="1" bibliographyStyleHasBeenSet="1"/&gt;&lt;prefs&gt;&lt;pref name="fieldType" value="Field"/&gt;&lt;/prefs&gt;&lt;/data&gt;</vt:lpwstr>
  </property>
</Properties>
</file>