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3A3BF" w14:textId="00E38797" w:rsidR="00325004" w:rsidRPr="00A86EB9" w:rsidRDefault="00630C02" w:rsidP="00E0716D">
      <w:pPr>
        <w:jc w:val="center"/>
        <w:rPr>
          <w:b/>
          <w:sz w:val="28"/>
        </w:rPr>
      </w:pPr>
      <w:r>
        <w:rPr>
          <w:b/>
          <w:sz w:val="28"/>
        </w:rPr>
        <w:t xml:space="preserve">Unraveling the potential of platinum in </w:t>
      </w:r>
      <w:r w:rsidR="00BB47C1">
        <w:rPr>
          <w:b/>
          <w:sz w:val="28"/>
        </w:rPr>
        <w:t>the detection of GHB derivatives</w:t>
      </w:r>
    </w:p>
    <w:p w14:paraId="351D76FB" w14:textId="77777777" w:rsidR="00325004" w:rsidRPr="00A86EB9" w:rsidRDefault="00325004" w:rsidP="00E0716D">
      <w:pPr>
        <w:jc w:val="center"/>
        <w:rPr>
          <w:b/>
          <w:sz w:val="28"/>
        </w:rPr>
      </w:pPr>
    </w:p>
    <w:p w14:paraId="466A558C" w14:textId="5F766DB7" w:rsidR="00325004" w:rsidRDefault="00A80FD7" w:rsidP="00E0716D">
      <w:pPr>
        <w:jc w:val="center"/>
        <w:rPr>
          <w:vertAlign w:val="superscript"/>
        </w:rPr>
      </w:pPr>
      <w:r>
        <w:rPr>
          <w:u w:val="single"/>
        </w:rPr>
        <w:t>Weronika Góral</w:t>
      </w:r>
      <w:r w:rsidR="00BE2914" w:rsidRPr="00BE2914">
        <w:rPr>
          <w:u w:val="single"/>
          <w:vertAlign w:val="superscript"/>
        </w:rPr>
        <w:t>a</w:t>
      </w:r>
      <w:r w:rsidR="00325004">
        <w:t xml:space="preserve">, </w:t>
      </w:r>
      <w:r w:rsidR="002776D0">
        <w:t>Angelika Łepek</w:t>
      </w:r>
      <w:r w:rsidR="00D23225">
        <w:rPr>
          <w:vertAlign w:val="superscript"/>
        </w:rPr>
        <w:t>b</w:t>
      </w:r>
      <w:r w:rsidR="002776D0">
        <w:t>, Aiswarya Manohar</w:t>
      </w:r>
      <w:r w:rsidR="00D23225">
        <w:rPr>
          <w:vertAlign w:val="superscript"/>
        </w:rPr>
        <w:t>b</w:t>
      </w:r>
      <w:r w:rsidR="002776D0">
        <w:t>, Jacek Ryl</w:t>
      </w:r>
      <w:r w:rsidR="00D23225">
        <w:rPr>
          <w:vertAlign w:val="superscript"/>
        </w:rPr>
        <w:t>b</w:t>
      </w:r>
      <w:r w:rsidR="002776D0">
        <w:t xml:space="preserve">, </w:t>
      </w:r>
      <w:r>
        <w:t>Emilia Witkowska</w:t>
      </w:r>
      <w:r w:rsidR="00BE2914">
        <w:t xml:space="preserve"> </w:t>
      </w:r>
      <w:r>
        <w:t>Nery</w:t>
      </w:r>
      <w:r w:rsidR="00BE2914" w:rsidRPr="00BE2914">
        <w:rPr>
          <w:vertAlign w:val="superscript"/>
        </w:rPr>
        <w:t>a</w:t>
      </w:r>
    </w:p>
    <w:p w14:paraId="000B7D3E" w14:textId="77777777" w:rsidR="0055221D" w:rsidRDefault="0055221D" w:rsidP="00E0716D">
      <w:pPr>
        <w:jc w:val="center"/>
      </w:pPr>
    </w:p>
    <w:p w14:paraId="109239B2" w14:textId="7EEB4AE6" w:rsidR="00F666CD" w:rsidRDefault="00BE2914" w:rsidP="005E4872">
      <w:pPr>
        <w:jc w:val="center"/>
        <w:rPr>
          <w:i/>
        </w:rPr>
      </w:pPr>
      <w:r w:rsidRPr="0077227D">
        <w:rPr>
          <w:i/>
          <w:vertAlign w:val="superscript"/>
        </w:rPr>
        <w:t xml:space="preserve">a </w:t>
      </w:r>
      <w:r w:rsidRPr="0077227D">
        <w:rPr>
          <w:i/>
        </w:rPr>
        <w:t>Institute of Physical Chemistry, Polish Academy of Sciences</w:t>
      </w:r>
      <w:r w:rsidR="00EC3C33" w:rsidRPr="0077227D">
        <w:rPr>
          <w:i/>
        </w:rPr>
        <w:t xml:space="preserve">, </w:t>
      </w:r>
      <w:r w:rsidRPr="0077227D">
        <w:rPr>
          <w:i/>
        </w:rPr>
        <w:t>Kasprzaka 44/52, 01-224, Warsaw</w:t>
      </w:r>
      <w:r w:rsidR="00F666CD" w:rsidRPr="0077227D">
        <w:rPr>
          <w:i/>
        </w:rPr>
        <w:t>, Poland</w:t>
      </w:r>
    </w:p>
    <w:p w14:paraId="4DCB6812" w14:textId="665B4150" w:rsidR="00CF1EAF" w:rsidRDefault="007034E1" w:rsidP="007034E1">
      <w:pPr>
        <w:jc w:val="center"/>
        <w:rPr>
          <w:i/>
        </w:rPr>
      </w:pPr>
      <w:r w:rsidRPr="007034E1">
        <w:rPr>
          <w:i/>
          <w:vertAlign w:val="superscript"/>
        </w:rPr>
        <w:t>b</w:t>
      </w:r>
      <w:r>
        <w:rPr>
          <w:i/>
        </w:rPr>
        <w:t xml:space="preserve"> Division of Electrochemistry and Surface Physical Chemistry, </w:t>
      </w:r>
      <w:r w:rsidR="00CF1EAF">
        <w:rPr>
          <w:i/>
        </w:rPr>
        <w:t>Faculty of Applied Physics and</w:t>
      </w:r>
      <w:r>
        <w:rPr>
          <w:i/>
        </w:rPr>
        <w:t xml:space="preserve"> </w:t>
      </w:r>
      <w:r w:rsidR="00CF1EAF">
        <w:rPr>
          <w:i/>
        </w:rPr>
        <w:t xml:space="preserve">Mathematics, Gdańsk University of Technology, </w:t>
      </w:r>
      <w:r w:rsidR="00CF1EAF">
        <w:rPr>
          <w:i/>
        </w:rPr>
        <w:t>Narutowicza 11/12, 80-233, Gdańsk, Poland</w:t>
      </w:r>
    </w:p>
    <w:p w14:paraId="2FFB3642" w14:textId="0F645907" w:rsidR="00CF1EAF" w:rsidRPr="0077227D" w:rsidRDefault="00CF1EAF" w:rsidP="007034E1">
      <w:pPr>
        <w:jc w:val="center"/>
        <w:rPr>
          <w:i/>
        </w:rPr>
      </w:pPr>
    </w:p>
    <w:p w14:paraId="1C55545D" w14:textId="77777777" w:rsidR="00F666CD" w:rsidRDefault="00F666CD" w:rsidP="00E0716D">
      <w:pPr>
        <w:jc w:val="center"/>
      </w:pPr>
    </w:p>
    <w:p w14:paraId="5AEFB44A" w14:textId="67C2A5EA" w:rsidR="00685C1A" w:rsidRPr="00685C1A" w:rsidRDefault="00A80FD7" w:rsidP="00E0716D">
      <w:pPr>
        <w:jc w:val="center"/>
        <w:rPr>
          <w:i/>
        </w:rPr>
      </w:pPr>
      <w:r>
        <w:rPr>
          <w:i/>
        </w:rPr>
        <w:t>weronika.goral@ichf.edu.pl</w:t>
      </w:r>
    </w:p>
    <w:p w14:paraId="38E45240" w14:textId="77777777" w:rsidR="00325004" w:rsidRDefault="00325004" w:rsidP="00E0716D">
      <w:pPr>
        <w:jc w:val="center"/>
      </w:pPr>
    </w:p>
    <w:p w14:paraId="5751C152" w14:textId="25C31647" w:rsidR="00486F6E" w:rsidRDefault="008A7F0A" w:rsidP="00E0716D">
      <w:pPr>
        <w:jc w:val="both"/>
      </w:pPr>
      <w:r>
        <w:t xml:space="preserve">According to the </w:t>
      </w:r>
      <w:r w:rsidR="002E357D">
        <w:t>WHO report</w:t>
      </w:r>
      <w:r w:rsidR="0055221D">
        <w:t xml:space="preserve"> from </w:t>
      </w:r>
      <w:r w:rsidR="0091275A">
        <w:t>2025</w:t>
      </w:r>
      <w:r w:rsidR="002E357D">
        <w:t>, about 840 million women have experienced sexual</w:t>
      </w:r>
      <w:r w:rsidR="005B1DEE">
        <w:t xml:space="preserve"> assault</w:t>
      </w:r>
      <w:r w:rsidR="00B01D17">
        <w:t xml:space="preserve"> during their lifetime </w:t>
      </w:r>
      <w:r w:rsidR="00250428">
        <w:t>[</w:t>
      </w:r>
      <w:r w:rsidR="0091275A">
        <w:t>1</w:t>
      </w:r>
      <w:r w:rsidR="00250428">
        <w:t>]</w:t>
      </w:r>
      <w:r w:rsidR="004C1DA3">
        <w:t xml:space="preserve">. </w:t>
      </w:r>
      <w:r w:rsidR="00571138">
        <w:t>Victims of sexual assault</w:t>
      </w:r>
      <w:r w:rsidR="004C13FA">
        <w:t xml:space="preserve"> </w:t>
      </w:r>
      <w:r w:rsidR="00016094">
        <w:t xml:space="preserve">are </w:t>
      </w:r>
      <w:r w:rsidR="004C13FA">
        <w:t xml:space="preserve">often </w:t>
      </w:r>
      <w:r w:rsidR="00016094">
        <w:t xml:space="preserve">ashamed to </w:t>
      </w:r>
      <w:r w:rsidR="003E6E02">
        <w:t xml:space="preserve">seek </w:t>
      </w:r>
      <w:r w:rsidR="00BE67C4">
        <w:t xml:space="preserve">for </w:t>
      </w:r>
      <w:r w:rsidR="003E6E02">
        <w:t xml:space="preserve">medical or police assistance, </w:t>
      </w:r>
      <w:r w:rsidR="00571138">
        <w:t xml:space="preserve">and </w:t>
      </w:r>
      <w:r w:rsidR="006543B9">
        <w:t>because of</w:t>
      </w:r>
      <w:r w:rsidR="004C1DA3">
        <w:t xml:space="preserve"> that</w:t>
      </w:r>
      <w:r w:rsidR="006543B9">
        <w:t xml:space="preserve">, </w:t>
      </w:r>
      <w:r w:rsidR="00571138">
        <w:t xml:space="preserve">true scale of this </w:t>
      </w:r>
      <w:r w:rsidR="006543B9">
        <w:t>phenomenon</w:t>
      </w:r>
      <w:r w:rsidR="00571138">
        <w:t xml:space="preserve"> is not</w:t>
      </w:r>
      <w:r w:rsidR="007D7A3C">
        <w:t xml:space="preserve"> </w:t>
      </w:r>
      <w:r w:rsidR="00FF0EBC">
        <w:t>well</w:t>
      </w:r>
      <w:r w:rsidR="00571138">
        <w:t xml:space="preserve"> known.</w:t>
      </w:r>
      <w:r w:rsidR="00A43858">
        <w:t xml:space="preserve"> </w:t>
      </w:r>
      <w:r w:rsidR="00231531">
        <w:t>Due to the v</w:t>
      </w:r>
      <w:r w:rsidR="007D72F3">
        <w:t xml:space="preserve">ariety of substances that can be present in </w:t>
      </w:r>
      <w:r w:rsidR="00E911EA">
        <w:t xml:space="preserve">date </w:t>
      </w:r>
      <w:r w:rsidR="007D72F3">
        <w:t>rape drugs</w:t>
      </w:r>
      <w:r w:rsidR="00B260C4">
        <w:t>, such as GHB</w:t>
      </w:r>
      <w:r w:rsidR="007914F6">
        <w:t xml:space="preserve"> and its derivatives</w:t>
      </w:r>
      <w:r w:rsidR="00231531">
        <w:t xml:space="preserve"> or </w:t>
      </w:r>
      <w:r w:rsidR="007914F6">
        <w:t>benzodiazepines</w:t>
      </w:r>
      <w:r w:rsidR="00846FBC">
        <w:t xml:space="preserve">, </w:t>
      </w:r>
      <w:r w:rsidR="00852B0E">
        <w:t>in combination with</w:t>
      </w:r>
      <w:r w:rsidR="00AC3770">
        <w:t xml:space="preserve"> </w:t>
      </w:r>
      <w:r w:rsidR="00EF6E16">
        <w:t>enormous</w:t>
      </w:r>
      <w:r w:rsidR="00EF7B4E">
        <w:t xml:space="preserve"> </w:t>
      </w:r>
      <w:r w:rsidR="0038127D">
        <w:t xml:space="preserve">variability of </w:t>
      </w:r>
      <w:r w:rsidR="00231531">
        <w:t xml:space="preserve">real </w:t>
      </w:r>
      <w:r w:rsidR="0038127D">
        <w:t xml:space="preserve">samples (alcohol, </w:t>
      </w:r>
      <w:r w:rsidR="00231531">
        <w:t xml:space="preserve">alcohol free, </w:t>
      </w:r>
      <w:r w:rsidR="0038127D">
        <w:t xml:space="preserve">energy </w:t>
      </w:r>
      <w:r w:rsidR="0038127D" w:rsidRPr="00B67207">
        <w:t>drinks</w:t>
      </w:r>
      <w:r w:rsidR="00231531" w:rsidRPr="00B67207">
        <w:t xml:space="preserve"> or </w:t>
      </w:r>
      <w:r w:rsidR="0038127D" w:rsidRPr="00B67207">
        <w:t>food)</w:t>
      </w:r>
      <w:r w:rsidR="00FD74FD" w:rsidRPr="00B67207">
        <w:t xml:space="preserve"> in which such substances can be distributed, </w:t>
      </w:r>
      <w:r w:rsidR="00757CDB" w:rsidRPr="00B67207">
        <w:t xml:space="preserve">identification and prove of </w:t>
      </w:r>
      <w:r w:rsidR="00A131C9" w:rsidRPr="00B67207">
        <w:t>used molecules is very challenging</w:t>
      </w:r>
      <w:r w:rsidR="00372974" w:rsidRPr="00B67207">
        <w:t>.</w:t>
      </w:r>
      <w:r w:rsidR="00846FBC" w:rsidRPr="00B67207">
        <w:t xml:space="preserve"> Moreover</w:t>
      </w:r>
      <w:r w:rsidR="00B67207">
        <w:t xml:space="preserve">, </w:t>
      </w:r>
      <w:r w:rsidR="004A1C67" w:rsidRPr="00B67207">
        <w:t>half life</w:t>
      </w:r>
      <w:r w:rsidR="00B67207">
        <w:t xml:space="preserve"> </w:t>
      </w:r>
      <w:r w:rsidR="004A1C67" w:rsidRPr="00B67207">
        <w:t>in victim</w:t>
      </w:r>
      <w:r w:rsidR="00B67207" w:rsidRPr="00B67207">
        <w:rPr>
          <w:color w:val="000000"/>
        </w:rPr>
        <w:t>'s</w:t>
      </w:r>
      <w:r w:rsidR="004A1C67" w:rsidRPr="00B67207">
        <w:t xml:space="preserve"> body of such molecules is very short</w:t>
      </w:r>
      <w:r w:rsidR="00386EE7">
        <w:t xml:space="preserve">. </w:t>
      </w:r>
      <w:r w:rsidR="00372974">
        <w:t xml:space="preserve">The most promising approach to face </w:t>
      </w:r>
      <w:r w:rsidR="00AB122E">
        <w:t>mentioned</w:t>
      </w:r>
      <w:r w:rsidR="00372974">
        <w:t xml:space="preserve"> challenge</w:t>
      </w:r>
      <w:r w:rsidR="004D5D2E">
        <w:t>s</w:t>
      </w:r>
      <w:r w:rsidR="00372974">
        <w:t xml:space="preserve"> seems to be </w:t>
      </w:r>
      <w:r w:rsidR="00AB122E">
        <w:t>development</w:t>
      </w:r>
      <w:r w:rsidR="00372974">
        <w:t xml:space="preserve"> of specialized sensor.</w:t>
      </w:r>
      <w:r w:rsidR="00386EE7">
        <w:t xml:space="preserve"> </w:t>
      </w:r>
      <w:r w:rsidR="00C52B8A">
        <w:t xml:space="preserve">In </w:t>
      </w:r>
      <w:r w:rsidR="00FF0EBC">
        <w:t>this research</w:t>
      </w:r>
      <w:r w:rsidR="00C52B8A">
        <w:t xml:space="preserve">, </w:t>
      </w:r>
      <w:r w:rsidR="0077227D">
        <w:t xml:space="preserve">the </w:t>
      </w:r>
      <w:r w:rsidR="00C52B8A">
        <w:t xml:space="preserve">feasibility of </w:t>
      </w:r>
      <w:r w:rsidR="00AB122E">
        <w:t xml:space="preserve">GHB derivatives </w:t>
      </w:r>
      <w:r w:rsidR="00C52B8A">
        <w:t>detection</w:t>
      </w:r>
      <w:r w:rsidR="00AB122E">
        <w:t xml:space="preserve"> </w:t>
      </w:r>
      <w:r w:rsidR="00231531">
        <w:t>(25 mM)</w:t>
      </w:r>
      <w:r w:rsidR="00C52B8A">
        <w:t xml:space="preserve"> in </w:t>
      </w:r>
      <w:r w:rsidR="00484BD8">
        <w:t xml:space="preserve">buffer solution </w:t>
      </w:r>
      <w:r w:rsidR="00E61AA5">
        <w:t xml:space="preserve">at different pH </w:t>
      </w:r>
      <w:r w:rsidR="00484BD8">
        <w:t xml:space="preserve">and further, in </w:t>
      </w:r>
      <w:r w:rsidR="00C52B8A">
        <w:t xml:space="preserve">real samples, such as vodka, </w:t>
      </w:r>
      <w:r w:rsidR="00484BD8">
        <w:t xml:space="preserve">beer, </w:t>
      </w:r>
      <w:r w:rsidR="00C52B8A">
        <w:t>energy drinks, coke, juice or milk was investigated, using platinum</w:t>
      </w:r>
      <w:r w:rsidR="00033379">
        <w:t xml:space="preserve"> </w:t>
      </w:r>
      <w:r w:rsidR="00C52B8A">
        <w:t>electrodes</w:t>
      </w:r>
      <w:r w:rsidR="00033379">
        <w:t xml:space="preserve">. </w:t>
      </w:r>
      <w:r w:rsidR="00302522">
        <w:t>It was revealed that only for measurements conducted with vodka, peak related to the presence of GHB precursor</w:t>
      </w:r>
      <w:r w:rsidR="00F817E6">
        <w:t xml:space="preserve"> </w:t>
      </w:r>
      <w:r w:rsidR="00302522">
        <w:t>significantly increased</w:t>
      </w:r>
      <w:r w:rsidR="00312786">
        <w:t xml:space="preserve"> after adding </w:t>
      </w:r>
      <w:r w:rsidR="00A109E5">
        <w:t xml:space="preserve">additional </w:t>
      </w:r>
      <w:r w:rsidR="00312786">
        <w:t>amounts of vodka</w:t>
      </w:r>
      <w:r w:rsidR="00302522">
        <w:t xml:space="preserve">, </w:t>
      </w:r>
      <w:r w:rsidR="00F817E6">
        <w:t>suggesting that</w:t>
      </w:r>
      <w:r w:rsidR="00BE31BC">
        <w:t xml:space="preserve"> the </w:t>
      </w:r>
      <w:r w:rsidR="00F817E6">
        <w:t xml:space="preserve">oxidation of alcohol also </w:t>
      </w:r>
      <w:r w:rsidR="00386EE7">
        <w:t xml:space="preserve">occurs. For </w:t>
      </w:r>
      <w:r w:rsidR="00D0370F">
        <w:t xml:space="preserve">the </w:t>
      </w:r>
      <w:r w:rsidR="00302522">
        <w:t>measurements</w:t>
      </w:r>
      <w:r w:rsidR="00312786">
        <w:t xml:space="preserve"> conducted with beer </w:t>
      </w:r>
      <w:r w:rsidR="00033379">
        <w:t>and</w:t>
      </w:r>
      <w:r w:rsidR="00312786">
        <w:t xml:space="preserve"> </w:t>
      </w:r>
      <w:r w:rsidR="00A172A4">
        <w:t xml:space="preserve">energy drink, even the slightest </w:t>
      </w:r>
      <w:r w:rsidR="00AC1F39">
        <w:t xml:space="preserve">addition </w:t>
      </w:r>
      <w:r w:rsidR="00033379">
        <w:t xml:space="preserve">of samples </w:t>
      </w:r>
      <w:r w:rsidR="00AC1F39">
        <w:t>resulted in</w:t>
      </w:r>
      <w:r w:rsidR="002C4E68">
        <w:t xml:space="preserve"> almost no feasibility of </w:t>
      </w:r>
      <w:r w:rsidR="00053770">
        <w:t xml:space="preserve">the </w:t>
      </w:r>
      <w:r w:rsidR="00033379">
        <w:t>precursor</w:t>
      </w:r>
      <w:r w:rsidR="00053770" w:rsidRPr="00B67207">
        <w:rPr>
          <w:color w:val="000000"/>
        </w:rPr>
        <w:t>'s</w:t>
      </w:r>
      <w:r w:rsidR="00053770">
        <w:t xml:space="preserve"> </w:t>
      </w:r>
      <w:r w:rsidR="002C4E68">
        <w:t>detection</w:t>
      </w:r>
      <w:r w:rsidR="00053770">
        <w:t xml:space="preserve">. </w:t>
      </w:r>
      <w:r w:rsidR="00C52B8A">
        <w:t>Furthermore,</w:t>
      </w:r>
      <w:r w:rsidR="00386EE7">
        <w:t xml:space="preserve"> </w:t>
      </w:r>
      <w:r w:rsidR="00C52B8A">
        <w:t xml:space="preserve">LIG electrodes </w:t>
      </w:r>
      <w:r w:rsidR="00E935AF">
        <w:t xml:space="preserve">modified with platinum and iridium nanoparticles </w:t>
      </w:r>
      <w:r w:rsidR="00C52B8A">
        <w:t xml:space="preserve">were </w:t>
      </w:r>
      <w:r w:rsidR="00E935AF">
        <w:t xml:space="preserve">also </w:t>
      </w:r>
      <w:r w:rsidR="00C52B8A">
        <w:t>tested</w:t>
      </w:r>
      <w:r w:rsidR="00053770">
        <w:t xml:space="preserve">. </w:t>
      </w:r>
      <w:r w:rsidR="00486F6E">
        <w:t>Also, the addition of food supplements, such as</w:t>
      </w:r>
      <w:r w:rsidR="005E0E30">
        <w:t xml:space="preserve"> </w:t>
      </w:r>
      <w:r w:rsidR="00F515B9">
        <w:t xml:space="preserve">caffeine </w:t>
      </w:r>
      <w:r w:rsidR="00053770">
        <w:t>or</w:t>
      </w:r>
      <w:r w:rsidR="00F515B9">
        <w:t xml:space="preserve"> creatine</w:t>
      </w:r>
      <w:r w:rsidR="00053770">
        <w:t xml:space="preserve"> </w:t>
      </w:r>
      <w:r w:rsidR="005E0E30">
        <w:t>was studied.</w:t>
      </w:r>
    </w:p>
    <w:p w14:paraId="2F9B00BD" w14:textId="77777777" w:rsidR="00325004" w:rsidRDefault="00325004" w:rsidP="00E0716D">
      <w:pPr>
        <w:jc w:val="both"/>
      </w:pPr>
    </w:p>
    <w:p w14:paraId="13CB85CF" w14:textId="5E7D8000" w:rsidR="00B02EB9" w:rsidRDefault="00D0370F" w:rsidP="00D0370F">
      <w:pPr>
        <w:jc w:val="center"/>
      </w:pPr>
      <w:r>
        <w:rPr>
          <w:noProof/>
          <w:snapToGrid/>
        </w:rPr>
        <w:drawing>
          <wp:inline distT="0" distB="0" distL="0" distR="0" wp14:anchorId="0FA47A83" wp14:editId="0493986C">
            <wp:extent cx="2414588" cy="2414588"/>
            <wp:effectExtent l="0" t="0" r="0" b="0"/>
            <wp:docPr id="89301802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018020" name="Obraz 89301802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24212" cy="2424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1617C2" w14:textId="161FB507" w:rsidR="00D0370F" w:rsidRPr="00D0370F" w:rsidRDefault="00D0370F" w:rsidP="00D0370F">
      <w:pPr>
        <w:pStyle w:val="Legenda"/>
        <w:rPr>
          <w:b/>
          <w:bCs/>
          <w:i w:val="0"/>
          <w:iCs w:val="0"/>
          <w:color w:val="000000" w:themeColor="text1"/>
        </w:rPr>
      </w:pPr>
      <w:r w:rsidRPr="00D0370F">
        <w:rPr>
          <w:b/>
          <w:bCs/>
          <w:i w:val="0"/>
          <w:iCs w:val="0"/>
          <w:color w:val="000000" w:themeColor="text1"/>
        </w:rPr>
        <w:t xml:space="preserve">Figure </w:t>
      </w:r>
      <w:r w:rsidRPr="00D0370F">
        <w:rPr>
          <w:b/>
          <w:bCs/>
          <w:i w:val="0"/>
          <w:iCs w:val="0"/>
          <w:color w:val="000000" w:themeColor="text1"/>
        </w:rPr>
        <w:fldChar w:fldCharType="begin"/>
      </w:r>
      <w:r w:rsidRPr="00D0370F">
        <w:rPr>
          <w:b/>
          <w:bCs/>
          <w:i w:val="0"/>
          <w:iCs w:val="0"/>
          <w:color w:val="000000" w:themeColor="text1"/>
        </w:rPr>
        <w:instrText xml:space="preserve"> SEQ Figure \* ARABIC </w:instrText>
      </w:r>
      <w:r w:rsidRPr="00D0370F">
        <w:rPr>
          <w:b/>
          <w:bCs/>
          <w:i w:val="0"/>
          <w:iCs w:val="0"/>
          <w:color w:val="000000" w:themeColor="text1"/>
        </w:rPr>
        <w:fldChar w:fldCharType="separate"/>
      </w:r>
      <w:r w:rsidRPr="00D0370F">
        <w:rPr>
          <w:b/>
          <w:bCs/>
          <w:i w:val="0"/>
          <w:iCs w:val="0"/>
          <w:noProof/>
          <w:color w:val="000000" w:themeColor="text1"/>
        </w:rPr>
        <w:t>1</w:t>
      </w:r>
      <w:r w:rsidRPr="00D0370F">
        <w:rPr>
          <w:b/>
          <w:bCs/>
          <w:i w:val="0"/>
          <w:iCs w:val="0"/>
          <w:color w:val="000000" w:themeColor="text1"/>
        </w:rPr>
        <w:fldChar w:fldCharType="end"/>
      </w:r>
      <w:r w:rsidRPr="00D0370F">
        <w:rPr>
          <w:b/>
          <w:bCs/>
          <w:i w:val="0"/>
          <w:iCs w:val="0"/>
          <w:color w:val="000000" w:themeColor="text1"/>
        </w:rPr>
        <w:t xml:space="preserve">. </w:t>
      </w:r>
      <w:r w:rsidRPr="00D0370F">
        <w:rPr>
          <w:i w:val="0"/>
          <w:iCs w:val="0"/>
          <w:color w:val="000000" w:themeColor="text1"/>
        </w:rPr>
        <w:t xml:space="preserve">Graphic </w:t>
      </w:r>
      <w:r>
        <w:rPr>
          <w:i w:val="0"/>
          <w:iCs w:val="0"/>
          <w:color w:val="000000" w:themeColor="text1"/>
        </w:rPr>
        <w:t xml:space="preserve">representation of </w:t>
      </w:r>
      <w:r w:rsidR="00EB66EA">
        <w:rPr>
          <w:i w:val="0"/>
          <w:iCs w:val="0"/>
          <w:color w:val="000000" w:themeColor="text1"/>
        </w:rPr>
        <w:t>research</w:t>
      </w:r>
      <w:r>
        <w:rPr>
          <w:i w:val="0"/>
          <w:iCs w:val="0"/>
          <w:color w:val="000000" w:themeColor="text1"/>
        </w:rPr>
        <w:t xml:space="preserve"> on the detection of GHB and its derivatives in real samples.</w:t>
      </w:r>
      <w:r w:rsidRPr="00D0370F">
        <w:rPr>
          <w:b/>
          <w:bCs/>
          <w:i w:val="0"/>
          <w:iCs w:val="0"/>
          <w:color w:val="000000" w:themeColor="text1"/>
        </w:rPr>
        <w:t xml:space="preserve"> </w:t>
      </w:r>
    </w:p>
    <w:p w14:paraId="3EADDED1" w14:textId="77777777" w:rsidR="00B02EB9" w:rsidRDefault="00B02EB9" w:rsidP="00E0716D">
      <w:pPr>
        <w:jc w:val="both"/>
      </w:pPr>
    </w:p>
    <w:p w14:paraId="61B8258E" w14:textId="459D9099" w:rsidR="00325004" w:rsidRPr="00F666CD" w:rsidRDefault="00F349FC" w:rsidP="00E0716D">
      <w:pPr>
        <w:jc w:val="both"/>
        <w:rPr>
          <w:b/>
          <w:bCs/>
        </w:rPr>
      </w:pPr>
      <w:r w:rsidRPr="00F666CD">
        <w:rPr>
          <w:b/>
          <w:bCs/>
        </w:rPr>
        <w:t>Acknowledgments</w:t>
      </w:r>
    </w:p>
    <w:p w14:paraId="30267FD5" w14:textId="27DCA9EB" w:rsidR="00F349FC" w:rsidRDefault="00F349FC" w:rsidP="00E0716D">
      <w:pPr>
        <w:jc w:val="both"/>
      </w:pPr>
      <w:r>
        <w:t xml:space="preserve">This research was funded by </w:t>
      </w:r>
      <w:r w:rsidR="00011069">
        <w:t xml:space="preserve">the </w:t>
      </w:r>
      <w:r>
        <w:t>National Science Centre</w:t>
      </w:r>
      <w:r w:rsidR="00011069">
        <w:t xml:space="preserve"> </w:t>
      </w:r>
      <w:r>
        <w:t>under</w:t>
      </w:r>
      <w:r w:rsidR="00011069">
        <w:t xml:space="preserve"> </w:t>
      </w:r>
      <w:r>
        <w:t>SONATA</w:t>
      </w:r>
      <w:r w:rsidR="00011069">
        <w:t xml:space="preserve"> BIS 2023/50/E/ST4/00639 grant.</w:t>
      </w:r>
    </w:p>
    <w:p w14:paraId="5165D937" w14:textId="766CB774" w:rsidR="00325004" w:rsidRDefault="00325004" w:rsidP="00D0370F"/>
    <w:p w14:paraId="3388FD08" w14:textId="77777777" w:rsidR="00F76004" w:rsidRDefault="00F76004" w:rsidP="00E0716D">
      <w:pPr>
        <w:jc w:val="both"/>
      </w:pPr>
    </w:p>
    <w:p w14:paraId="48472F52" w14:textId="3586401D" w:rsidR="00325004" w:rsidRPr="00B02EB9" w:rsidRDefault="0091275A" w:rsidP="00E0716D">
      <w:pPr>
        <w:jc w:val="both"/>
        <w:rPr>
          <w:b/>
          <w:bCs/>
        </w:rPr>
      </w:pPr>
      <w:r w:rsidRPr="00B02EB9">
        <w:rPr>
          <w:b/>
          <w:bCs/>
        </w:rPr>
        <w:t>References</w:t>
      </w:r>
    </w:p>
    <w:p w14:paraId="5C251E59" w14:textId="24B92615" w:rsidR="0091275A" w:rsidRDefault="0091275A" w:rsidP="00B02EB9">
      <w:r>
        <w:t xml:space="preserve">[1] </w:t>
      </w:r>
      <w:r w:rsidR="00B02EB9" w:rsidRPr="00A1319C">
        <w:t>https://www.who.int/news/item/19-11-2025-lifetime-toll--840-million-women-faced-partner-or-sexual-violence</w:t>
      </w:r>
    </w:p>
    <w:p w14:paraId="545AE1F2" w14:textId="77777777" w:rsidR="0091275A" w:rsidRDefault="0091275A" w:rsidP="00E0716D">
      <w:pPr>
        <w:jc w:val="both"/>
      </w:pPr>
    </w:p>
    <w:p w14:paraId="640FB850" w14:textId="77777777" w:rsidR="00E0716D" w:rsidRDefault="00E0716D" w:rsidP="00E0716D">
      <w:pPr>
        <w:jc w:val="both"/>
      </w:pPr>
    </w:p>
    <w:sectPr w:rsidR="00E0716D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8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11069"/>
    <w:rsid w:val="00016094"/>
    <w:rsid w:val="00033379"/>
    <w:rsid w:val="00041EFD"/>
    <w:rsid w:val="00053770"/>
    <w:rsid w:val="000847EB"/>
    <w:rsid w:val="000F7051"/>
    <w:rsid w:val="00113AC6"/>
    <w:rsid w:val="001141DF"/>
    <w:rsid w:val="00116709"/>
    <w:rsid w:val="001B2BFA"/>
    <w:rsid w:val="001F1085"/>
    <w:rsid w:val="00231531"/>
    <w:rsid w:val="0024743A"/>
    <w:rsid w:val="00250428"/>
    <w:rsid w:val="002776D0"/>
    <w:rsid w:val="002C4E68"/>
    <w:rsid w:val="002E357D"/>
    <w:rsid w:val="00302522"/>
    <w:rsid w:val="00312786"/>
    <w:rsid w:val="00325004"/>
    <w:rsid w:val="00372974"/>
    <w:rsid w:val="0038127D"/>
    <w:rsid w:val="00386EE7"/>
    <w:rsid w:val="003C3A4E"/>
    <w:rsid w:val="003E6E02"/>
    <w:rsid w:val="00455F44"/>
    <w:rsid w:val="0047714F"/>
    <w:rsid w:val="00484BD8"/>
    <w:rsid w:val="00486F6E"/>
    <w:rsid w:val="004A1C67"/>
    <w:rsid w:val="004C13FA"/>
    <w:rsid w:val="004C1DA3"/>
    <w:rsid w:val="004D24CD"/>
    <w:rsid w:val="004D5D2E"/>
    <w:rsid w:val="00532269"/>
    <w:rsid w:val="00536366"/>
    <w:rsid w:val="0055221D"/>
    <w:rsid w:val="00571138"/>
    <w:rsid w:val="005B1DEE"/>
    <w:rsid w:val="005D6363"/>
    <w:rsid w:val="005E0E30"/>
    <w:rsid w:val="005E4872"/>
    <w:rsid w:val="00630C02"/>
    <w:rsid w:val="006459EB"/>
    <w:rsid w:val="006543B9"/>
    <w:rsid w:val="00667D3C"/>
    <w:rsid w:val="00685C1A"/>
    <w:rsid w:val="006A711D"/>
    <w:rsid w:val="007034E1"/>
    <w:rsid w:val="00757CDB"/>
    <w:rsid w:val="0077227D"/>
    <w:rsid w:val="007914F6"/>
    <w:rsid w:val="007D72F3"/>
    <w:rsid w:val="007D7A3C"/>
    <w:rsid w:val="00804C2A"/>
    <w:rsid w:val="00846FBC"/>
    <w:rsid w:val="00852B0E"/>
    <w:rsid w:val="008A7F0A"/>
    <w:rsid w:val="0091275A"/>
    <w:rsid w:val="0099597E"/>
    <w:rsid w:val="009A0B51"/>
    <w:rsid w:val="00A109E5"/>
    <w:rsid w:val="00A1319C"/>
    <w:rsid w:val="00A131C9"/>
    <w:rsid w:val="00A172A4"/>
    <w:rsid w:val="00A43858"/>
    <w:rsid w:val="00A80FD7"/>
    <w:rsid w:val="00AA19F4"/>
    <w:rsid w:val="00AA6F81"/>
    <w:rsid w:val="00AB122E"/>
    <w:rsid w:val="00AC1F39"/>
    <w:rsid w:val="00AC3770"/>
    <w:rsid w:val="00B01D17"/>
    <w:rsid w:val="00B02EB9"/>
    <w:rsid w:val="00B260C4"/>
    <w:rsid w:val="00B67207"/>
    <w:rsid w:val="00BB47C1"/>
    <w:rsid w:val="00BE2914"/>
    <w:rsid w:val="00BE31BC"/>
    <w:rsid w:val="00BE67C4"/>
    <w:rsid w:val="00C463B2"/>
    <w:rsid w:val="00C52B8A"/>
    <w:rsid w:val="00CF1EAF"/>
    <w:rsid w:val="00D0370F"/>
    <w:rsid w:val="00D23225"/>
    <w:rsid w:val="00D73A32"/>
    <w:rsid w:val="00D94B7D"/>
    <w:rsid w:val="00E0716D"/>
    <w:rsid w:val="00E43F08"/>
    <w:rsid w:val="00E61AA5"/>
    <w:rsid w:val="00E7790B"/>
    <w:rsid w:val="00E911EA"/>
    <w:rsid w:val="00E935AF"/>
    <w:rsid w:val="00EB66EA"/>
    <w:rsid w:val="00EC3C33"/>
    <w:rsid w:val="00EC60AB"/>
    <w:rsid w:val="00EF6E16"/>
    <w:rsid w:val="00EF7B4E"/>
    <w:rsid w:val="00F349FC"/>
    <w:rsid w:val="00F515B9"/>
    <w:rsid w:val="00F666CD"/>
    <w:rsid w:val="00F76004"/>
    <w:rsid w:val="00F817E6"/>
    <w:rsid w:val="00F953A0"/>
    <w:rsid w:val="00F97641"/>
    <w:rsid w:val="00FD74FD"/>
    <w:rsid w:val="00FF0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C6F741"/>
  <w14:defaultImageDpi w14:val="300"/>
  <w15:docId w15:val="{ADF226C6-3487-7A41-8080-96629DA5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716D"/>
    <w:pPr>
      <w:widowControl w:val="0"/>
    </w:pPr>
    <w:rPr>
      <w:snapToGrid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02EB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02EB9"/>
    <w:rPr>
      <w:color w:val="605E5C"/>
      <w:shd w:val="clear" w:color="auto" w:fill="E1DFDD"/>
    </w:rPr>
  </w:style>
  <w:style w:type="paragraph" w:styleId="Legenda">
    <w:name w:val="caption"/>
    <w:basedOn w:val="Normalny"/>
    <w:next w:val="Normalny"/>
    <w:uiPriority w:val="35"/>
    <w:unhideWhenUsed/>
    <w:qFormat/>
    <w:rsid w:val="00D0370F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2007C7E-32AE-AE4F-93D3-8F52EB8B5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350</Words>
  <Characters>2103</Characters>
  <Application>Microsoft Office Word</Application>
  <DocSecurity>0</DocSecurity>
  <Lines>17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Title</vt:lpstr>
      <vt:lpstr>Title</vt:lpstr>
    </vt:vector>
  </TitlesOfParts>
  <Company>Electrochemical Society</Company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Góral Weronika (DOKT)</cp:lastModifiedBy>
  <cp:revision>106</cp:revision>
  <cp:lastPrinted>2013-10-21T12:07:00Z</cp:lastPrinted>
  <dcterms:created xsi:type="dcterms:W3CDTF">2026-05-16T19:17:00Z</dcterms:created>
  <dcterms:modified xsi:type="dcterms:W3CDTF">2026-06-01T08:54:00Z</dcterms:modified>
</cp:coreProperties>
</file>