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72F3C1" w14:textId="332F2AC3" w:rsidR="00325004" w:rsidRPr="00A86EB9" w:rsidRDefault="00AC488D" w:rsidP="00E0716D">
      <w:pPr>
        <w:jc w:val="center"/>
        <w:rPr>
          <w:b/>
          <w:sz w:val="28"/>
        </w:rPr>
      </w:pPr>
      <w:r>
        <w:rPr>
          <w:b/>
          <w:sz w:val="28"/>
        </w:rPr>
        <w:t xml:space="preserve">Enhancing </w:t>
      </w:r>
      <w:r w:rsidR="00CE7218">
        <w:rPr>
          <w:b/>
          <w:sz w:val="28"/>
        </w:rPr>
        <w:t>High</w:t>
      </w:r>
      <w:r w:rsidR="00CE7218">
        <w:rPr>
          <w:b/>
          <w:sz w:val="28"/>
        </w:rPr>
        <w:t>-</w:t>
      </w:r>
      <w:r w:rsidR="00CE7218">
        <w:rPr>
          <w:b/>
          <w:sz w:val="28"/>
        </w:rPr>
        <w:t>Current</w:t>
      </w:r>
      <w:r w:rsidR="00CE7218">
        <w:rPr>
          <w:b/>
          <w:sz w:val="28"/>
        </w:rPr>
        <w:t>-</w:t>
      </w:r>
      <w:r w:rsidR="00CE7218">
        <w:rPr>
          <w:b/>
          <w:sz w:val="28"/>
        </w:rPr>
        <w:t xml:space="preserve">Density </w:t>
      </w:r>
      <w:r>
        <w:rPr>
          <w:b/>
          <w:sz w:val="28"/>
        </w:rPr>
        <w:t xml:space="preserve">Oxygen Evolution Activity </w:t>
      </w:r>
      <w:r w:rsidR="00514074">
        <w:rPr>
          <w:b/>
          <w:sz w:val="28"/>
        </w:rPr>
        <w:t>on</w:t>
      </w:r>
      <w:r>
        <w:rPr>
          <w:b/>
          <w:sz w:val="28"/>
        </w:rPr>
        <w:t xml:space="preserve"> </w:t>
      </w:r>
      <w:r w:rsidR="00CE7218">
        <w:rPr>
          <w:b/>
          <w:sz w:val="28"/>
        </w:rPr>
        <w:t>NiFe</w:t>
      </w:r>
      <w:r w:rsidR="00514074">
        <w:rPr>
          <w:b/>
          <w:sz w:val="28"/>
        </w:rPr>
        <w:t>-LDH</w:t>
      </w:r>
      <w:r>
        <w:rPr>
          <w:b/>
          <w:sz w:val="28"/>
        </w:rPr>
        <w:t xml:space="preserve"> </w:t>
      </w:r>
      <w:r w:rsidR="00CE7218">
        <w:rPr>
          <w:b/>
          <w:sz w:val="28"/>
        </w:rPr>
        <w:t>Coupl</w:t>
      </w:r>
      <w:r w:rsidR="00CE7218">
        <w:rPr>
          <w:b/>
          <w:sz w:val="28"/>
        </w:rPr>
        <w:t xml:space="preserve">ed with </w:t>
      </w:r>
      <w:r>
        <w:rPr>
          <w:b/>
          <w:sz w:val="28"/>
        </w:rPr>
        <w:t>Thermally Modified Nickel Foam for Alkaline Water Electrolysis</w:t>
      </w:r>
    </w:p>
    <w:p w14:paraId="74FE0681" w14:textId="77777777" w:rsidR="00325004" w:rsidRPr="00A86EB9" w:rsidRDefault="00325004" w:rsidP="00E0716D">
      <w:pPr>
        <w:jc w:val="center"/>
        <w:rPr>
          <w:b/>
          <w:sz w:val="28"/>
        </w:rPr>
      </w:pPr>
    </w:p>
    <w:p w14:paraId="504C896F" w14:textId="191B590E" w:rsidR="00325004" w:rsidRDefault="005037EC" w:rsidP="005037EC">
      <w:pPr>
        <w:jc w:val="center"/>
      </w:pPr>
      <w:r>
        <w:rPr>
          <w:u w:val="single"/>
        </w:rPr>
        <w:t>Muhammad Tasaduq Ilyas</w:t>
      </w:r>
      <w:r w:rsidR="005D6B50">
        <w:rPr>
          <w:u w:val="single"/>
        </w:rPr>
        <w:t xml:space="preserve"> </w:t>
      </w:r>
      <w:r w:rsidRPr="005037EC">
        <w:rPr>
          <w:vertAlign w:val="superscript"/>
        </w:rPr>
        <w:t xml:space="preserve"> </w:t>
      </w:r>
      <w:r w:rsidRPr="005037EC">
        <w:rPr>
          <w:vertAlign w:val="superscript"/>
        </w:rPr>
        <w:t>a</w:t>
      </w:r>
      <w:r w:rsidR="00325004">
        <w:t xml:space="preserve">, </w:t>
      </w:r>
      <w:r w:rsidRPr="005037EC">
        <w:t>Sebastian Molin</w:t>
      </w:r>
      <w:r>
        <w:t xml:space="preserve"> </w:t>
      </w:r>
      <w:r w:rsidRPr="005037EC">
        <w:rPr>
          <w:vertAlign w:val="superscript"/>
        </w:rPr>
        <w:t>a</w:t>
      </w:r>
    </w:p>
    <w:p w14:paraId="1ABB2AEE" w14:textId="49C9692D" w:rsidR="00325004" w:rsidRDefault="005037EC" w:rsidP="005037EC">
      <w:pPr>
        <w:jc w:val="center"/>
      </w:pPr>
      <w:r w:rsidRPr="005037EC">
        <w:rPr>
          <w:i/>
          <w:vertAlign w:val="superscript"/>
        </w:rPr>
        <w:t>a</w:t>
      </w:r>
      <w:r w:rsidRPr="005037EC">
        <w:rPr>
          <w:i/>
        </w:rPr>
        <w:t xml:space="preserve"> Advanced Materials Centre, Faculty of Electronics, Telecommunications and Informatics, Gdańsk</w:t>
      </w:r>
      <w:r w:rsidRPr="005037EC">
        <w:rPr>
          <w:i/>
        </w:rPr>
        <w:t xml:space="preserve"> </w:t>
      </w:r>
      <w:r w:rsidRPr="005037EC">
        <w:rPr>
          <w:i/>
        </w:rPr>
        <w:t>University of Technology, ul. G. Narutowicza 11/12, 80-233 Gdańsk, Poland</w:t>
      </w:r>
    </w:p>
    <w:p w14:paraId="196AB42C" w14:textId="6AD28E44" w:rsidR="00685C1A" w:rsidRDefault="00685C1A" w:rsidP="005037EC">
      <w:pPr>
        <w:jc w:val="center"/>
        <w:rPr>
          <w:i/>
        </w:rPr>
      </w:pPr>
      <w:r w:rsidRPr="00685C1A">
        <w:rPr>
          <w:i/>
        </w:rPr>
        <w:t>e-mail address</w:t>
      </w:r>
      <w:r w:rsidR="005037EC">
        <w:rPr>
          <w:i/>
        </w:rPr>
        <w:t xml:space="preserve">: </w:t>
      </w:r>
      <w:hyperlink r:id="rId4" w:history="1">
        <w:r w:rsidR="005037EC" w:rsidRPr="00FE01FC">
          <w:rPr>
            <w:rStyle w:val="Hyperlink"/>
            <w:i/>
          </w:rPr>
          <w:t>muhilyas</w:t>
        </w:r>
        <w:r w:rsidR="005037EC" w:rsidRPr="00FE01FC">
          <w:rPr>
            <w:rStyle w:val="Hyperlink"/>
            <w:i/>
          </w:rPr>
          <w:t>@pg.edu.pl</w:t>
        </w:r>
      </w:hyperlink>
    </w:p>
    <w:p w14:paraId="51A914A3" w14:textId="77777777" w:rsidR="005037EC" w:rsidRPr="00685C1A" w:rsidRDefault="005037EC" w:rsidP="005037EC">
      <w:pPr>
        <w:spacing w:line="360" w:lineRule="auto"/>
        <w:jc w:val="center"/>
        <w:rPr>
          <w:i/>
        </w:rPr>
      </w:pPr>
    </w:p>
    <w:p w14:paraId="2D8EA8F1" w14:textId="77777777" w:rsidR="00325004" w:rsidRDefault="00325004" w:rsidP="00E0716D">
      <w:pPr>
        <w:jc w:val="center"/>
      </w:pPr>
    </w:p>
    <w:p w14:paraId="54F3FECA" w14:textId="3A2F9BBE" w:rsidR="00325004" w:rsidRDefault="005037EC" w:rsidP="00E0716D">
      <w:pPr>
        <w:jc w:val="both"/>
      </w:pPr>
      <w:r w:rsidRPr="005037EC">
        <w:rPr>
          <w:b/>
          <w:bCs/>
        </w:rPr>
        <w:t>Abstract</w:t>
      </w:r>
      <w:r w:rsidR="00325004">
        <w:t xml:space="preserve"> </w:t>
      </w:r>
    </w:p>
    <w:p w14:paraId="2F827209" w14:textId="77777777" w:rsidR="00325004" w:rsidRDefault="00325004" w:rsidP="00E0716D">
      <w:pPr>
        <w:jc w:val="both"/>
      </w:pPr>
    </w:p>
    <w:p w14:paraId="7A59037A" w14:textId="5ADBB2E3" w:rsidR="00325004" w:rsidRDefault="005037EC" w:rsidP="00E0716D">
      <w:pPr>
        <w:jc w:val="both"/>
      </w:pPr>
      <w:r w:rsidRPr="005037EC">
        <w:t>To achieve the goals of the hydrogen economy, the development of efficient and cost-effective platinum-group metal (PGM)-free</w:t>
      </w:r>
      <w:r w:rsidR="005D6B50">
        <w:t xml:space="preserve"> </w:t>
      </w:r>
      <w:r w:rsidRPr="005037EC">
        <w:t>electrocatalysts is crucial for water splitting. Nonetheless, the kinetically sluggish oxygen evolution reaction (OER) and the suboptimal long-term stability of electrocatalysts hinders their practical applications. Herein, we fabricated a NiFe</w:t>
      </w:r>
      <w:r w:rsidR="00A11F42">
        <w:t>-</w:t>
      </w:r>
      <w:r w:rsidRPr="005037EC">
        <w:t>layered double hydroxide (NiFe-LDH) coupled with thermally modified nickel foam (TMNF) electrocatalyst using a facile thermal treatment and electrodeposition strategy. The optimized NiFe-LDH/TMNF demonstrates superior OER activity in alkaline water (1 M KOH, 25</w:t>
      </w:r>
      <w:r w:rsidR="0017672F">
        <w:t xml:space="preserve"> </w:t>
      </w:r>
      <w:r w:rsidRPr="005037EC">
        <w:t xml:space="preserve">°C), attaining </w:t>
      </w:r>
      <w:r w:rsidR="000256DE">
        <w:t xml:space="preserve">the </w:t>
      </w:r>
      <w:r w:rsidRPr="005037EC">
        <w:t>low overpotentials of 230 and 270 mV at 10 and 100 mA cm</w:t>
      </w:r>
      <w:r w:rsidRPr="000256DE">
        <w:rPr>
          <w:vertAlign w:val="superscript"/>
        </w:rPr>
        <w:t>–2</w:t>
      </w:r>
      <w:r w:rsidRPr="005037EC">
        <w:t>, respectively, while maintaining excellent stability for more than 100 h. Additionally, the developed catalyst delivers exceptional performance under practical industrial conditions (6 M KOH, 80</w:t>
      </w:r>
      <w:r w:rsidR="0017672F">
        <w:t xml:space="preserve"> </w:t>
      </w:r>
      <w:r w:rsidRPr="005037EC">
        <w:t>°C),</w:t>
      </w:r>
      <w:r w:rsidR="000256DE">
        <w:t xml:space="preserve"> </w:t>
      </w:r>
      <w:r w:rsidRPr="005037EC">
        <w:t>requiring</w:t>
      </w:r>
      <w:r w:rsidR="00A11F42">
        <w:t xml:space="preserve"> </w:t>
      </w:r>
      <w:r w:rsidRPr="005037EC">
        <w:t>low overpotentials of 220 and 240 mV at high current densities of 500 and 1000 mA cm</w:t>
      </w:r>
      <w:r w:rsidRPr="000256DE">
        <w:rPr>
          <w:vertAlign w:val="superscript"/>
        </w:rPr>
        <w:t>–2</w:t>
      </w:r>
      <w:r w:rsidRPr="005037EC">
        <w:t>, respectively. This study presents a scalable fabrication method for a high-performance OER electrocatalyst with strong potential for industrial deployment.</w:t>
      </w:r>
    </w:p>
    <w:p w14:paraId="1E0C0C38" w14:textId="77777777" w:rsidR="00E0716D" w:rsidRDefault="00E0716D" w:rsidP="00E0716D">
      <w:pPr>
        <w:jc w:val="both"/>
      </w:pPr>
    </w:p>
    <w:p w14:paraId="6A06622D" w14:textId="77777777" w:rsidR="005031A8" w:rsidRDefault="005031A8" w:rsidP="00E0716D">
      <w:pPr>
        <w:jc w:val="both"/>
      </w:pPr>
    </w:p>
    <w:p w14:paraId="72B6ACB4" w14:textId="4BB7D2A4" w:rsidR="005031A8" w:rsidRDefault="005031A8" w:rsidP="00E0716D">
      <w:pPr>
        <w:jc w:val="both"/>
      </w:pPr>
      <w:r w:rsidRPr="005031A8">
        <w:t xml:space="preserve">Keywords: </w:t>
      </w:r>
      <w:r>
        <w:t>NiFe-LDH</w:t>
      </w:r>
      <w:r w:rsidRPr="005031A8">
        <w:t xml:space="preserve">, </w:t>
      </w:r>
      <w:r>
        <w:t>OER</w:t>
      </w:r>
      <w:r w:rsidRPr="005031A8">
        <w:t xml:space="preserve">, </w:t>
      </w:r>
      <w:r>
        <w:t>Electrolysis</w:t>
      </w:r>
      <w:r w:rsidRPr="005031A8">
        <w:t xml:space="preserve">, </w:t>
      </w:r>
      <w:r>
        <w:t>Electrodeposition</w:t>
      </w:r>
      <w:r w:rsidRPr="005031A8">
        <w:t xml:space="preserve">, </w:t>
      </w:r>
      <w:r w:rsidR="00F47504" w:rsidRPr="00F47504">
        <w:t>High-Current-Density</w:t>
      </w:r>
      <w:r w:rsidRPr="005031A8">
        <w:t>.</w:t>
      </w:r>
    </w:p>
    <w:sectPr w:rsidR="005031A8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256DE"/>
    <w:rsid w:val="00041EFD"/>
    <w:rsid w:val="0017672F"/>
    <w:rsid w:val="00325004"/>
    <w:rsid w:val="004704DC"/>
    <w:rsid w:val="004F7215"/>
    <w:rsid w:val="005031A8"/>
    <w:rsid w:val="005037EC"/>
    <w:rsid w:val="00514074"/>
    <w:rsid w:val="00536366"/>
    <w:rsid w:val="005D6B50"/>
    <w:rsid w:val="00685C1A"/>
    <w:rsid w:val="009D3547"/>
    <w:rsid w:val="00A11F42"/>
    <w:rsid w:val="00AC488D"/>
    <w:rsid w:val="00AF6A56"/>
    <w:rsid w:val="00B81835"/>
    <w:rsid w:val="00CA17FC"/>
    <w:rsid w:val="00CE7218"/>
    <w:rsid w:val="00E0716D"/>
    <w:rsid w:val="00F47504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4A7FDC3"/>
  <w14:defaultImageDpi w14:val="300"/>
  <w15:docId w15:val="{695D6037-DFBD-4C64-8BBA-555D033D2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037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037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uhilyas@pg.ed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1576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Muhammad Tasaduq Ilyas</dc:creator>
  <cp:keywords/>
  <cp:lastModifiedBy>Muhammad Tasaduq Ilyas</cp:lastModifiedBy>
  <cp:revision>35</cp:revision>
  <cp:lastPrinted>2013-10-21T12:07:00Z</cp:lastPrinted>
  <dcterms:created xsi:type="dcterms:W3CDTF">2026-05-31T18:08:00Z</dcterms:created>
  <dcterms:modified xsi:type="dcterms:W3CDTF">2026-06-01T20:16:00Z</dcterms:modified>
</cp:coreProperties>
</file>