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5004" w:rsidRDefault="004D3AB5" w:rsidP="00E0716D">
      <w:pPr>
        <w:jc w:val="center"/>
        <w:rPr>
          <w:b/>
          <w:sz w:val="28"/>
        </w:rPr>
      </w:pPr>
      <w:r>
        <w:rPr>
          <w:b/>
          <w:sz w:val="28"/>
        </w:rPr>
        <w:t>Potential of Acoustic Emissions in combination with AFM measurements to characterize the surface evolution of different electrodes</w:t>
      </w:r>
    </w:p>
    <w:p w:rsidR="004D3AB5" w:rsidRPr="00A86EB9" w:rsidRDefault="004D3AB5" w:rsidP="002E005F">
      <w:pPr>
        <w:jc w:val="center"/>
        <w:rPr>
          <w:b/>
          <w:sz w:val="28"/>
        </w:rPr>
      </w:pPr>
    </w:p>
    <w:p w:rsidR="00325004" w:rsidRPr="00A26CC8" w:rsidRDefault="004D3AB5" w:rsidP="00E0716D">
      <w:pPr>
        <w:jc w:val="center"/>
        <w:rPr>
          <w:lang w:val="de-DE"/>
        </w:rPr>
      </w:pPr>
      <w:r w:rsidRPr="00A26CC8">
        <w:rPr>
          <w:u w:val="single"/>
          <w:lang w:val="de-DE"/>
        </w:rPr>
        <w:t>Valentin Rueß</w:t>
      </w:r>
      <w:r w:rsidR="00325004" w:rsidRPr="00A26CC8">
        <w:rPr>
          <w:lang w:val="de-DE"/>
        </w:rPr>
        <w:t xml:space="preserve">, </w:t>
      </w:r>
      <w:r w:rsidRPr="00A26CC8">
        <w:rPr>
          <w:lang w:val="de-DE"/>
        </w:rPr>
        <w:t>Daniel Schröder</w:t>
      </w:r>
    </w:p>
    <w:p w:rsidR="00325004" w:rsidRPr="00A26CC8" w:rsidRDefault="004D3AB5" w:rsidP="00E0716D">
      <w:pPr>
        <w:jc w:val="center"/>
        <w:rPr>
          <w:i/>
          <w:lang w:val="de-DE"/>
        </w:rPr>
      </w:pPr>
      <w:r w:rsidRPr="00A26CC8">
        <w:rPr>
          <w:i/>
          <w:lang w:val="de-DE"/>
        </w:rPr>
        <w:t xml:space="preserve">Technische Universität Braunschweig, Institute </w:t>
      </w:r>
      <w:proofErr w:type="spellStart"/>
      <w:r w:rsidRPr="00A26CC8">
        <w:rPr>
          <w:i/>
          <w:lang w:val="de-DE"/>
        </w:rPr>
        <w:t>of</w:t>
      </w:r>
      <w:proofErr w:type="spellEnd"/>
      <w:r w:rsidRPr="00A26CC8">
        <w:rPr>
          <w:i/>
          <w:lang w:val="de-DE"/>
        </w:rPr>
        <w:t xml:space="preserve"> Energy and </w:t>
      </w:r>
      <w:proofErr w:type="spellStart"/>
      <w:r w:rsidRPr="00A26CC8">
        <w:rPr>
          <w:i/>
          <w:lang w:val="de-DE"/>
        </w:rPr>
        <w:t>Process</w:t>
      </w:r>
      <w:proofErr w:type="spellEnd"/>
      <w:r w:rsidRPr="00A26CC8">
        <w:rPr>
          <w:i/>
          <w:lang w:val="de-DE"/>
        </w:rPr>
        <w:t xml:space="preserve"> </w:t>
      </w:r>
      <w:proofErr w:type="spellStart"/>
      <w:r w:rsidRPr="00A26CC8">
        <w:rPr>
          <w:i/>
          <w:lang w:val="de-DE"/>
        </w:rPr>
        <w:t>Sytsems</w:t>
      </w:r>
      <w:proofErr w:type="spellEnd"/>
      <w:r w:rsidRPr="00A26CC8">
        <w:rPr>
          <w:i/>
          <w:lang w:val="de-DE"/>
        </w:rPr>
        <w:t xml:space="preserve"> Engineering</w:t>
      </w:r>
    </w:p>
    <w:p w:rsidR="00325004" w:rsidRPr="00A26CC8" w:rsidRDefault="004D3AB5" w:rsidP="00E0716D">
      <w:pPr>
        <w:jc w:val="center"/>
        <w:rPr>
          <w:lang w:val="de-DE"/>
        </w:rPr>
      </w:pPr>
      <w:r w:rsidRPr="00A26CC8">
        <w:rPr>
          <w:i/>
          <w:lang w:val="de-DE"/>
        </w:rPr>
        <w:t>Langer Kamp 19b, 38106 Braunschweig, Germany</w:t>
      </w:r>
    </w:p>
    <w:p w:rsidR="00685C1A" w:rsidRPr="00A26CC8" w:rsidRDefault="004D3AB5" w:rsidP="00E0716D">
      <w:pPr>
        <w:jc w:val="center"/>
        <w:rPr>
          <w:i/>
          <w:lang w:val="de-DE"/>
        </w:rPr>
      </w:pPr>
      <w:r w:rsidRPr="00A26CC8">
        <w:rPr>
          <w:i/>
          <w:lang w:val="de-DE"/>
        </w:rPr>
        <w:t>valentin.ruess@tu-braunschweig.de</w:t>
      </w:r>
    </w:p>
    <w:p w:rsidR="00325004" w:rsidRPr="00A26CC8" w:rsidRDefault="00325004" w:rsidP="00E0716D">
      <w:pPr>
        <w:jc w:val="center"/>
        <w:rPr>
          <w:lang w:val="de-DE"/>
        </w:rPr>
      </w:pPr>
    </w:p>
    <w:p w:rsidR="005B59E3" w:rsidRPr="005B59E3" w:rsidRDefault="005B59E3" w:rsidP="005B59E3">
      <w:pPr>
        <w:jc w:val="both"/>
        <w:rPr>
          <w:lang w:val="en-GB"/>
        </w:rPr>
      </w:pPr>
      <w:r w:rsidRPr="005B59E3">
        <w:rPr>
          <w:lang w:val="en-GB"/>
        </w:rPr>
        <w:t xml:space="preserve">Understanding the surface evolution of battery electrodes during electrochemical cycling is essential for improving performance, lifetime, and safety of next-generation energy storage systems. In this work, we investigate the potential of </w:t>
      </w:r>
      <w:r w:rsidR="008049C5">
        <w:rPr>
          <w:lang w:val="en-GB"/>
        </w:rPr>
        <w:t>complementary characterization methods with the</w:t>
      </w:r>
      <w:r w:rsidRPr="005B59E3">
        <w:rPr>
          <w:lang w:val="en-GB"/>
        </w:rPr>
        <w:t xml:space="preserve"> acoustic emission (AE) analysis</w:t>
      </w:r>
      <w:r w:rsidR="00A26CC8">
        <w:rPr>
          <w:lang w:val="en-GB"/>
        </w:rPr>
        <w:t xml:space="preserve"> and </w:t>
      </w:r>
      <w:r w:rsidRPr="005B59E3">
        <w:rPr>
          <w:lang w:val="en-GB"/>
        </w:rPr>
        <w:t xml:space="preserve">atomic force microscopy (AFM) </w:t>
      </w:r>
      <w:r w:rsidR="00A26CC8">
        <w:rPr>
          <w:lang w:val="en-GB"/>
        </w:rPr>
        <w:t>to</w:t>
      </w:r>
      <w:r w:rsidRPr="005B59E3">
        <w:rPr>
          <w:lang w:val="en-GB"/>
        </w:rPr>
        <w:t xml:space="preserve"> </w:t>
      </w:r>
      <w:r w:rsidR="008049C5">
        <w:rPr>
          <w:lang w:val="en-GB"/>
        </w:rPr>
        <w:t>monitor</w:t>
      </w:r>
      <w:r w:rsidRPr="005B59E3">
        <w:rPr>
          <w:lang w:val="en-GB"/>
        </w:rPr>
        <w:t xml:space="preserve"> the mechanical and morphological changes occurring in different electrode materials during operation.</w:t>
      </w:r>
    </w:p>
    <w:p w:rsidR="005B59E3" w:rsidRPr="005B59E3" w:rsidRDefault="005B59E3" w:rsidP="005B59E3">
      <w:pPr>
        <w:jc w:val="both"/>
        <w:rPr>
          <w:lang w:val="en-GB"/>
        </w:rPr>
      </w:pPr>
    </w:p>
    <w:p w:rsidR="005B59E3" w:rsidRPr="005B59E3" w:rsidRDefault="005B59E3" w:rsidP="005B59E3">
      <w:pPr>
        <w:jc w:val="both"/>
        <w:rPr>
          <w:lang w:val="en-GB"/>
        </w:rPr>
      </w:pPr>
      <w:r w:rsidRPr="005B59E3">
        <w:rPr>
          <w:lang w:val="en-GB"/>
        </w:rPr>
        <w:t>Acoustic emission measurements provide real-time insight into dynamic processes such as particle cracking, interfacial degradation, and stress-induced structural changes</w:t>
      </w:r>
      <w:r w:rsidR="008049C5">
        <w:rPr>
          <w:lang w:val="en-GB"/>
        </w:rPr>
        <w:t xml:space="preserve"> like gas evolution</w:t>
      </w:r>
      <w:r w:rsidR="002E005F">
        <w:rPr>
          <w:lang w:val="en-GB"/>
        </w:rPr>
        <w:t>.</w:t>
      </w:r>
      <w:r w:rsidR="002E005F">
        <w:rPr>
          <w:lang w:val="en-GB"/>
        </w:rPr>
        <w:fldChar w:fldCharType="begin" w:fldLock="1"/>
      </w:r>
      <w:r w:rsidR="002E005F">
        <w:rPr>
          <w:lang w:val="en-GB"/>
        </w:rPr>
        <w:instrText>ADDIN CSL_CITATION {"citationItems":[{"id":"ITEM-1","itemData":{"DOI":"10.1016/j.jpowsour.2024.235978","ISSN":"03787753","abstract":"The method of acoustic emissions (AE) testing provides real-time data on processes within an electrochemical system. It is a non-invasive and cost-effective operando method that allows for the analysis of distinct features such as gas evolution and particle cracking. For the first time, we apply unified and consistent AE testing to compare a set of very different electrode materials. Our study can be used to complement the electrochemical information by providing insights into the acoustic activity in coin cell batteries with NCM-graphite and LFP-graphite during cycling. NCM electrodes exhibit the highest acoustic emissions, especially during initial cycles, linked to surface layer processes and phase transitions. Graphite electrodes show moderate emissions, while LFP electrodes show minimal acoustic activity. Our results demonstrate that acoustic activity correlates with specific degradation processes, yet it is not consistently related to capacity fade. This finding suggests that some degradation mechanisms are acoustically active while others are not. Our study shows that AE is an effective method for gathering detailed insights into the characteristics and origin of degradation processes in real-time in running batteries and battery systems. Based on these findings, we propose the use of AE as an accessible and supplementary method in battery diagnostics.","author":[{"dropping-particle":"","family":"Noll","given":"Lukas","non-dropping-particle":"","parse-names":false,"suffix":""},{"dropping-particle":"","family":"Mrowetz","given":"Jana","non-dropping-particle":"","parse-names":false,"suffix":""},{"dropping-particle":"","family":"Kretschmer","given":"Katja","non-dropping-particle":"","parse-names":false,"suffix":""},{"dropping-particle":"","family":"Schröder","given":"Daniel","non-dropping-particle":"","parse-names":false,"suffix":""}],"container-title":"Journal of Power Sources","id":"ITEM-1","issue":"December 2024","issued":{"date-parts":[["2025","2"]]},"page":"235978","publisher":"Elsevier B.V.","title":"Acoustic emissions testing as a complementary tool to understand chemical and electrochemical changes in battery electrodes","type":"article-journal","volume":"629"},"uris":["http://www.mendeley.com/documents/?uuid=6bc5d46e-44ff-4d6a-ac58-7fb2faf2e049"]},{"id":"ITEM-2","itemData":{"DOI":"10.1016/j.jpowsour.2026.239370","author":[{"dropping-particle":"","family":"Noll","given":"Lukas","non-dropping-particle":"","parse-names":false,"suffix":""},{"dropping-particle":"","family":"Rueß","given":"Valentin","non-dropping-particle":"","parse-names":false,"suffix":""},{"dropping-particle":"","family":"Schröder","given":"Daniel","non-dropping-particle":"","parse-names":false,"suffix":""}],"container-title":"Journal of Power Sources","id":"ITEM-2","issue":"November 2025","issued":{"date-parts":[["2026"]]},"page":"239370","title":"Deconvoluting silicon-graphite electrode degradation using acoustic emission and wavelet analysis","type":"article-journal","volume":"668"},"uris":["http://www.mendeley.com/documents/?uuid=152c8cc2-0f69-4c71-862f-2e75ab5bae4d"]}],"mendeley":{"formattedCitation":"&lt;sup&gt;[1,2]&lt;/sup&gt;","plainTextFormattedCitation":"[1,2]","previouslyFormattedCitation":"&lt;sup&gt;[1,2]&lt;/sup&gt;"},"properties":{"noteIndex":0},"schema":"https://github.com/citation-style-language/schema/raw/master/csl-citation.json"}</w:instrText>
      </w:r>
      <w:r w:rsidR="002E005F">
        <w:rPr>
          <w:lang w:val="en-GB"/>
        </w:rPr>
        <w:fldChar w:fldCharType="separate"/>
      </w:r>
      <w:r w:rsidR="002E005F" w:rsidRPr="002E005F">
        <w:rPr>
          <w:noProof/>
          <w:vertAlign w:val="superscript"/>
          <w:lang w:val="en-GB"/>
        </w:rPr>
        <w:t>[1,2]</w:t>
      </w:r>
      <w:r w:rsidR="002E005F">
        <w:rPr>
          <w:lang w:val="en-GB"/>
        </w:rPr>
        <w:fldChar w:fldCharType="end"/>
      </w:r>
      <w:r w:rsidR="002E005F">
        <w:rPr>
          <w:lang w:val="en-GB"/>
        </w:rPr>
        <w:t xml:space="preserve"> </w:t>
      </w:r>
      <w:r w:rsidRPr="005B59E3">
        <w:rPr>
          <w:lang w:val="en-GB"/>
        </w:rPr>
        <w:t>Complementary AFM investigations enable nanoscale characterization of surface morphology and roughness evolution,</w:t>
      </w:r>
      <w:r w:rsidR="002E005F">
        <w:rPr>
          <w:lang w:val="en-GB"/>
        </w:rPr>
        <w:fldChar w:fldCharType="begin" w:fldLock="1"/>
      </w:r>
      <w:r w:rsidR="002E005F">
        <w:rPr>
          <w:lang w:val="en-GB"/>
        </w:rPr>
        <w:instrText>ADDIN CSL_CITATION {"citationItems":[{"id":"ITEM-1","itemData":{"DOI":"10.1039/c6nr03575b","ISSN":"20403372","abstract":"Silicon is a promising next-generation anode material for high-energy-density lithium-ion batteries. While the alloying of nano- and micron size silicon with lithium is relatively well understood, the knowledge of mechanical degradation and structural rearrangements in practical silicon-based electrodes during operation is limited. Here, we demonstrate, for the first time, in situ and operando atomic force microscopy (AFM) of nano-silicon anodes containing polymer binder and carbon black additive. With the help of this technique, the surface topography is analyzed while electrochemical reactions are occurring. In particular, changes in particle size as well as electrode structure and height are visualized with high resolution. Furthermore, the formation and evolution of the solid-electrolyte interphase (SEI) can be followed and its thickness determined by phase imaging and nano-indentation, respectively. Major changes occur in the first lithiation cycle at potentials below 0.6 V with respect to Li/Li+ due to increased SEI formation-which is a dynamic process-and alloying reactions. Overall, these results provide insight into the function of silicon-based composite electrodes and further show that AFM is a powerful technique that can be applied to important battery materials, without restriction to thin film geometries.","author":[{"dropping-particle":"","family":"Breitung","given":"Ben","non-dropping-particle":"","parse-names":false,"suffix":""},{"dropping-particle":"","family":"Baumann","given":"Peter","non-dropping-particle":"","parse-names":false,"suffix":""},{"dropping-particle":"","family":"Sommer","given":"Heino","non-dropping-particle":"","parse-names":false,"suffix":""},{"dropping-particle":"","family":"Janek","given":"Jürgen","non-dropping-particle":"","parse-names":false,"suffix":""},{"dropping-particle":"","family":"Brezesinski","given":"Torsten","non-dropping-particle":"","parse-names":false,"suffix":""}],"container-title":"Nanoscale","id":"ITEM-1","issue":"29","issued":{"date-parts":[["2016"]]},"page":"14048-14056","publisher":"Royal Society of Chemistry","title":"In situ and operando atomic force microscopy of high-capacity nano-silicon based electrodes for lithium-ion batteries","type":"article-journal","volume":"8"},"uris":["http://www.mendeley.com/documents/?uuid=f3fa6512-6115-4fd8-ba8c-398c9d40ef06"]}],"mendeley":{"formattedCitation":"&lt;sup&gt;[3]&lt;/sup&gt;","plainTextFormattedCitation":"[3]","previouslyFormattedCitation":"&lt;sup&gt;[3]&lt;/sup&gt;"},"properties":{"noteIndex":0},"schema":"https://github.com/citation-style-language/schema/raw/master/csl-citation.json"}</w:instrText>
      </w:r>
      <w:r w:rsidR="002E005F">
        <w:rPr>
          <w:lang w:val="en-GB"/>
        </w:rPr>
        <w:fldChar w:fldCharType="separate"/>
      </w:r>
      <w:r w:rsidR="002E005F" w:rsidRPr="002E005F">
        <w:rPr>
          <w:noProof/>
          <w:vertAlign w:val="superscript"/>
          <w:lang w:val="en-GB"/>
        </w:rPr>
        <w:t>[3]</w:t>
      </w:r>
      <w:r w:rsidR="002E005F">
        <w:rPr>
          <w:lang w:val="en-GB"/>
        </w:rPr>
        <w:fldChar w:fldCharType="end"/>
      </w:r>
      <w:r w:rsidRPr="005B59E3">
        <w:rPr>
          <w:lang w:val="en-GB"/>
        </w:rPr>
        <w:t xml:space="preserve"> By correlating these techniques, a </w:t>
      </w:r>
      <w:r w:rsidR="00A26CC8">
        <w:rPr>
          <w:lang w:val="en-GB"/>
        </w:rPr>
        <w:t xml:space="preserve">combined </w:t>
      </w:r>
      <w:r w:rsidRPr="005B59E3">
        <w:rPr>
          <w:lang w:val="en-GB"/>
        </w:rPr>
        <w:t xml:space="preserve">understanding of electrode degradation mechanisms </w:t>
      </w:r>
      <w:r w:rsidR="002C7B10">
        <w:rPr>
          <w:lang w:val="en-GB"/>
        </w:rPr>
        <w:t>could be achieved</w:t>
      </w:r>
      <w:r w:rsidR="00A26CC8">
        <w:rPr>
          <w:lang w:val="en-GB"/>
        </w:rPr>
        <w:t>.</w:t>
      </w:r>
    </w:p>
    <w:p w:rsidR="005B59E3" w:rsidRPr="005B59E3" w:rsidRDefault="005B59E3" w:rsidP="005B59E3">
      <w:pPr>
        <w:jc w:val="both"/>
        <w:rPr>
          <w:lang w:val="en-GB"/>
        </w:rPr>
      </w:pPr>
    </w:p>
    <w:p w:rsidR="005B59E3" w:rsidRPr="005B59E3" w:rsidRDefault="005B59E3" w:rsidP="005B59E3">
      <w:pPr>
        <w:jc w:val="both"/>
        <w:rPr>
          <w:lang w:val="en-GB"/>
        </w:rPr>
      </w:pPr>
      <w:r w:rsidRPr="005B59E3">
        <w:rPr>
          <w:lang w:val="en-GB"/>
        </w:rPr>
        <w:t xml:space="preserve">Different electrode chemistries, including graphite- and silicon-based anodes </w:t>
      </w:r>
      <w:r w:rsidR="002C7B10">
        <w:rPr>
          <w:lang w:val="en-GB"/>
        </w:rPr>
        <w:t>for Lithium-Ion-Batteries</w:t>
      </w:r>
      <w:r w:rsidR="00E05103">
        <w:rPr>
          <w:lang w:val="en-GB"/>
        </w:rPr>
        <w:t xml:space="preserve"> (LIB)</w:t>
      </w:r>
      <w:r w:rsidR="002C7B10">
        <w:rPr>
          <w:lang w:val="en-GB"/>
        </w:rPr>
        <w:t xml:space="preserve"> </w:t>
      </w:r>
      <w:r w:rsidRPr="005B59E3">
        <w:rPr>
          <w:lang w:val="en-GB"/>
        </w:rPr>
        <w:t>as well as</w:t>
      </w:r>
      <w:r w:rsidR="002C7B10">
        <w:rPr>
          <w:lang w:val="en-GB"/>
        </w:rPr>
        <w:t xml:space="preserve"> </w:t>
      </w:r>
      <w:r w:rsidRPr="005B59E3">
        <w:rPr>
          <w:lang w:val="en-GB"/>
        </w:rPr>
        <w:t>cathode materials</w:t>
      </w:r>
      <w:r w:rsidR="008049C5">
        <w:rPr>
          <w:lang w:val="en-GB"/>
        </w:rPr>
        <w:t xml:space="preserve"> for Zinc-</w:t>
      </w:r>
      <w:r w:rsidR="00A26CC8">
        <w:rPr>
          <w:lang w:val="en-GB"/>
        </w:rPr>
        <w:t>Oxygen</w:t>
      </w:r>
      <w:r w:rsidR="008049C5">
        <w:rPr>
          <w:lang w:val="en-GB"/>
        </w:rPr>
        <w:t>-</w:t>
      </w:r>
      <w:r w:rsidR="002C7B10">
        <w:rPr>
          <w:lang w:val="en-GB"/>
        </w:rPr>
        <w:t>Batteries</w:t>
      </w:r>
      <w:r w:rsidR="00E05103">
        <w:rPr>
          <w:lang w:val="en-GB"/>
        </w:rPr>
        <w:t xml:space="preserve"> (ZOB)</w:t>
      </w:r>
      <w:r w:rsidR="002E005F">
        <w:rPr>
          <w:lang w:val="en-GB"/>
        </w:rPr>
        <w:t>,</w:t>
      </w:r>
      <w:r w:rsidR="002E005F">
        <w:rPr>
          <w:lang w:val="en-GB"/>
        </w:rPr>
        <w:fldChar w:fldCharType="begin" w:fldLock="1"/>
      </w:r>
      <w:r w:rsidR="002E005F">
        <w:rPr>
          <w:lang w:val="en-GB"/>
        </w:rPr>
        <w:instrText>ADDIN CSL_CITATION {"citationItems":[{"id":"ITEM-1","itemData":{"DOI":"10.5796/electrochemistry.25-73161","ISBN":"0000000289177","ISSN":"1344-3542","author":[{"dropping-particle":"","family":"Rueß","given":"Valentin","non-dropping-particle":"","parse-names":false,"suffix":""},{"dropping-particle":"","family":"Mohamed","given":"Nadine","non-dropping-particle":"","parse-names":false,"suffix":""},{"dropping-particle":"","family":"Kösters","given":"Lennart","non-dropping-particle":"","parse-names":false,"suffix":""},{"dropping-particle":"","family":"Heere","given":"Michael","non-dropping-particle":"","parse-names":false,"suffix":""},{"dropping-particle":"","family":"Novák","given":"Petr","non-dropping-particle":"","parse-names":false,"suffix":""},{"dropping-particle":"","family":"Schröder","given":"Daniel","non-dropping-particle":"","parse-names":false,"suffix":""}],"container-title":"Electrochemistry","id":"ITEM-1","issue":"5","issued":{"date-parts":[["2026","5","1"]]},"page":"25-73161","title":"Operando Monitoring of Rechargeable Zinc-Air Batteries with Acoustic Emission","type":"article-journal","volume":"94"},"uris":["http://www.mendeley.com/documents/?uuid=fc5a5088-b299-4fbb-93e1-4933df2f2eba"]}],"mendeley":{"formattedCitation":"&lt;sup&gt;[4]&lt;/sup&gt;","plainTextFormattedCitation":"[4]","previouslyFormattedCitation":"&lt;sup&gt;[4]&lt;/sup&gt;"},"properties":{"noteIndex":0},"schema":"https://github.com/citation-style-language/schema/raw/master/csl-citation.json"}</w:instrText>
      </w:r>
      <w:r w:rsidR="002E005F">
        <w:rPr>
          <w:lang w:val="en-GB"/>
        </w:rPr>
        <w:fldChar w:fldCharType="separate"/>
      </w:r>
      <w:r w:rsidR="002E005F" w:rsidRPr="002E005F">
        <w:rPr>
          <w:noProof/>
          <w:vertAlign w:val="superscript"/>
          <w:lang w:val="en-GB"/>
        </w:rPr>
        <w:t>[4]</w:t>
      </w:r>
      <w:r w:rsidR="002E005F">
        <w:rPr>
          <w:lang w:val="en-GB"/>
        </w:rPr>
        <w:fldChar w:fldCharType="end"/>
      </w:r>
      <w:r w:rsidR="002E005F">
        <w:rPr>
          <w:lang w:val="en-GB"/>
        </w:rPr>
        <w:t xml:space="preserve"> </w:t>
      </w:r>
      <w:r w:rsidRPr="005B59E3">
        <w:rPr>
          <w:lang w:val="en-GB"/>
        </w:rPr>
        <w:t>are examined under controlled cycling conditions. The study focuses on identifying characteristic AE signatures and linking them to specific surface and volume changes observed by AF. Particular attention is given to the onset of mechanical degradation</w:t>
      </w:r>
      <w:r w:rsidR="002C7B10">
        <w:rPr>
          <w:lang w:val="en-GB"/>
        </w:rPr>
        <w:t>, gas evolution</w:t>
      </w:r>
      <w:r w:rsidRPr="005B59E3">
        <w:rPr>
          <w:lang w:val="en-GB"/>
        </w:rPr>
        <w:t xml:space="preserve"> and its dependence on electrode composition and cycling parameters.</w:t>
      </w:r>
    </w:p>
    <w:p w:rsidR="005B59E3" w:rsidRPr="005B59E3" w:rsidRDefault="005B59E3" w:rsidP="005B59E3">
      <w:pPr>
        <w:jc w:val="both"/>
        <w:rPr>
          <w:lang w:val="en-GB"/>
        </w:rPr>
      </w:pPr>
    </w:p>
    <w:p w:rsidR="004D3AB5" w:rsidRPr="004D3AB5" w:rsidRDefault="005B59E3" w:rsidP="005B59E3">
      <w:pPr>
        <w:jc w:val="both"/>
        <w:rPr>
          <w:lang w:val="en-GB"/>
        </w:rPr>
      </w:pPr>
      <w:r w:rsidRPr="005B59E3">
        <w:rPr>
          <w:lang w:val="en-GB"/>
        </w:rPr>
        <w:t xml:space="preserve">The combined methodology demonstrates strong potential as an </w:t>
      </w:r>
      <w:r w:rsidRPr="002E005F">
        <w:rPr>
          <w:i/>
          <w:lang w:val="en-GB"/>
        </w:rPr>
        <w:t>operando</w:t>
      </w:r>
      <w:r w:rsidRPr="005B59E3">
        <w:rPr>
          <w:lang w:val="en-GB"/>
        </w:rPr>
        <w:t xml:space="preserve"> and </w:t>
      </w:r>
      <w:r w:rsidRPr="002E005F">
        <w:rPr>
          <w:i/>
          <w:lang w:val="en-GB"/>
        </w:rPr>
        <w:t>post-mortem</w:t>
      </w:r>
      <w:r w:rsidRPr="005B59E3">
        <w:rPr>
          <w:lang w:val="en-GB"/>
        </w:rPr>
        <w:t xml:space="preserve"> diagnostic approach for investigating degradation in battery electrodes. The results contribute to a deeper understanding of </w:t>
      </w:r>
      <w:r w:rsidR="002C7B10">
        <w:rPr>
          <w:lang w:val="en-GB"/>
        </w:rPr>
        <w:t>degradation-mechanism</w:t>
      </w:r>
      <w:r w:rsidRPr="005B59E3">
        <w:rPr>
          <w:lang w:val="en-GB"/>
        </w:rPr>
        <w:t xml:space="preserve"> and may support the development of more durable electrode architectures for</w:t>
      </w:r>
      <w:r w:rsidR="002C7B10">
        <w:rPr>
          <w:lang w:val="en-GB"/>
        </w:rPr>
        <w:t xml:space="preserve"> also next-generation </w:t>
      </w:r>
      <w:r w:rsidRPr="005B59E3">
        <w:rPr>
          <w:lang w:val="en-GB"/>
        </w:rPr>
        <w:t>batteries.</w:t>
      </w:r>
    </w:p>
    <w:p w:rsidR="002E005F" w:rsidRPr="00311AE5" w:rsidRDefault="002E005F" w:rsidP="00E0716D">
      <w:pPr>
        <w:jc w:val="both"/>
        <w:rPr>
          <w:lang w:val="en-GB"/>
        </w:rPr>
      </w:pPr>
      <w:bookmarkStart w:id="0" w:name="_GoBack"/>
      <w:bookmarkEnd w:id="0"/>
    </w:p>
    <w:p w:rsidR="002E005F" w:rsidRDefault="002E005F" w:rsidP="00E0716D">
      <w:pPr>
        <w:jc w:val="both"/>
      </w:pPr>
    </w:p>
    <w:p w:rsidR="00F402E0" w:rsidRDefault="00EC6890" w:rsidP="00F402E0">
      <w:pPr>
        <w:keepNext/>
        <w:jc w:val="center"/>
      </w:pPr>
      <w:r>
        <w:rPr>
          <w:noProof/>
        </w:rPr>
        <w:drawing>
          <wp:inline distT="0" distB="0" distL="0" distR="0" wp14:anchorId="15B08947">
            <wp:extent cx="3874135" cy="11049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t="6844" b="2896"/>
                    <a:stretch/>
                  </pic:blipFill>
                  <pic:spPr bwMode="auto">
                    <a:xfrm>
                      <a:off x="0" y="0"/>
                      <a:ext cx="4141005" cy="1181011"/>
                    </a:xfrm>
                    <a:prstGeom prst="rect">
                      <a:avLst/>
                    </a:prstGeom>
                    <a:noFill/>
                    <a:ln>
                      <a:noFill/>
                    </a:ln>
                    <a:extLst>
                      <a:ext uri="{53640926-AAD7-44D8-BBD7-CCE9431645EC}">
                        <a14:shadowObscured xmlns:a14="http://schemas.microsoft.com/office/drawing/2010/main"/>
                      </a:ext>
                    </a:extLst>
                  </pic:spPr>
                </pic:pic>
              </a:graphicData>
            </a:graphic>
          </wp:inline>
        </w:drawing>
      </w:r>
      <w:r w:rsidR="009224E2">
        <w:rPr>
          <w:noProof/>
        </w:rPr>
        <w:drawing>
          <wp:inline distT="0" distB="0" distL="0" distR="0" wp14:anchorId="0D609EBD">
            <wp:extent cx="1437419" cy="1217295"/>
            <wp:effectExtent l="0" t="0" r="0" b="1905"/>
            <wp:docPr id="73" name="Grafi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80971" cy="1254177"/>
                    </a:xfrm>
                    <a:prstGeom prst="rect">
                      <a:avLst/>
                    </a:prstGeom>
                    <a:noFill/>
                  </pic:spPr>
                </pic:pic>
              </a:graphicData>
            </a:graphic>
          </wp:inline>
        </w:drawing>
      </w:r>
    </w:p>
    <w:p w:rsidR="003A4209" w:rsidRDefault="003A4209" w:rsidP="00F402E0">
      <w:pPr>
        <w:pStyle w:val="Beschriftung"/>
        <w:rPr>
          <w:b/>
          <w:i w:val="0"/>
          <w:color w:val="auto"/>
        </w:rPr>
      </w:pPr>
    </w:p>
    <w:p w:rsidR="002E005F" w:rsidRPr="00F402E0" w:rsidRDefault="00F402E0" w:rsidP="00F402E0">
      <w:pPr>
        <w:pStyle w:val="Beschriftung"/>
        <w:rPr>
          <w:i w:val="0"/>
          <w:color w:val="auto"/>
        </w:rPr>
      </w:pPr>
      <w:r w:rsidRPr="00F402E0">
        <w:rPr>
          <w:b/>
          <w:i w:val="0"/>
          <w:color w:val="auto"/>
        </w:rPr>
        <w:t xml:space="preserve">Figure </w:t>
      </w:r>
      <w:r w:rsidRPr="00F402E0">
        <w:rPr>
          <w:b/>
          <w:i w:val="0"/>
          <w:color w:val="auto"/>
        </w:rPr>
        <w:fldChar w:fldCharType="begin"/>
      </w:r>
      <w:r w:rsidRPr="00F402E0">
        <w:rPr>
          <w:b/>
          <w:i w:val="0"/>
          <w:color w:val="auto"/>
        </w:rPr>
        <w:instrText xml:space="preserve"> SEQ Figure \* ARABIC </w:instrText>
      </w:r>
      <w:r w:rsidRPr="00F402E0">
        <w:rPr>
          <w:b/>
          <w:i w:val="0"/>
          <w:color w:val="auto"/>
        </w:rPr>
        <w:fldChar w:fldCharType="separate"/>
      </w:r>
      <w:r w:rsidRPr="00F402E0">
        <w:rPr>
          <w:b/>
          <w:i w:val="0"/>
          <w:noProof/>
          <w:color w:val="auto"/>
        </w:rPr>
        <w:t>1</w:t>
      </w:r>
      <w:r w:rsidRPr="00F402E0">
        <w:rPr>
          <w:b/>
          <w:i w:val="0"/>
          <w:color w:val="auto"/>
        </w:rPr>
        <w:fldChar w:fldCharType="end"/>
      </w:r>
      <w:r w:rsidRPr="00F402E0">
        <w:rPr>
          <w:b/>
          <w:i w:val="0"/>
          <w:color w:val="auto"/>
        </w:rPr>
        <w:t>:</w:t>
      </w:r>
      <w:r w:rsidRPr="00F402E0">
        <w:rPr>
          <w:i w:val="0"/>
          <w:color w:val="auto"/>
        </w:rPr>
        <w:t xml:space="preserve"> (</w:t>
      </w:r>
      <w:r w:rsidRPr="00F402E0">
        <w:rPr>
          <w:b/>
          <w:i w:val="0"/>
          <w:color w:val="auto"/>
        </w:rPr>
        <w:t>Left</w:t>
      </w:r>
      <w:r w:rsidRPr="00F402E0">
        <w:rPr>
          <w:i w:val="0"/>
          <w:color w:val="auto"/>
        </w:rPr>
        <w:t>) Schematic representation of the acoustic emission setup used for operando monitoring of electrochemically cycled materials (e.g., LIBs and Z</w:t>
      </w:r>
      <w:r w:rsidR="00E05103">
        <w:rPr>
          <w:i w:val="0"/>
          <w:color w:val="auto"/>
        </w:rPr>
        <w:t>O</w:t>
      </w:r>
      <w:r w:rsidRPr="00F402E0">
        <w:rPr>
          <w:i w:val="0"/>
          <w:color w:val="auto"/>
        </w:rPr>
        <w:t>Bs). Acoustic signals are detected by an AE sensor, converted into electrical signals, and analyzed. (</w:t>
      </w:r>
      <w:r w:rsidRPr="00F402E0">
        <w:rPr>
          <w:b/>
          <w:i w:val="0"/>
          <w:color w:val="auto"/>
        </w:rPr>
        <w:t>Right</w:t>
      </w:r>
      <w:r w:rsidRPr="00F402E0">
        <w:rPr>
          <w:i w:val="0"/>
          <w:color w:val="auto"/>
        </w:rPr>
        <w:t>) Schematic illustration of the working principle of an atomic force microscope</w:t>
      </w:r>
      <w:r>
        <w:rPr>
          <w:i w:val="0"/>
          <w:color w:val="auto"/>
        </w:rPr>
        <w:t>.</w:t>
      </w:r>
    </w:p>
    <w:p w:rsidR="002E005F" w:rsidRDefault="002E005F" w:rsidP="00E0716D">
      <w:pPr>
        <w:jc w:val="both"/>
      </w:pPr>
    </w:p>
    <w:p w:rsidR="002E005F" w:rsidRDefault="002E005F" w:rsidP="00E0716D">
      <w:pPr>
        <w:jc w:val="both"/>
      </w:pPr>
    </w:p>
    <w:p w:rsidR="002E005F" w:rsidRPr="002E005F" w:rsidRDefault="002E005F" w:rsidP="002E005F">
      <w:pPr>
        <w:autoSpaceDE w:val="0"/>
        <w:autoSpaceDN w:val="0"/>
        <w:adjustRightInd w:val="0"/>
        <w:ind w:left="640" w:hanging="640"/>
        <w:rPr>
          <w:noProof/>
          <w:szCs w:val="24"/>
        </w:rPr>
      </w:pPr>
      <w:r>
        <w:fldChar w:fldCharType="begin" w:fldLock="1"/>
      </w:r>
      <w:r>
        <w:instrText xml:space="preserve">ADDIN Mendeley Bibliography CSL_BIBLIOGRAPHY </w:instrText>
      </w:r>
      <w:r>
        <w:fldChar w:fldCharType="separate"/>
      </w:r>
      <w:r w:rsidRPr="002E005F">
        <w:rPr>
          <w:noProof/>
          <w:szCs w:val="24"/>
        </w:rPr>
        <w:t>[1]</w:t>
      </w:r>
      <w:r w:rsidRPr="002E005F">
        <w:rPr>
          <w:noProof/>
          <w:szCs w:val="24"/>
        </w:rPr>
        <w:tab/>
        <w:t xml:space="preserve">L. Noll, J. Mrowetz, K. Kretschmer, D. Schröder, </w:t>
      </w:r>
      <w:r w:rsidRPr="002E005F">
        <w:rPr>
          <w:i/>
          <w:iCs/>
          <w:noProof/>
          <w:szCs w:val="24"/>
        </w:rPr>
        <w:t>J. Power Sources</w:t>
      </w:r>
      <w:r w:rsidRPr="002E005F">
        <w:rPr>
          <w:noProof/>
          <w:szCs w:val="24"/>
        </w:rPr>
        <w:t xml:space="preserve"> </w:t>
      </w:r>
      <w:r w:rsidRPr="002E005F">
        <w:rPr>
          <w:b/>
          <w:bCs/>
          <w:noProof/>
          <w:szCs w:val="24"/>
        </w:rPr>
        <w:t>2025</w:t>
      </w:r>
      <w:r w:rsidRPr="002E005F">
        <w:rPr>
          <w:noProof/>
          <w:szCs w:val="24"/>
        </w:rPr>
        <w:t xml:space="preserve">, </w:t>
      </w:r>
      <w:r w:rsidRPr="002E005F">
        <w:rPr>
          <w:i/>
          <w:iCs/>
          <w:noProof/>
          <w:szCs w:val="24"/>
        </w:rPr>
        <w:t>629</w:t>
      </w:r>
      <w:r w:rsidRPr="002E005F">
        <w:rPr>
          <w:noProof/>
          <w:szCs w:val="24"/>
        </w:rPr>
        <w:t>, 235978.</w:t>
      </w:r>
    </w:p>
    <w:p w:rsidR="002E005F" w:rsidRPr="002E005F" w:rsidRDefault="002E005F" w:rsidP="002E005F">
      <w:pPr>
        <w:autoSpaceDE w:val="0"/>
        <w:autoSpaceDN w:val="0"/>
        <w:adjustRightInd w:val="0"/>
        <w:ind w:left="640" w:hanging="640"/>
        <w:rPr>
          <w:noProof/>
          <w:szCs w:val="24"/>
        </w:rPr>
      </w:pPr>
      <w:r w:rsidRPr="002E005F">
        <w:rPr>
          <w:noProof/>
          <w:szCs w:val="24"/>
        </w:rPr>
        <w:t>[2]</w:t>
      </w:r>
      <w:r w:rsidRPr="002E005F">
        <w:rPr>
          <w:noProof/>
          <w:szCs w:val="24"/>
        </w:rPr>
        <w:tab/>
        <w:t xml:space="preserve">L. Noll, V. Rueß, D. Schröder, </w:t>
      </w:r>
      <w:r w:rsidRPr="002E005F">
        <w:rPr>
          <w:i/>
          <w:iCs/>
          <w:noProof/>
          <w:szCs w:val="24"/>
        </w:rPr>
        <w:t>J. Power Sources</w:t>
      </w:r>
      <w:r w:rsidRPr="002E005F">
        <w:rPr>
          <w:noProof/>
          <w:szCs w:val="24"/>
        </w:rPr>
        <w:t xml:space="preserve"> </w:t>
      </w:r>
      <w:r w:rsidRPr="002E005F">
        <w:rPr>
          <w:b/>
          <w:bCs/>
          <w:noProof/>
          <w:szCs w:val="24"/>
        </w:rPr>
        <w:t>2026</w:t>
      </w:r>
      <w:r w:rsidRPr="002E005F">
        <w:rPr>
          <w:noProof/>
          <w:szCs w:val="24"/>
        </w:rPr>
        <w:t xml:space="preserve">, </w:t>
      </w:r>
      <w:r w:rsidRPr="002E005F">
        <w:rPr>
          <w:i/>
          <w:iCs/>
          <w:noProof/>
          <w:szCs w:val="24"/>
        </w:rPr>
        <w:t>668</w:t>
      </w:r>
      <w:r w:rsidRPr="002E005F">
        <w:rPr>
          <w:noProof/>
          <w:szCs w:val="24"/>
        </w:rPr>
        <w:t>, 239370.</w:t>
      </w:r>
    </w:p>
    <w:p w:rsidR="002E005F" w:rsidRPr="00A26CC8" w:rsidRDefault="002E005F" w:rsidP="002E005F">
      <w:pPr>
        <w:autoSpaceDE w:val="0"/>
        <w:autoSpaceDN w:val="0"/>
        <w:adjustRightInd w:val="0"/>
        <w:ind w:left="640" w:hanging="640"/>
        <w:rPr>
          <w:noProof/>
          <w:szCs w:val="24"/>
          <w:lang w:val="de-DE"/>
        </w:rPr>
      </w:pPr>
      <w:r w:rsidRPr="00A26CC8">
        <w:rPr>
          <w:noProof/>
          <w:szCs w:val="24"/>
          <w:lang w:val="de-DE"/>
        </w:rPr>
        <w:t>[3]</w:t>
      </w:r>
      <w:r w:rsidRPr="00A26CC8">
        <w:rPr>
          <w:noProof/>
          <w:szCs w:val="24"/>
          <w:lang w:val="de-DE"/>
        </w:rPr>
        <w:tab/>
        <w:t xml:space="preserve">B. Breitung, P. Baumann, H. Sommer, J. Janek, T. Brezesinski, </w:t>
      </w:r>
      <w:r w:rsidRPr="00A26CC8">
        <w:rPr>
          <w:i/>
          <w:iCs/>
          <w:noProof/>
          <w:szCs w:val="24"/>
          <w:lang w:val="de-DE"/>
        </w:rPr>
        <w:t>Nanoscale</w:t>
      </w:r>
      <w:r w:rsidRPr="00A26CC8">
        <w:rPr>
          <w:noProof/>
          <w:szCs w:val="24"/>
          <w:lang w:val="de-DE"/>
        </w:rPr>
        <w:t xml:space="preserve"> </w:t>
      </w:r>
      <w:r w:rsidRPr="00A26CC8">
        <w:rPr>
          <w:b/>
          <w:bCs/>
          <w:noProof/>
          <w:szCs w:val="24"/>
          <w:lang w:val="de-DE"/>
        </w:rPr>
        <w:t>2016</w:t>
      </w:r>
      <w:r w:rsidRPr="00A26CC8">
        <w:rPr>
          <w:noProof/>
          <w:szCs w:val="24"/>
          <w:lang w:val="de-DE"/>
        </w:rPr>
        <w:t xml:space="preserve">, </w:t>
      </w:r>
      <w:r w:rsidRPr="00A26CC8">
        <w:rPr>
          <w:i/>
          <w:iCs/>
          <w:noProof/>
          <w:szCs w:val="24"/>
          <w:lang w:val="de-DE"/>
        </w:rPr>
        <w:t>8</w:t>
      </w:r>
      <w:r w:rsidRPr="00A26CC8">
        <w:rPr>
          <w:noProof/>
          <w:szCs w:val="24"/>
          <w:lang w:val="de-DE"/>
        </w:rPr>
        <w:t>, 14048–14056.</w:t>
      </w:r>
    </w:p>
    <w:p w:rsidR="00E0716D" w:rsidRDefault="002E005F" w:rsidP="00E05103">
      <w:pPr>
        <w:autoSpaceDE w:val="0"/>
        <w:autoSpaceDN w:val="0"/>
        <w:adjustRightInd w:val="0"/>
        <w:ind w:left="640" w:hanging="640"/>
      </w:pPr>
      <w:r w:rsidRPr="002E005F">
        <w:rPr>
          <w:noProof/>
          <w:szCs w:val="24"/>
        </w:rPr>
        <w:t>[4]</w:t>
      </w:r>
      <w:r w:rsidRPr="002E005F">
        <w:rPr>
          <w:noProof/>
          <w:szCs w:val="24"/>
        </w:rPr>
        <w:tab/>
        <w:t xml:space="preserve">V. Rueß, N. Mohamed, L. Kösters, M. Heere, P. Novák, D. Schröder, </w:t>
      </w:r>
      <w:r w:rsidRPr="002E005F">
        <w:rPr>
          <w:i/>
          <w:iCs/>
          <w:noProof/>
          <w:szCs w:val="24"/>
        </w:rPr>
        <w:t>Electrochemistry</w:t>
      </w:r>
      <w:r w:rsidRPr="002E005F">
        <w:rPr>
          <w:noProof/>
          <w:szCs w:val="24"/>
        </w:rPr>
        <w:t xml:space="preserve"> </w:t>
      </w:r>
      <w:r w:rsidRPr="002E005F">
        <w:rPr>
          <w:b/>
          <w:bCs/>
          <w:noProof/>
          <w:szCs w:val="24"/>
        </w:rPr>
        <w:t>2026</w:t>
      </w:r>
      <w:r w:rsidRPr="002E005F">
        <w:rPr>
          <w:noProof/>
          <w:szCs w:val="24"/>
        </w:rPr>
        <w:t xml:space="preserve">, </w:t>
      </w:r>
      <w:r w:rsidRPr="002E005F">
        <w:rPr>
          <w:i/>
          <w:iCs/>
          <w:noProof/>
          <w:szCs w:val="24"/>
        </w:rPr>
        <w:t>94</w:t>
      </w:r>
      <w:r w:rsidRPr="002E005F">
        <w:rPr>
          <w:noProof/>
          <w:szCs w:val="24"/>
        </w:rPr>
        <w:t>, 25–73161.</w:t>
      </w:r>
      <w:r>
        <w:fldChar w:fldCharType="end"/>
      </w: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296D31"/>
    <w:rsid w:val="002C7B10"/>
    <w:rsid w:val="002E005F"/>
    <w:rsid w:val="00311AE5"/>
    <w:rsid w:val="00325004"/>
    <w:rsid w:val="003A4209"/>
    <w:rsid w:val="004D3AB5"/>
    <w:rsid w:val="00536366"/>
    <w:rsid w:val="005B59E3"/>
    <w:rsid w:val="00685C1A"/>
    <w:rsid w:val="00780B5A"/>
    <w:rsid w:val="008049C5"/>
    <w:rsid w:val="009224E2"/>
    <w:rsid w:val="009D6D18"/>
    <w:rsid w:val="00A26CC8"/>
    <w:rsid w:val="00A66427"/>
    <w:rsid w:val="00DD1A5F"/>
    <w:rsid w:val="00E05103"/>
    <w:rsid w:val="00E0716D"/>
    <w:rsid w:val="00EC6890"/>
    <w:rsid w:val="00F402E0"/>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30"/>
  <w15:docId w15:val="{9D0BE2EC-D7C6-4BA9-A4EE-822DEDFE0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0716D"/>
    <w:pPr>
      <w:widowControl w:val="0"/>
    </w:pPr>
    <w:rPr>
      <w:snapToGrid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uiPriority w:val="35"/>
    <w:unhideWhenUsed/>
    <w:qFormat/>
    <w:rsid w:val="00F402E0"/>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2940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C6311-9EE8-4C77-896A-EB565AB15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363</Words>
  <Characters>10215</Characters>
  <Application>Microsoft Office Word</Application>
  <DocSecurity>0</DocSecurity>
  <Lines>208</Lines>
  <Paragraphs>60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10518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v.ruess</cp:lastModifiedBy>
  <cp:revision>9</cp:revision>
  <cp:lastPrinted>2013-10-21T12:07:00Z</cp:lastPrinted>
  <dcterms:created xsi:type="dcterms:W3CDTF">2026-06-01T08:19:00Z</dcterms:created>
  <dcterms:modified xsi:type="dcterms:W3CDTF">2026-06-01T10:43:00Z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5a577261-e770-3697-ab0f-2abe02ae0073</vt:lpwstr>
  </property>
  <property fmtid="{D5CDD505-2E9C-101B-9397-08002B2CF9AE}" pid="4" name="Mendeley Citation Style_1">
    <vt:lpwstr>http://www.zotero.org/styles/angewandte-chemie</vt:lpwstr>
  </property>
  <property fmtid="{D5CDD505-2E9C-101B-9397-08002B2CF9AE}" pid="5" name="Mendeley Recent Style Id 0_1">
    <vt:lpwstr>http://www.zotero.org/styles/american-chemical-society</vt:lpwstr>
  </property>
  <property fmtid="{D5CDD505-2E9C-101B-9397-08002B2CF9AE}" pid="6" name="Mendeley Recent Style Name 0_1">
    <vt:lpwstr>American Chemical Society</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6th/7th edition</vt:lpwstr>
  </property>
  <property fmtid="{D5CDD505-2E9C-101B-9397-08002B2CF9AE}" pid="9" name="Mendeley Recent Style Id 2_1">
    <vt:lpwstr>http://www.zotero.org/styles/angewandte-chemie</vt:lpwstr>
  </property>
  <property fmtid="{D5CDD505-2E9C-101B-9397-08002B2CF9AE}" pid="10" name="Mendeley Recent Style Name 2_1">
    <vt:lpwstr>Angewandte Chemie International Edition</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12th edition - Harvard</vt:lpwstr>
  </property>
  <property fmtid="{D5CDD505-2E9C-101B-9397-08002B2CF9AE}" pid="13" name="Mendeley Recent Style Id 4_1">
    <vt:lpwstr>http://csl.mendeley.com/styles/748032851/ECSJ-VR-3</vt:lpwstr>
  </property>
  <property fmtid="{D5CDD505-2E9C-101B-9397-08002B2CF9AE}" pid="14" name="Mendeley Recent Style Name 4_1">
    <vt:lpwstr>ECSJ-VR</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http://www.zotero.org/styles/nature</vt:lpwstr>
  </property>
  <property fmtid="{D5CDD505-2E9C-101B-9397-08002B2CF9AE}" pid="18" name="Mendeley Recent Style Name 6_1">
    <vt:lpwstr>Nature</vt:lpwstr>
  </property>
  <property fmtid="{D5CDD505-2E9C-101B-9397-08002B2CF9AE}" pid="19" name="Mendeley Recent Style Id 7_1">
    <vt:lpwstr>https://csl.mendeley.com/styles/748032851/ECSJ-VR</vt:lpwstr>
  </property>
  <property fmtid="{D5CDD505-2E9C-101B-9397-08002B2CF9AE}" pid="20" name="Mendeley Recent Style Name 7_1">
    <vt:lpwstr>Nature - Valentin Rueß</vt:lpwstr>
  </property>
  <property fmtid="{D5CDD505-2E9C-101B-9397-08002B2CF9AE}" pid="21" name="Mendeley Recent Style Id 8_1">
    <vt:lpwstr>http://csl.mendeley.com/styles/748032851/ECSJ-VR-2</vt:lpwstr>
  </property>
  <property fmtid="{D5CDD505-2E9C-101B-9397-08002B2CF9AE}" pid="22" name="Mendeley Recent Style Name 8_1">
    <vt:lpwstr>Nature - Valentin Rueß</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