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B70F8" w14:textId="024F5464" w:rsidR="00325004" w:rsidRPr="00A86EB9" w:rsidRDefault="00B127CE" w:rsidP="00E0716D">
      <w:pPr>
        <w:jc w:val="center"/>
        <w:rPr>
          <w:b/>
          <w:sz w:val="28"/>
        </w:rPr>
      </w:pPr>
      <w:r w:rsidRPr="00B127CE">
        <w:rPr>
          <w:b/>
          <w:sz w:val="28"/>
        </w:rPr>
        <w:t>Engineering of AuNP-Functionalized Laser-Induced Graphene for Advanced EC-SERS Applications</w:t>
      </w:r>
    </w:p>
    <w:p w14:paraId="1CE9C04C" w14:textId="77777777" w:rsidR="00325004" w:rsidRPr="00A86EB9" w:rsidRDefault="00325004" w:rsidP="00E0716D">
      <w:pPr>
        <w:jc w:val="center"/>
        <w:rPr>
          <w:b/>
          <w:sz w:val="28"/>
        </w:rPr>
      </w:pPr>
    </w:p>
    <w:p w14:paraId="4E82F428" w14:textId="012F18C7" w:rsidR="00325004" w:rsidRDefault="00B127CE" w:rsidP="00E0716D">
      <w:pPr>
        <w:jc w:val="center"/>
      </w:pPr>
      <w:r>
        <w:rPr>
          <w:u w:val="single"/>
        </w:rPr>
        <w:t>Angelika Łepek</w:t>
      </w:r>
      <w:r w:rsidR="00EB0002" w:rsidRPr="00EB0002">
        <w:rPr>
          <w:u w:val="single"/>
          <w:vertAlign w:val="superscript"/>
        </w:rPr>
        <w:t>1</w:t>
      </w:r>
      <w:r w:rsidR="00325004">
        <w:t xml:space="preserve">, </w:t>
      </w:r>
      <w:proofErr w:type="spellStart"/>
      <w:r>
        <w:t>Kornelia</w:t>
      </w:r>
      <w:proofErr w:type="spellEnd"/>
      <w:r>
        <w:t xml:space="preserve"> Ciurzyńska</w:t>
      </w:r>
      <w:r w:rsidR="00EB0002" w:rsidRPr="00EB0002">
        <w:rPr>
          <w:vertAlign w:val="superscript"/>
        </w:rPr>
        <w:t>1</w:t>
      </w:r>
      <w:r>
        <w:t>,</w:t>
      </w:r>
      <w:r w:rsidRPr="00B127CE">
        <w:t xml:space="preserve"> Maciej Wróbel</w:t>
      </w:r>
      <w:r w:rsidRPr="00B127CE">
        <w:rPr>
          <w:vertAlign w:val="superscript"/>
        </w:rPr>
        <w:t>2</w:t>
      </w:r>
      <w:r w:rsidRPr="00B127CE">
        <w:t>, Manuel Dossot</w:t>
      </w:r>
      <w:r w:rsidRPr="00B127CE">
        <w:rPr>
          <w:vertAlign w:val="superscript"/>
        </w:rPr>
        <w:t>3</w:t>
      </w:r>
      <w:r w:rsidRPr="00B127CE">
        <w:t>, Gregoire Herzog</w:t>
      </w:r>
      <w:r w:rsidRPr="00B127CE">
        <w:rPr>
          <w:vertAlign w:val="superscript"/>
        </w:rPr>
        <w:t>3</w:t>
      </w:r>
      <w:r w:rsidRPr="00B127CE">
        <w:t>,</w:t>
      </w:r>
      <w:r w:rsidR="00A76469">
        <w:t xml:space="preserve"> </w:t>
      </w:r>
      <w:proofErr w:type="spellStart"/>
      <w:r w:rsidR="00A76469">
        <w:t>Eliott</w:t>
      </w:r>
      <w:proofErr w:type="spellEnd"/>
      <w:r w:rsidR="00A76469">
        <w:t xml:space="preserve"> Noel</w:t>
      </w:r>
      <w:r w:rsidR="00A76469" w:rsidRPr="00A76469">
        <w:rPr>
          <w:vertAlign w:val="superscript"/>
        </w:rPr>
        <w:t>3</w:t>
      </w:r>
      <w:r w:rsidR="00A76469">
        <w:t>,</w:t>
      </w:r>
      <w:r w:rsidRPr="00B127CE">
        <w:t xml:space="preserve"> Mattia Pierpaoli</w:t>
      </w:r>
      <w:r w:rsidRPr="00B127CE">
        <w:rPr>
          <w:vertAlign w:val="superscript"/>
        </w:rPr>
        <w:t>2</w:t>
      </w:r>
      <w:r w:rsidRPr="00B127CE">
        <w:t>, Jacek Ryl</w:t>
      </w:r>
      <w:r w:rsidRPr="00B127CE">
        <w:rPr>
          <w:vertAlign w:val="superscript"/>
        </w:rPr>
        <w:t>1</w:t>
      </w:r>
      <w:r>
        <w:t xml:space="preserve"> </w:t>
      </w:r>
    </w:p>
    <w:p w14:paraId="1D7D28BA" w14:textId="51F78FFD" w:rsidR="00325004" w:rsidRDefault="00EB0002" w:rsidP="00EB0002">
      <w:pPr>
        <w:jc w:val="center"/>
        <w:rPr>
          <w:i/>
        </w:rPr>
      </w:pPr>
      <w:r w:rsidRPr="00EB0002">
        <w:rPr>
          <w:i/>
          <w:vertAlign w:val="superscript"/>
        </w:rPr>
        <w:t>1</w:t>
      </w:r>
      <w:r w:rsidRPr="00EB0002">
        <w:rPr>
          <w:i/>
        </w:rPr>
        <w:t xml:space="preserve">Faculty of Applied Physics and Mathematics, </w:t>
      </w:r>
      <w:proofErr w:type="spellStart"/>
      <w:r w:rsidRPr="00EB0002">
        <w:rPr>
          <w:i/>
        </w:rPr>
        <w:t>Gdańsk</w:t>
      </w:r>
      <w:proofErr w:type="spellEnd"/>
      <w:r w:rsidRPr="00EB0002">
        <w:rPr>
          <w:i/>
        </w:rPr>
        <w:t xml:space="preserve"> University of Technology, </w:t>
      </w:r>
      <w:proofErr w:type="spellStart"/>
      <w:r w:rsidRPr="00EB0002">
        <w:rPr>
          <w:i/>
        </w:rPr>
        <w:t>Gdańsk</w:t>
      </w:r>
      <w:proofErr w:type="spellEnd"/>
      <w:r w:rsidRPr="00EB0002">
        <w:rPr>
          <w:i/>
        </w:rPr>
        <w:t>, Poland</w:t>
      </w:r>
      <w:r w:rsidRPr="00EB0002">
        <w:t xml:space="preserve"> </w:t>
      </w:r>
      <w:r w:rsidRPr="00EB0002">
        <w:rPr>
          <w:i/>
          <w:vertAlign w:val="superscript"/>
        </w:rPr>
        <w:t>2</w:t>
      </w:r>
      <w:r w:rsidRPr="00EB0002">
        <w:rPr>
          <w:i/>
        </w:rPr>
        <w:t xml:space="preserve">Faculty of Electronics Telecommunications and Informatics, </w:t>
      </w:r>
      <w:proofErr w:type="spellStart"/>
      <w:r w:rsidRPr="00EB0002">
        <w:rPr>
          <w:i/>
        </w:rPr>
        <w:t>Gdańsk</w:t>
      </w:r>
      <w:proofErr w:type="spellEnd"/>
      <w:r w:rsidRPr="00EB0002">
        <w:rPr>
          <w:i/>
        </w:rPr>
        <w:t xml:space="preserve"> University of Technology, </w:t>
      </w:r>
      <w:proofErr w:type="spellStart"/>
      <w:r w:rsidRPr="00EB0002">
        <w:rPr>
          <w:i/>
        </w:rPr>
        <w:t>Gdańsk</w:t>
      </w:r>
      <w:proofErr w:type="spellEnd"/>
      <w:r w:rsidRPr="00EB0002">
        <w:rPr>
          <w:i/>
        </w:rPr>
        <w:t>, Poland</w:t>
      </w:r>
    </w:p>
    <w:p w14:paraId="215BB900" w14:textId="384B0B9B" w:rsidR="00EB0002" w:rsidRPr="00EB0002" w:rsidRDefault="00EB0002" w:rsidP="00EB0002">
      <w:pPr>
        <w:jc w:val="center"/>
        <w:rPr>
          <w:i/>
          <w:lang w:val="en-GB"/>
        </w:rPr>
      </w:pPr>
      <w:r w:rsidRPr="00EB0002">
        <w:rPr>
          <w:i/>
          <w:vertAlign w:val="superscript"/>
          <w:lang w:val="en-GB"/>
        </w:rPr>
        <w:t>3</w:t>
      </w:r>
      <w:r w:rsidRPr="00EB0002">
        <w:rPr>
          <w:i/>
          <w:lang w:val="en-GB"/>
        </w:rPr>
        <w:t>Université de Lorraine, CNRS, LCPME, F-54000, Nancy, France</w:t>
      </w:r>
    </w:p>
    <w:p w14:paraId="65902DB4" w14:textId="63CBAE64" w:rsidR="00685C1A" w:rsidRPr="00685C1A" w:rsidRDefault="00EB0002" w:rsidP="00E0716D">
      <w:pPr>
        <w:jc w:val="center"/>
        <w:rPr>
          <w:i/>
        </w:rPr>
      </w:pPr>
      <w:r>
        <w:rPr>
          <w:i/>
        </w:rPr>
        <w:t>angelika.lepek@pg.edu.pl</w:t>
      </w:r>
    </w:p>
    <w:p w14:paraId="67362CD4" w14:textId="77777777" w:rsidR="00325004" w:rsidRDefault="00325004" w:rsidP="00E0716D">
      <w:pPr>
        <w:jc w:val="center"/>
      </w:pPr>
    </w:p>
    <w:p w14:paraId="3C5ED9D0" w14:textId="3CB99CE8" w:rsidR="00EB0002" w:rsidRDefault="00EB0002" w:rsidP="00EB0002">
      <w:pPr>
        <w:jc w:val="both"/>
      </w:pPr>
      <w:r>
        <w:t xml:space="preserve">Rapid manufacturing strategies are attracting growing interest in the development of customizable, cost-effective, and scalable </w:t>
      </w:r>
      <w:proofErr w:type="spellStart"/>
      <w:r>
        <w:t>spectroelectrochemical</w:t>
      </w:r>
      <w:proofErr w:type="spellEnd"/>
      <w:r>
        <w:t xml:space="preserve"> platforms. Although screen-printed carbon electrodes modified with metallic nanostructures remain among the most commonly used SERS-active systems</w:t>
      </w:r>
      <w:r w:rsidR="00C4782E">
        <w:t>[1]</w:t>
      </w:r>
      <w:r>
        <w:t>, there is still a strong demand for alternative architectures offering improved structural tunability, reproducibility, and analytical performance.</w:t>
      </w:r>
    </w:p>
    <w:p w14:paraId="1DD6C367" w14:textId="77777777" w:rsidR="00EB0002" w:rsidRDefault="00EB0002" w:rsidP="00EB0002">
      <w:pPr>
        <w:jc w:val="both"/>
      </w:pPr>
    </w:p>
    <w:p w14:paraId="61E554DC" w14:textId="15A4EA51" w:rsidR="00EE0F87" w:rsidRDefault="00EB0002" w:rsidP="00EE0F87">
      <w:pPr>
        <w:jc w:val="both"/>
      </w:pPr>
      <w:r>
        <w:t>In this work, we present an electrochemical surface-enhanced Raman scattering (EC-SERS) platform based on hierarchically porous laser-induced graphene (LIG) functionalized with gold nanoparticles (AuNPs). The fabricated LIG architecture forms a highly conductive three-dimensional carbon network with a large electroactive surface area and well-developed porosity, enabling efficient charge transfer and enhanced accessibility of analyte molecules. In contrast to conventional flat SERS substrates, the developed porous architecture is expected to promote multidirectional analyte-plasmon interactions throughout the entire volume of the material</w:t>
      </w:r>
      <w:r w:rsidR="00C4782E">
        <w:t>[2]</w:t>
      </w:r>
      <w:r>
        <w:t>.</w:t>
      </w:r>
      <w:r w:rsidR="00EE0F87" w:rsidRPr="00EE0F87">
        <w:t xml:space="preserve"> </w:t>
      </w:r>
    </w:p>
    <w:p w14:paraId="206665D3" w14:textId="77777777" w:rsidR="00EE0F87" w:rsidRDefault="00EE0F87" w:rsidP="00EE0F87">
      <w:pPr>
        <w:jc w:val="both"/>
      </w:pPr>
    </w:p>
    <w:p w14:paraId="135B8E98" w14:textId="35F5590F" w:rsidR="00EE0F87" w:rsidRDefault="00EE0F87" w:rsidP="00EE0F87">
      <w:pPr>
        <w:jc w:val="both"/>
      </w:pPr>
      <w:r>
        <w:t xml:space="preserve">Special attention was devoted to the controlled modification of the LIG surface with AuNPs. In particular, we investigated the influence of </w:t>
      </w:r>
      <w:proofErr w:type="spellStart"/>
      <w:r>
        <w:t>chronopotentiometric</w:t>
      </w:r>
      <w:proofErr w:type="spellEnd"/>
      <w:r>
        <w:t xml:space="preserve"> electrodeposition parameters, including the applied current, deposition time, and concentration of the gold precursor, on the formation of plasmonic nanostructures. Furthermore, the impact of intrinsic LIG properties on the nucleation and growth of AuNPs was systematically examined, with emphasis on nanoparticle size, shape, spatial distribution, and resulting SERS activity. These studies enabled precise tuning of the plasmonic characteristics of the developed platform. Beyond their plasmonic role, the deposited AuNPs also improved the electrochemical performance, signal reproducibility, and structural stability of the LIG-based substrate.</w:t>
      </w:r>
    </w:p>
    <w:p w14:paraId="3A7A253A" w14:textId="77777777" w:rsidR="00EE0F87" w:rsidRDefault="00EE0F87" w:rsidP="00EE0F87">
      <w:pPr>
        <w:jc w:val="both"/>
      </w:pPr>
    </w:p>
    <w:p w14:paraId="5AFD7CF5" w14:textId="7AF2EAE6" w:rsidR="00EB0002" w:rsidRDefault="00EE0F87" w:rsidP="00EE0F87">
      <w:pPr>
        <w:jc w:val="both"/>
      </w:pPr>
      <w:r>
        <w:t xml:space="preserve">The analytical performance of the proposed EC-SERS platform was evaluated using model analytes, including rhodamine 6G and methylene blue. The obtained results demonstrate the strong potential of combining rapid manufacturing approaches with nanostructured carbon materials for the fabrication of sensitive and scalable </w:t>
      </w:r>
      <w:proofErr w:type="spellStart"/>
      <w:r>
        <w:t>spectroelectrochemical</w:t>
      </w:r>
      <w:proofErr w:type="spellEnd"/>
      <w:r>
        <w:t xml:space="preserve"> sensing systems. The integration of porous graphene-based architectures with plasmonic nanostructures represents a promising strategy for the development of next-generation EC-SERS platforms.</w:t>
      </w:r>
    </w:p>
    <w:p w14:paraId="73CF0954" w14:textId="68A5CC21" w:rsidR="00EE0F87" w:rsidRDefault="00EE0F87" w:rsidP="00EB0002">
      <w:pPr>
        <w:jc w:val="both"/>
      </w:pPr>
    </w:p>
    <w:p w14:paraId="3B950E7E" w14:textId="3119C90F" w:rsidR="00EE0F87" w:rsidRDefault="00EE0F87" w:rsidP="00EB0002">
      <w:pPr>
        <w:jc w:val="both"/>
      </w:pPr>
      <w:r>
        <w:t>References:</w:t>
      </w:r>
    </w:p>
    <w:p w14:paraId="27A8ACEA" w14:textId="77777777" w:rsidR="00C0530E" w:rsidRDefault="00C0530E" w:rsidP="00C0530E">
      <w:pPr>
        <w:jc w:val="both"/>
      </w:pPr>
      <w:r>
        <w:t>1. X. Tang, T. Wu, F. Pan, G. Lu, W. Zeng, W. Fan, L. Wu, An applied potential powered screen-printed</w:t>
      </w:r>
    </w:p>
    <w:p w14:paraId="0CFE608E" w14:textId="77777777" w:rsidR="00C0530E" w:rsidRDefault="00C0530E" w:rsidP="00C0530E">
      <w:pPr>
        <w:jc w:val="both"/>
      </w:pPr>
      <w:r>
        <w:t>electrode for sensitive EC-SERS detection of acetamiprid, Sens Actuators B Chem 404 (2024) 135279.</w:t>
      </w:r>
    </w:p>
    <w:p w14:paraId="773D2552" w14:textId="6FC0715C" w:rsidR="00325004" w:rsidRDefault="00C0530E" w:rsidP="00C0530E">
      <w:pPr>
        <w:jc w:val="both"/>
      </w:pPr>
      <w:r w:rsidRPr="00C0530E">
        <w:t>https://doi.org/10.1016/j.snb.2024.135279</w:t>
      </w:r>
      <w:r>
        <w:t>.</w:t>
      </w:r>
    </w:p>
    <w:p w14:paraId="334F74CF" w14:textId="03D47F85" w:rsidR="00C0530E" w:rsidRDefault="00C0530E" w:rsidP="00C0530E">
      <w:pPr>
        <w:jc w:val="both"/>
      </w:pPr>
      <w:r>
        <w:t>2. X. Zhang, Y. Zheng, X. Liu, W. Lu, J. Dai, D.Y. Lei, D.R. MacFarlane, Hierarchical Porous Plasmonic Metamaterials for Reproducible Ultrasensitive Surface‐Enhanced Raman Spectroscopy, Advanced Materials 27 (2015) 1090–1096. https://doi.org/10.1002/adma.201404107.</w:t>
      </w:r>
    </w:p>
    <w:p w14:paraId="1B9BB47F" w14:textId="77777777" w:rsidR="00325004" w:rsidRDefault="00325004" w:rsidP="00E0716D">
      <w:pPr>
        <w:jc w:val="both"/>
      </w:pPr>
    </w:p>
    <w:p w14:paraId="3F68314C"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325004"/>
    <w:rsid w:val="0035212E"/>
    <w:rsid w:val="00536366"/>
    <w:rsid w:val="00685C1A"/>
    <w:rsid w:val="00A76469"/>
    <w:rsid w:val="00B127CE"/>
    <w:rsid w:val="00C0530E"/>
    <w:rsid w:val="00C4782E"/>
    <w:rsid w:val="00E0716D"/>
    <w:rsid w:val="00EB0002"/>
    <w:rsid w:val="00EE0F87"/>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F8E657"/>
  <w14:defaultImageDpi w14:val="300"/>
  <w15:docId w15:val="{A1742D1C-912A-4104-9CA5-3D790273D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C0530E"/>
    <w:rPr>
      <w:color w:val="0000FF" w:themeColor="hyperlink"/>
      <w:u w:val="single"/>
    </w:rPr>
  </w:style>
  <w:style w:type="character" w:styleId="Nierozpoznanawzmianka">
    <w:name w:val="Unresolved Mention"/>
    <w:basedOn w:val="Domylnaczcionkaakapitu"/>
    <w:uiPriority w:val="99"/>
    <w:semiHidden/>
    <w:unhideWhenUsed/>
    <w:rsid w:val="00C053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192877">
      <w:bodyDiv w:val="1"/>
      <w:marLeft w:val="0"/>
      <w:marRight w:val="0"/>
      <w:marTop w:val="0"/>
      <w:marBottom w:val="0"/>
      <w:divBdr>
        <w:top w:val="none" w:sz="0" w:space="0" w:color="auto"/>
        <w:left w:val="none" w:sz="0" w:space="0" w:color="auto"/>
        <w:bottom w:val="none" w:sz="0" w:space="0" w:color="auto"/>
        <w:right w:val="none" w:sz="0" w:space="0" w:color="auto"/>
      </w:divBdr>
    </w:div>
    <w:div w:id="653148565">
      <w:bodyDiv w:val="1"/>
      <w:marLeft w:val="0"/>
      <w:marRight w:val="0"/>
      <w:marTop w:val="0"/>
      <w:marBottom w:val="0"/>
      <w:divBdr>
        <w:top w:val="none" w:sz="0" w:space="0" w:color="auto"/>
        <w:left w:val="none" w:sz="0" w:space="0" w:color="auto"/>
        <w:bottom w:val="none" w:sz="0" w:space="0" w:color="auto"/>
        <w:right w:val="none" w:sz="0" w:space="0" w:color="auto"/>
      </w:divBdr>
    </w:div>
    <w:div w:id="6959297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498</Words>
  <Characters>2990</Characters>
  <Application>Microsoft Office Word</Application>
  <DocSecurity>0</DocSecurity>
  <Lines>24</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Angelika Łepek</cp:lastModifiedBy>
  <cp:revision>3</cp:revision>
  <cp:lastPrinted>2013-10-21T12:07:00Z</cp:lastPrinted>
  <dcterms:created xsi:type="dcterms:W3CDTF">2026-05-22T11:51:00Z</dcterms:created>
  <dcterms:modified xsi:type="dcterms:W3CDTF">2026-05-23T07:20:00Z</dcterms:modified>
</cp:coreProperties>
</file>