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DC89" w14:textId="77777777" w:rsidR="00A406D4" w:rsidRDefault="00A406D4" w:rsidP="00A406D4">
      <w:pPr>
        <w:jc w:val="center"/>
        <w:rPr>
          <w:b/>
          <w:sz w:val="28"/>
          <w:lang w:val="en-GB"/>
        </w:rPr>
      </w:pPr>
      <w:r w:rsidRPr="00A406D4">
        <w:rPr>
          <w:b/>
          <w:sz w:val="28"/>
          <w:lang w:val="en-GB"/>
        </w:rPr>
        <w:t>Experimental Investigation of Bubble–Flow Interaction in PEM Electrolysis Using Particle Tracking Velocimetry</w:t>
      </w:r>
    </w:p>
    <w:p w14:paraId="0F445F1B" w14:textId="77777777" w:rsidR="00A406D4" w:rsidRPr="00A406D4" w:rsidRDefault="00A406D4" w:rsidP="00A406D4">
      <w:pPr>
        <w:jc w:val="center"/>
        <w:rPr>
          <w:b/>
          <w:sz w:val="28"/>
          <w:lang w:val="en-GB"/>
        </w:rPr>
      </w:pPr>
    </w:p>
    <w:p w14:paraId="01AB0A91" w14:textId="05CD024B" w:rsidR="00325004" w:rsidRPr="00A406D4" w:rsidRDefault="00A406D4" w:rsidP="00E0716D">
      <w:pPr>
        <w:jc w:val="center"/>
        <w:rPr>
          <w:lang w:val="en-GB"/>
        </w:rPr>
      </w:pPr>
      <w:r w:rsidRPr="00A406D4">
        <w:rPr>
          <w:u w:val="single"/>
          <w:lang w:val="en-GB"/>
        </w:rPr>
        <w:t>Niklas Janshen</w:t>
      </w:r>
      <w:r w:rsidR="00325004" w:rsidRPr="00A406D4">
        <w:rPr>
          <w:lang w:val="en-GB"/>
        </w:rPr>
        <w:t xml:space="preserve">, </w:t>
      </w:r>
      <w:r w:rsidR="00BE0609">
        <w:rPr>
          <w:lang w:val="en-GB"/>
        </w:rPr>
        <w:t>Jan</w:t>
      </w:r>
      <w:r w:rsidR="001C376D">
        <w:rPr>
          <w:lang w:val="en-GB"/>
        </w:rPr>
        <w:t xml:space="preserve"> Nisse</w:t>
      </w:r>
      <w:r w:rsidR="00767D5E">
        <w:rPr>
          <w:lang w:val="en-GB"/>
        </w:rPr>
        <w:t>n</w:t>
      </w:r>
      <w:r w:rsidR="00F00045">
        <w:rPr>
          <w:lang w:val="en-GB"/>
        </w:rPr>
        <w:t>,</w:t>
      </w:r>
      <w:r w:rsidRPr="00A406D4">
        <w:rPr>
          <w:lang w:val="en-GB"/>
        </w:rPr>
        <w:t xml:space="preserve"> Alexandra von Kameke, Thorsten Struckmann</w:t>
      </w:r>
    </w:p>
    <w:p w14:paraId="178EE433" w14:textId="77777777" w:rsidR="00A406D4" w:rsidRPr="00A406D4" w:rsidRDefault="00A406D4" w:rsidP="00A406D4">
      <w:pPr>
        <w:jc w:val="center"/>
        <w:rPr>
          <w:i/>
          <w:lang w:val="en-GB"/>
        </w:rPr>
      </w:pPr>
      <w:r w:rsidRPr="00A406D4">
        <w:rPr>
          <w:i/>
          <w:lang w:val="en-GB"/>
        </w:rPr>
        <w:t>Hamburg University of Applied Sciences</w:t>
      </w:r>
    </w:p>
    <w:p w14:paraId="4427BEE2" w14:textId="77777777" w:rsidR="00A406D4" w:rsidRPr="00B578AD" w:rsidRDefault="00A406D4" w:rsidP="00A406D4">
      <w:pPr>
        <w:jc w:val="center"/>
        <w:rPr>
          <w:i/>
          <w:lang w:val="en-GB"/>
        </w:rPr>
      </w:pPr>
      <w:r w:rsidRPr="00B578AD">
        <w:rPr>
          <w:i/>
          <w:lang w:val="en-GB"/>
        </w:rPr>
        <w:t>Berliner Tor 5, 20099 Hamburg, Germany</w:t>
      </w:r>
    </w:p>
    <w:p w14:paraId="7660CA33" w14:textId="77777777" w:rsidR="00A406D4" w:rsidRPr="00B578AD" w:rsidRDefault="00A406D4" w:rsidP="00A406D4">
      <w:pPr>
        <w:jc w:val="center"/>
        <w:rPr>
          <w:i/>
          <w:lang w:val="en-GB"/>
        </w:rPr>
      </w:pPr>
      <w:r w:rsidRPr="00B578AD">
        <w:rPr>
          <w:i/>
          <w:lang w:val="en-GB"/>
        </w:rPr>
        <w:t>niklas.janshen@haw-hamburg.de</w:t>
      </w:r>
    </w:p>
    <w:p w14:paraId="194EB88D" w14:textId="77777777" w:rsidR="00A406D4" w:rsidRPr="008B415C" w:rsidRDefault="00A406D4" w:rsidP="00A406D4"/>
    <w:p w14:paraId="1E91716C" w14:textId="6496B178" w:rsidR="00B030B1" w:rsidRPr="00B030B1" w:rsidRDefault="00284A55" w:rsidP="00ED67A2">
      <w:pPr>
        <w:rPr>
          <w:lang w:val="en-GB"/>
        </w:rPr>
      </w:pPr>
      <w:r w:rsidRPr="00284A55">
        <w:rPr>
          <w:lang w:val="en-GB"/>
        </w:rPr>
        <w:t>In proton exchange membrane (PEM) electrolysis, mass transport critically affects electrode efficiency and governs the effective utili</w:t>
      </w:r>
      <w:r w:rsidR="00A260A5">
        <w:rPr>
          <w:lang w:val="en-GB"/>
        </w:rPr>
        <w:t>s</w:t>
      </w:r>
      <w:r w:rsidRPr="00284A55">
        <w:rPr>
          <w:lang w:val="en-GB"/>
        </w:rPr>
        <w:t>ation of the catalyst surface</w:t>
      </w:r>
      <w:r w:rsidR="00BF0022">
        <w:rPr>
          <w:lang w:val="en-GB"/>
        </w:rPr>
        <w:t xml:space="preserve"> [1]</w:t>
      </w:r>
      <w:r w:rsidRPr="00284A55">
        <w:rPr>
          <w:lang w:val="en-GB"/>
        </w:rPr>
        <w:t>.</w:t>
      </w:r>
      <w:r>
        <w:rPr>
          <w:lang w:val="en-GB"/>
        </w:rPr>
        <w:t xml:space="preserve"> </w:t>
      </w:r>
      <w:r w:rsidR="00A406D4" w:rsidRPr="005861AD">
        <w:t xml:space="preserve">The </w:t>
      </w:r>
      <w:r w:rsidR="00A406D4">
        <w:t xml:space="preserve">precious </w:t>
      </w:r>
      <w:r w:rsidR="00A406D4" w:rsidRPr="005861AD">
        <w:t>metal catalysts</w:t>
      </w:r>
      <w:r w:rsidR="00A406D4">
        <w:t xml:space="preserve"> typically</w:t>
      </w:r>
      <w:r w:rsidR="00A406D4" w:rsidRPr="005861AD">
        <w:t xml:space="preserve"> employed are both expensive and scarce, motivating efforts to reduce catalyst loading through improved coating strategies</w:t>
      </w:r>
      <w:r w:rsidR="007E6A9C">
        <w:t xml:space="preserve"> [2]</w:t>
      </w:r>
      <w:r w:rsidR="00A406D4" w:rsidRPr="005861AD">
        <w:t xml:space="preserve"> and enhanced mass transport. Within the porous electrode, transport processes are </w:t>
      </w:r>
      <w:r w:rsidR="00943B75">
        <w:t xml:space="preserve">influenced </w:t>
      </w:r>
      <w:r w:rsidR="00A406D4" w:rsidRPr="005861AD">
        <w:t>by bubble dynamics and external fluid flow. For example, bubble detachment can promote local mixing and refresh the boundary layer, whereas adhering bubbles may block active catalyst sites and hinder performance</w:t>
      </w:r>
      <w:r w:rsidR="00CB3825">
        <w:t xml:space="preserve"> [3]</w:t>
      </w:r>
      <w:r w:rsidR="00A406D4" w:rsidRPr="005861AD">
        <w:t xml:space="preserve">. </w:t>
      </w:r>
      <w:r w:rsidR="00ED67A2" w:rsidRPr="00ED67A2">
        <w:rPr>
          <w:lang w:val="en-GB"/>
        </w:rPr>
        <w:t>Despite their importance, resolving the coupled interaction between bubble dynamics and local transport processes remains challenging, particularly in flow-through electrode geometries.</w:t>
      </w:r>
    </w:p>
    <w:p w14:paraId="6EE4DE5F" w14:textId="5245FE08" w:rsidR="00B030B1" w:rsidRDefault="00A406D4" w:rsidP="00A406D4">
      <w:r w:rsidRPr="005861AD">
        <w:t xml:space="preserve">This work is part of the DFG-funded project </w:t>
      </w:r>
      <w:r w:rsidRPr="005861AD">
        <w:rPr>
          <w:i/>
          <w:iCs/>
        </w:rPr>
        <w:t>BUBBLES</w:t>
      </w:r>
      <w:r w:rsidRPr="005861AD">
        <w:t xml:space="preserve">, </w:t>
      </w:r>
      <w:r w:rsidR="003A0B53" w:rsidRPr="003A0B53">
        <w:t>which aims to investigate the mechanisms of bubble nucleation, growth</w:t>
      </w:r>
      <w:r w:rsidR="00F610BA">
        <w:t xml:space="preserve"> </w:t>
      </w:r>
      <w:r w:rsidR="003A0B53" w:rsidRPr="003A0B53">
        <w:t>and detachment</w:t>
      </w:r>
      <w:r w:rsidR="004D6211">
        <w:t xml:space="preserve"> in</w:t>
      </w:r>
      <w:r w:rsidR="003A0B53" w:rsidRPr="003A0B53">
        <w:t xml:space="preserve"> </w:t>
      </w:r>
      <w:r w:rsidR="004D6211">
        <w:t xml:space="preserve">interaction </w:t>
      </w:r>
      <w:r w:rsidR="003A0B53" w:rsidRPr="003A0B53">
        <w:t>with externally imposed flow for both hydrogen and oxygen evolution reactions.</w:t>
      </w:r>
      <w:r w:rsidR="003A0B53">
        <w:t xml:space="preserve"> </w:t>
      </w:r>
      <w:r w:rsidRPr="005861AD">
        <w:t>We employ optical</w:t>
      </w:r>
      <w:r w:rsidR="00EC0B5A">
        <w:t xml:space="preserve"> measurements [4]</w:t>
      </w:r>
      <w:r w:rsidRPr="005861AD">
        <w:t>, including high-speed imaging and stereomicroscopy, to resolve bubble evolution, liquid-phase velocity fields and local mass transport of dissolved gases. These measurements are systematically correlated with electrochemical data to establish a comprehensive understanding of two-phase transport processes near the electrode surface.</w:t>
      </w:r>
    </w:p>
    <w:p w14:paraId="17E2B429" w14:textId="099FFBD0" w:rsidR="00990323" w:rsidRPr="00990323" w:rsidRDefault="00990323" w:rsidP="00990323">
      <w:pPr>
        <w:jc w:val="both"/>
        <w:rPr>
          <w:lang w:val="en-GB"/>
        </w:rPr>
      </w:pPr>
      <w:r w:rsidRPr="00990323">
        <w:rPr>
          <w:lang w:val="en-GB"/>
        </w:rPr>
        <w:t>Here, we present first experimental results obtained from particle tracking velocimetry (PTV</w:t>
      </w:r>
      <w:r w:rsidR="00CB0027">
        <w:rPr>
          <w:lang w:val="en-GB"/>
        </w:rPr>
        <w:t>)</w:t>
      </w:r>
      <w:r w:rsidR="00181363">
        <w:rPr>
          <w:lang w:val="en-GB"/>
        </w:rPr>
        <w:t>,</w:t>
      </w:r>
      <w:r w:rsidR="00D0445F">
        <w:rPr>
          <w:lang w:val="en-GB"/>
        </w:rPr>
        <w:t xml:space="preserve"> </w:t>
      </w:r>
      <w:r w:rsidR="007F70BF">
        <w:rPr>
          <w:lang w:val="en-GB"/>
        </w:rPr>
        <w:t>yielding</w:t>
      </w:r>
      <w:r w:rsidRPr="00990323">
        <w:rPr>
          <w:lang w:val="en-GB"/>
        </w:rPr>
        <w:t xml:space="preserve"> three-dimensional velocity field</w:t>
      </w:r>
      <w:r w:rsidR="002B1F70">
        <w:rPr>
          <w:lang w:val="en-GB"/>
        </w:rPr>
        <w:t>s</w:t>
      </w:r>
      <w:r w:rsidRPr="00990323">
        <w:rPr>
          <w:lang w:val="en-GB"/>
        </w:rPr>
        <w:t xml:space="preserve"> at different stages of hydrogen bubble evolution</w:t>
      </w:r>
      <w:r w:rsidR="00501CA3">
        <w:rPr>
          <w:lang w:val="en-GB"/>
        </w:rPr>
        <w:t xml:space="preserve"> </w:t>
      </w:r>
      <w:r w:rsidR="009B08AA" w:rsidRPr="009B08AA">
        <w:rPr>
          <w:lang w:val="en-GB"/>
        </w:rPr>
        <w:t>using a Lagrangian particle tracking approach based on the Shake-the-Box algorithm [5].</w:t>
      </w:r>
      <w:r w:rsidR="00B37E79">
        <w:rPr>
          <w:lang w:val="en-GB"/>
        </w:rPr>
        <w:t xml:space="preserve"> </w:t>
      </w:r>
      <w:r w:rsidRPr="00990323">
        <w:rPr>
          <w:lang w:val="en-GB"/>
        </w:rPr>
        <w:t xml:space="preserve">The measurements </w:t>
      </w:r>
      <w:r w:rsidR="00A445A1">
        <w:rPr>
          <w:lang w:val="en-GB"/>
        </w:rPr>
        <w:t xml:space="preserve">show </w:t>
      </w:r>
      <w:r w:rsidRPr="00990323">
        <w:rPr>
          <w:lang w:val="en-GB"/>
        </w:rPr>
        <w:t>the coupled interaction between bubble dynamics and the surrounding liquid flow: bubble growth and detachment induce local mixing and flow disturbances, while the external flow field influences bubble behavio</w:t>
      </w:r>
      <w:r w:rsidR="00FB1EC1">
        <w:rPr>
          <w:lang w:val="en-GB"/>
        </w:rPr>
        <w:t>u</w:t>
      </w:r>
      <w:r w:rsidRPr="00990323">
        <w:rPr>
          <w:lang w:val="en-GB"/>
        </w:rPr>
        <w:t>r.</w:t>
      </w:r>
    </w:p>
    <w:p w14:paraId="6DFF7B12" w14:textId="77777777" w:rsidR="00A406D4" w:rsidRPr="00990323" w:rsidRDefault="00A406D4" w:rsidP="00E0716D">
      <w:pPr>
        <w:jc w:val="both"/>
        <w:rPr>
          <w:lang w:val="en-GB"/>
        </w:rPr>
      </w:pPr>
    </w:p>
    <w:p w14:paraId="2C5713DA" w14:textId="77777777" w:rsidR="00BF0022" w:rsidRPr="00620C18" w:rsidRDefault="00BF0022" w:rsidP="00BF0022">
      <w:pPr>
        <w:jc w:val="both"/>
      </w:pPr>
      <w:r w:rsidRPr="00620C18">
        <w:t>Literature:</w:t>
      </w:r>
    </w:p>
    <w:p w14:paraId="6A4A4FB7" w14:textId="27F2EEB1" w:rsidR="004707CA" w:rsidRPr="00620C18" w:rsidRDefault="004707CA" w:rsidP="004707CA">
      <w:pPr>
        <w:jc w:val="both"/>
      </w:pPr>
      <w:r w:rsidRPr="00620C18">
        <w:t xml:space="preserve">[1] Buttler, A., </w:t>
      </w:r>
      <w:r w:rsidR="00703CFC">
        <w:t>&amp;</w:t>
      </w:r>
      <w:r w:rsidRPr="00620C18">
        <w:t xml:space="preserve"> Spliethoff, H. (2018). Current status of water electrolysis for energy storage, grid balancing and sector coupling via power-to-gas and power-to-liquids: A review. Renewable and Sustainable Energy Reviews, 82, 2440–2454.</w:t>
      </w:r>
    </w:p>
    <w:p w14:paraId="3FE11D10" w14:textId="77777777" w:rsidR="004707CA" w:rsidRPr="00620C18" w:rsidRDefault="004707CA" w:rsidP="004707CA">
      <w:pPr>
        <w:jc w:val="both"/>
      </w:pPr>
    </w:p>
    <w:p w14:paraId="3A24B2C6" w14:textId="15AF0752" w:rsidR="004707CA" w:rsidRPr="00620C18" w:rsidRDefault="004707CA" w:rsidP="004707CA">
      <w:pPr>
        <w:jc w:val="both"/>
      </w:pPr>
      <w:r w:rsidRPr="00620C18">
        <w:t xml:space="preserve">[2] Laube, A., Hofer, A., Ressel, S., Chica, A., Bachmann, J., </w:t>
      </w:r>
      <w:r w:rsidR="00703CFC">
        <w:t>&amp;</w:t>
      </w:r>
      <w:r w:rsidRPr="00620C18">
        <w:t xml:space="preserve"> Struckmann, T. (2021). PEM water electrolysis cells with catalyst coating by atomic layer deposition. International Journal of Hydrogen Energy, 46(79), 38972–38982.</w:t>
      </w:r>
    </w:p>
    <w:p w14:paraId="2CEB261B" w14:textId="77777777" w:rsidR="004707CA" w:rsidRPr="00620C18" w:rsidRDefault="004707CA" w:rsidP="004707CA">
      <w:pPr>
        <w:jc w:val="both"/>
      </w:pPr>
    </w:p>
    <w:p w14:paraId="54219AEC" w14:textId="77777777" w:rsidR="004707CA" w:rsidRPr="00620C18" w:rsidRDefault="004707CA" w:rsidP="004707CA">
      <w:pPr>
        <w:jc w:val="both"/>
        <w:rPr>
          <w:lang w:val="de-DE"/>
        </w:rPr>
      </w:pPr>
      <w:r w:rsidRPr="00620C18">
        <w:t xml:space="preserve">[3] Angulo, A., van der Linde, P., Gardeniers, H., Modestino, M., &amp; Rivas, D. F. (2020). Influence of bubbles on the energy conversion efficiency of electrochemical reactors. </w:t>
      </w:r>
      <w:r w:rsidRPr="00620C18">
        <w:rPr>
          <w:lang w:val="de-DE"/>
        </w:rPr>
        <w:t>Joule, 4(3), 555–579.</w:t>
      </w:r>
    </w:p>
    <w:p w14:paraId="284123A8" w14:textId="77777777" w:rsidR="004707CA" w:rsidRPr="00620C18" w:rsidRDefault="004707CA" w:rsidP="004707CA">
      <w:pPr>
        <w:jc w:val="both"/>
        <w:rPr>
          <w:lang w:val="de-DE"/>
        </w:rPr>
      </w:pPr>
    </w:p>
    <w:p w14:paraId="6601A84A" w14:textId="77777777" w:rsidR="004707CA" w:rsidRPr="00620C18" w:rsidRDefault="004707CA" w:rsidP="004707CA">
      <w:pPr>
        <w:jc w:val="both"/>
      </w:pPr>
      <w:r w:rsidRPr="00620C18">
        <w:rPr>
          <w:lang w:val="de-DE"/>
        </w:rPr>
        <w:t xml:space="preserve">[4] Kursula, L., Kexel, F., Fitschen, J., Hoffmann, M., Schlüter, M., &amp; von Kameke, A. (2022). </w:t>
      </w:r>
      <w:r w:rsidRPr="00620C18">
        <w:t>Unsteady mass transfer in bubble wakes analyzed by Lagrangian coherent structures in a flat-bed reactor. Processes, 10(12), 2686.</w:t>
      </w:r>
    </w:p>
    <w:p w14:paraId="68A20AED" w14:textId="77777777" w:rsidR="004707CA" w:rsidRPr="00620C18" w:rsidRDefault="004707CA" w:rsidP="004707CA">
      <w:pPr>
        <w:jc w:val="both"/>
      </w:pPr>
    </w:p>
    <w:p w14:paraId="73FA7A28" w14:textId="2B8A2374" w:rsidR="00E32BD8" w:rsidRPr="00620C18" w:rsidRDefault="004707CA" w:rsidP="004707CA">
      <w:pPr>
        <w:jc w:val="both"/>
      </w:pPr>
      <w:r w:rsidRPr="00620C18">
        <w:t>[5] Schanz, D., Gesemann, S., &amp; Schröder, A. (2016). Shake-the-Box: Lagrangian particle tracking at high particle image densities. Experiments in Fluids, 57(5), 70.</w:t>
      </w:r>
    </w:p>
    <w:sectPr w:rsidR="00E32BD8" w:rsidRPr="00620C18" w:rsidSect="00A406D4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21255"/>
    <w:rsid w:val="00041EFD"/>
    <w:rsid w:val="000C5546"/>
    <w:rsid w:val="00181363"/>
    <w:rsid w:val="0019029B"/>
    <w:rsid w:val="001A08D5"/>
    <w:rsid w:val="001A4A03"/>
    <w:rsid w:val="001C376D"/>
    <w:rsid w:val="001E0685"/>
    <w:rsid w:val="002273C7"/>
    <w:rsid w:val="00252E48"/>
    <w:rsid w:val="00284A55"/>
    <w:rsid w:val="002B1F70"/>
    <w:rsid w:val="002C4099"/>
    <w:rsid w:val="002D7C62"/>
    <w:rsid w:val="00325004"/>
    <w:rsid w:val="003A0B53"/>
    <w:rsid w:val="00422E29"/>
    <w:rsid w:val="00450B4A"/>
    <w:rsid w:val="004707CA"/>
    <w:rsid w:val="004D6211"/>
    <w:rsid w:val="004E505C"/>
    <w:rsid w:val="00501CA3"/>
    <w:rsid w:val="0051242A"/>
    <w:rsid w:val="00536366"/>
    <w:rsid w:val="0055492A"/>
    <w:rsid w:val="005824B5"/>
    <w:rsid w:val="005E4C16"/>
    <w:rsid w:val="00620C18"/>
    <w:rsid w:val="00625B58"/>
    <w:rsid w:val="006569FE"/>
    <w:rsid w:val="00685C1A"/>
    <w:rsid w:val="006C6EDD"/>
    <w:rsid w:val="00703CFC"/>
    <w:rsid w:val="0073332A"/>
    <w:rsid w:val="00767D5E"/>
    <w:rsid w:val="00771F2F"/>
    <w:rsid w:val="00787CEF"/>
    <w:rsid w:val="007C600D"/>
    <w:rsid w:val="007E2957"/>
    <w:rsid w:val="007E6A9C"/>
    <w:rsid w:val="007F70BF"/>
    <w:rsid w:val="00802CD0"/>
    <w:rsid w:val="008067AC"/>
    <w:rsid w:val="00833756"/>
    <w:rsid w:val="008D77A7"/>
    <w:rsid w:val="008F1241"/>
    <w:rsid w:val="00905A10"/>
    <w:rsid w:val="00910522"/>
    <w:rsid w:val="00943B75"/>
    <w:rsid w:val="00990323"/>
    <w:rsid w:val="009B08AA"/>
    <w:rsid w:val="009F214A"/>
    <w:rsid w:val="00A25CEC"/>
    <w:rsid w:val="00A260A5"/>
    <w:rsid w:val="00A33F24"/>
    <w:rsid w:val="00A406D4"/>
    <w:rsid w:val="00A445A1"/>
    <w:rsid w:val="00AA0CDF"/>
    <w:rsid w:val="00AA67EE"/>
    <w:rsid w:val="00AF2A63"/>
    <w:rsid w:val="00AF41AE"/>
    <w:rsid w:val="00B030B1"/>
    <w:rsid w:val="00B23ECF"/>
    <w:rsid w:val="00B37E79"/>
    <w:rsid w:val="00B578AD"/>
    <w:rsid w:val="00BA5E88"/>
    <w:rsid w:val="00BE0609"/>
    <w:rsid w:val="00BF0022"/>
    <w:rsid w:val="00CB0027"/>
    <w:rsid w:val="00CB3825"/>
    <w:rsid w:val="00CB6F42"/>
    <w:rsid w:val="00CE0978"/>
    <w:rsid w:val="00D0445F"/>
    <w:rsid w:val="00D10157"/>
    <w:rsid w:val="00D504D7"/>
    <w:rsid w:val="00DD6780"/>
    <w:rsid w:val="00E0716D"/>
    <w:rsid w:val="00E17720"/>
    <w:rsid w:val="00E32BD8"/>
    <w:rsid w:val="00E9779F"/>
    <w:rsid w:val="00EC0B5A"/>
    <w:rsid w:val="00ED67A2"/>
    <w:rsid w:val="00F00045"/>
    <w:rsid w:val="00F111FE"/>
    <w:rsid w:val="00F610BA"/>
    <w:rsid w:val="00F93BC3"/>
    <w:rsid w:val="00F97641"/>
    <w:rsid w:val="00FB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19DC0C"/>
  <w14:defaultImageDpi w14:val="300"/>
  <w15:docId w15:val="{FD310216-A5D9-48ED-B583-07EA1062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6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6D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E09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0978"/>
  </w:style>
  <w:style w:type="character" w:customStyle="1" w:styleId="CommentTextChar">
    <w:name w:val="Comment Text Char"/>
    <w:basedOn w:val="DefaultParagraphFont"/>
    <w:link w:val="CommentText"/>
    <w:uiPriority w:val="99"/>
    <w:rsid w:val="00CE0978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9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978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14518C84D8EC4DA1D5D529DD50C0CB" ma:contentTypeVersion="12" ma:contentTypeDescription="Ein neues Dokument erstellen." ma:contentTypeScope="" ma:versionID="f45b8140666f52881efb16e5915c80c9">
  <xsd:schema xmlns:xsd="http://www.w3.org/2001/XMLSchema" xmlns:xs="http://www.w3.org/2001/XMLSchema" xmlns:p="http://schemas.microsoft.com/office/2006/metadata/properties" xmlns:ns2="6ba376c1-4614-4f2f-9f77-6c1912b5a1d6" xmlns:ns3="a1ca8221-87ba-4dc2-9d18-160155a427fa" targetNamespace="http://schemas.microsoft.com/office/2006/metadata/properties" ma:root="true" ma:fieldsID="b3af365de315009b0689187519bf5d01" ns2:_="" ns3:_="">
    <xsd:import namespace="6ba376c1-4614-4f2f-9f77-6c1912b5a1d6"/>
    <xsd:import namespace="a1ca8221-87ba-4dc2-9d18-160155a427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376c1-4614-4f2f-9f77-6c1912b5a1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1902dec8-a9aa-4cb7-a2d5-0c0a001087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a8221-87ba-4dc2-9d18-160155a42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0e32be4-69e7-4ba2-a07b-61e874248e43}" ma:internalName="TaxCatchAll" ma:showField="CatchAllData" ma:web="a1ca8221-87ba-4dc2-9d18-160155a42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ca8221-87ba-4dc2-9d18-160155a427fa" xsi:nil="true"/>
    <lcf76f155ced4ddcb4097134ff3c332f xmlns="6ba376c1-4614-4f2f-9f77-6c1912b5a1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88A318-3447-4CE0-A24C-C26975B66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376c1-4614-4f2f-9f77-6c1912b5a1d6"/>
    <ds:schemaRef ds:uri="a1ca8221-87ba-4dc2-9d18-160155a42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37FCB1-0BFA-43B2-8A6B-52BC265EA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15516-4B81-4DA0-A355-CCEDC97E38FE}">
  <ds:schemaRefs>
    <ds:schemaRef ds:uri="http://schemas.microsoft.com/office/2006/metadata/properties"/>
    <ds:schemaRef ds:uri="http://schemas.microsoft.com/office/infopath/2007/PartnerControls"/>
    <ds:schemaRef ds:uri="a1ca8221-87ba-4dc2-9d18-160155a427fa"/>
    <ds:schemaRef ds:uri="6ba376c1-4614-4f2f-9f77-6c1912b5a1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Janshen, Niklas</cp:lastModifiedBy>
  <cp:revision>84</cp:revision>
  <cp:lastPrinted>2013-10-21T03:07:00Z</cp:lastPrinted>
  <dcterms:created xsi:type="dcterms:W3CDTF">2026-05-29T04:25:00Z</dcterms:created>
  <dcterms:modified xsi:type="dcterms:W3CDTF">2026-06-01T11:18:00Z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2026-05-29T13:23:02Z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2c6cac8d-ab61-47b3-8209-4df2e46aefbc</vt:lpwstr>
  </property>
  <property fmtid="{D5CDD505-2E9C-101B-9397-08002B2CF9AE}" pid="7" name="MSIP_Label_defa4170-0d19-0005-0004-bc88714345d2_ActionId">
    <vt:lpwstr>46d9d9ef-dcbd-42b7-8d03-ce37b27df4e7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0x0101002C14518C84D8EC4DA1D5D529DD50C0CB</vt:lpwstr>
  </property>
  <property fmtid="{D5CDD505-2E9C-101B-9397-08002B2CF9AE}" pid="11" name="MediaServiceImageTags">
    <vt:lpwstr/>
  </property>
</Properties>
</file>