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DC25B" w14:textId="6EAC298D" w:rsidR="00325004" w:rsidRPr="00A86EB9" w:rsidRDefault="00940B1C" w:rsidP="00E0716D">
      <w:pPr>
        <w:jc w:val="center"/>
        <w:rPr>
          <w:rFonts w:hint="eastAsia"/>
          <w:b/>
          <w:sz w:val="28"/>
          <w:lang w:eastAsia="ja-JP"/>
        </w:rPr>
      </w:pPr>
      <w:r w:rsidRPr="00940B1C">
        <w:rPr>
          <w:b/>
          <w:sz w:val="28"/>
        </w:rPr>
        <w:t xml:space="preserve">Unraveling Active Interface Dynamics by Multimodal </w:t>
      </w:r>
      <w:r w:rsidRPr="00CC03CF">
        <w:rPr>
          <w:b/>
          <w:i/>
          <w:iCs/>
          <w:sz w:val="28"/>
        </w:rPr>
        <w:t xml:space="preserve">Operando </w:t>
      </w:r>
      <w:r w:rsidRPr="00940B1C">
        <w:rPr>
          <w:b/>
          <w:sz w:val="28"/>
        </w:rPr>
        <w:t>Measurements during Oxygen Evolution</w:t>
      </w:r>
    </w:p>
    <w:p w14:paraId="77061803" w14:textId="77777777" w:rsidR="00325004" w:rsidRPr="00A86EB9" w:rsidRDefault="00325004" w:rsidP="00E0716D">
      <w:pPr>
        <w:jc w:val="center"/>
        <w:rPr>
          <w:b/>
          <w:sz w:val="28"/>
        </w:rPr>
      </w:pPr>
    </w:p>
    <w:p w14:paraId="3FD42E24" w14:textId="57EF4598" w:rsidR="00325004" w:rsidRDefault="00940B1C" w:rsidP="00E0716D">
      <w:pPr>
        <w:jc w:val="center"/>
      </w:pPr>
      <w:r>
        <w:rPr>
          <w:rFonts w:hint="eastAsia"/>
          <w:u w:val="single"/>
          <w:lang w:eastAsia="ja-JP"/>
        </w:rPr>
        <w:t>Yoshiharu Uchimoto</w:t>
      </w:r>
    </w:p>
    <w:p w14:paraId="49FAE914" w14:textId="17893770" w:rsidR="00325004" w:rsidRPr="00A86EB9" w:rsidRDefault="001E6B67" w:rsidP="00E0716D">
      <w:pPr>
        <w:jc w:val="center"/>
        <w:rPr>
          <w:i/>
        </w:rPr>
      </w:pPr>
      <w:r w:rsidRPr="001E6B67">
        <w:rPr>
          <w:i/>
        </w:rPr>
        <w:t>Graduate School of Human and Environmental Studies, Kyoto University</w:t>
      </w:r>
    </w:p>
    <w:p w14:paraId="6FF569A1" w14:textId="77777777" w:rsidR="001E6B67" w:rsidRDefault="001E6B67" w:rsidP="00E0716D">
      <w:pPr>
        <w:jc w:val="center"/>
        <w:rPr>
          <w:i/>
        </w:rPr>
      </w:pPr>
      <w:r w:rsidRPr="001E6B67">
        <w:rPr>
          <w:i/>
        </w:rPr>
        <w:t>Yoshida Nihonmatsu-cho, Sakyo-ku, Kyoto 606-8501, Japan</w:t>
      </w:r>
      <w:r w:rsidRPr="001E6B67">
        <w:rPr>
          <w:i/>
        </w:rPr>
        <w:t xml:space="preserve"> </w:t>
      </w:r>
    </w:p>
    <w:p w14:paraId="758FFDA8" w14:textId="5EF7F895" w:rsidR="00685C1A" w:rsidRPr="00685C1A" w:rsidRDefault="001E6B67" w:rsidP="00E0716D">
      <w:pPr>
        <w:jc w:val="center"/>
        <w:rPr>
          <w:i/>
        </w:rPr>
      </w:pPr>
      <w:r w:rsidRPr="001E6B67">
        <w:rPr>
          <w:i/>
        </w:rPr>
        <w:t>uchimoto.yoshiharu.2n@kyoto-u.ac.jp</w:t>
      </w:r>
    </w:p>
    <w:p w14:paraId="30031C27" w14:textId="77777777" w:rsidR="00325004" w:rsidRDefault="00325004" w:rsidP="00E0716D">
      <w:pPr>
        <w:jc w:val="center"/>
      </w:pPr>
    </w:p>
    <w:p w14:paraId="37C1B7B2" w14:textId="214A8674" w:rsidR="00162B7D" w:rsidRPr="00162B7D" w:rsidRDefault="00162B7D" w:rsidP="00162B7D">
      <w:pPr>
        <w:ind w:firstLine="720"/>
        <w:jc w:val="both"/>
      </w:pPr>
      <w:r w:rsidRPr="00162B7D">
        <w:t xml:space="preserve">Understanding the formation of active electrified interfaces under operating conditions is essential for the rational design of efficient oxygen evolution electrocatalysts. Although Ir-based oxides represent benchmark catalysts for acidic oxygen evolution, the relationship between electronic-state evolution, surface intermediates, and local structural dynamics at the catalyst/electrolyte interface remains poorly understood. In particular, identifying how active interfaces emerge under anodic polarization requires </w:t>
      </w:r>
      <w:r w:rsidR="00134C35" w:rsidRPr="00134C35">
        <w:rPr>
          <w:i/>
          <w:iCs/>
        </w:rPr>
        <w:t>operando</w:t>
      </w:r>
      <w:r w:rsidRPr="00162B7D">
        <w:t xml:space="preserve"> methodologies capable of simultaneously probing multiple aspects of the reaction environment.</w:t>
      </w:r>
    </w:p>
    <w:p w14:paraId="1DB10362" w14:textId="35FCF7BB" w:rsidR="00162B7D" w:rsidRPr="00162B7D" w:rsidRDefault="00162B7D" w:rsidP="00162B7D">
      <w:pPr>
        <w:ind w:firstLine="720"/>
        <w:jc w:val="both"/>
      </w:pPr>
      <w:r w:rsidRPr="00162B7D">
        <w:t xml:space="preserve">In this work, we employ a multimodal operando approach combining </w:t>
      </w:r>
      <w:r w:rsidRPr="00134C35">
        <w:rPr>
          <w:i/>
          <w:iCs/>
        </w:rPr>
        <w:t>operando</w:t>
      </w:r>
      <w:r w:rsidRPr="00162B7D">
        <w:t xml:space="preserve"> X-ray absorption spectroscopy (XAS), </w:t>
      </w:r>
      <w:r w:rsidR="00134C35" w:rsidRPr="00134C35">
        <w:rPr>
          <w:i/>
          <w:iCs/>
        </w:rPr>
        <w:t>operando</w:t>
      </w:r>
      <w:r w:rsidRPr="00162B7D">
        <w:t xml:space="preserve"> surface-enhanced infrared absorption spectroscopy (SEIRAS), in-situ total X-ray scattering/pair distribution function (PDF) analysis, and density functional theory (DFT) calculations to investigate the dynamic evolution of Ir-based oxide interfaces during the oxygen evolution reaction (OER).</w:t>
      </w:r>
    </w:p>
    <w:p w14:paraId="2ADB774E" w14:textId="4DBED662" w:rsidR="00162B7D" w:rsidRPr="00162B7D" w:rsidRDefault="00134C35" w:rsidP="00162B7D">
      <w:pPr>
        <w:ind w:firstLine="720"/>
        <w:jc w:val="both"/>
      </w:pPr>
      <w:r>
        <w:rPr>
          <w:rFonts w:hint="eastAsia"/>
          <w:i/>
          <w:iCs/>
          <w:lang w:eastAsia="ja-JP"/>
        </w:rPr>
        <w:t>O</w:t>
      </w:r>
      <w:r w:rsidRPr="00134C35">
        <w:rPr>
          <w:i/>
          <w:iCs/>
        </w:rPr>
        <w:t>perando</w:t>
      </w:r>
      <w:r w:rsidR="00162B7D" w:rsidRPr="00162B7D">
        <w:t xml:space="preserve"> XAS measurements revealed pronounced potential-dependent changes in both the electronic structure and local coordination environment of Ir species. Under OER conditions, continuous contraction of Ir–O bonds was observed together with oxidation-state evolution, indicating the formation of highly reactive interfacial Ir–O motifs. Simultaneously, </w:t>
      </w:r>
      <w:r w:rsidRPr="00134C35">
        <w:rPr>
          <w:i/>
          <w:iCs/>
        </w:rPr>
        <w:t>operando</w:t>
      </w:r>
      <w:r w:rsidR="00162B7D" w:rsidRPr="00162B7D">
        <w:t xml:space="preserve"> O K-edge spectroscopy identified the emergence of electrophilic oxygen species associated with oxygen-hole formation. These electronic-state changes became increasingly prominent as the catalyst approached the active OER regime.</w:t>
      </w:r>
    </w:p>
    <w:p w14:paraId="407CC7B9" w14:textId="72C1E6C0" w:rsidR="00162B7D" w:rsidRPr="00162B7D" w:rsidRDefault="00162B7D" w:rsidP="00162B7D">
      <w:pPr>
        <w:ind w:firstLine="720"/>
        <w:jc w:val="both"/>
      </w:pPr>
      <w:r w:rsidRPr="00162B7D">
        <w:t xml:space="preserve">To directly probe the chemical processes occurring at the electrified interface, </w:t>
      </w:r>
      <w:r w:rsidR="00134C35" w:rsidRPr="00134C35">
        <w:rPr>
          <w:i/>
          <w:iCs/>
        </w:rPr>
        <w:t>operando</w:t>
      </w:r>
      <w:r w:rsidRPr="00162B7D">
        <w:t xml:space="preserve"> SEIRAS measurements were performed under identical reaction conditions. The results revealed the formation of oxygenated surface intermediates associated with O–O bond formation, including *OOH-like species. The evolution of these intermediates strongly correlated with the appearance of electrophilic oxygen species detected by </w:t>
      </w:r>
      <w:r w:rsidR="00134C35" w:rsidRPr="00134C35">
        <w:rPr>
          <w:i/>
          <w:iCs/>
        </w:rPr>
        <w:t>operando</w:t>
      </w:r>
      <w:r w:rsidRPr="00162B7D">
        <w:t xml:space="preserve"> spectroscopy, providing direct evidence that dynamic electronic reconstruction of the interface promotes the generation and stabilization of key reaction intermediates.</w:t>
      </w:r>
    </w:p>
    <w:p w14:paraId="0E06DCA0" w14:textId="77777777" w:rsidR="00162B7D" w:rsidRPr="00162B7D" w:rsidRDefault="00162B7D" w:rsidP="00134C35">
      <w:pPr>
        <w:ind w:firstLine="720"/>
        <w:jc w:val="both"/>
      </w:pPr>
      <w:r w:rsidRPr="00162B7D">
        <w:t>To further investigate the structural origin of active-interface formation, complementary in-situ total X-ray scattering and PDF analyses were conducted. These measurements revealed dynamic structural reconstruction involving the formation of a disordered amorphous interfacial layer. The observed Ir–O bond contraction was found to be closely associated with this reconstructed interfacial region, linking local structural evolution with the spectroscopically observed electronic-state changes.</w:t>
      </w:r>
    </w:p>
    <w:p w14:paraId="384AA67D" w14:textId="11793331" w:rsidR="00162B7D" w:rsidRPr="00162B7D" w:rsidRDefault="00162B7D" w:rsidP="00134C35">
      <w:pPr>
        <w:ind w:firstLine="720"/>
        <w:jc w:val="both"/>
      </w:pPr>
      <w:r w:rsidRPr="00162B7D">
        <w:t xml:space="preserve">By correlating </w:t>
      </w:r>
      <w:r w:rsidR="00134C35" w:rsidRPr="00134C35">
        <w:rPr>
          <w:i/>
          <w:iCs/>
        </w:rPr>
        <w:t>operando</w:t>
      </w:r>
      <w:r w:rsidRPr="00162B7D">
        <w:t xml:space="preserve"> spectroscopic and structural information, we demonstrate that active OER interfaces emerge through coupled electronic, chemical, and structural evolution under reaction conditions. The present work establishes a multimodal </w:t>
      </w:r>
      <w:r w:rsidR="00134C35" w:rsidRPr="00134C35">
        <w:rPr>
          <w:i/>
          <w:iCs/>
        </w:rPr>
        <w:t>operando</w:t>
      </w:r>
      <w:r w:rsidRPr="00162B7D">
        <w:t xml:space="preserve"> framework for monitoring electrified interfaces and provides new mechanistic insights into active-interface formation in electrochemical energy-conversion systems.</w:t>
      </w:r>
    </w:p>
    <w:p w14:paraId="308D3798" w14:textId="77777777" w:rsidR="00E0716D" w:rsidRDefault="00E0716D" w:rsidP="00162B7D">
      <w:pPr>
        <w:jc w:val="both"/>
        <w:rPr>
          <w:lang w:eastAsia="ja-JP"/>
        </w:rPr>
      </w:pPr>
    </w:p>
    <w:p w14:paraId="0D741A67" w14:textId="154788F8" w:rsidR="00134C35" w:rsidRDefault="00134C35" w:rsidP="00134C35">
      <w:pPr>
        <w:rPr>
          <w:lang w:eastAsia="ja-JP"/>
        </w:rPr>
      </w:pPr>
      <w:r>
        <w:rPr>
          <w:rFonts w:hint="eastAsia"/>
          <w:lang w:eastAsia="ja-JP"/>
        </w:rPr>
        <w:t>Reference</w:t>
      </w:r>
    </w:p>
    <w:p w14:paraId="393F87D6" w14:textId="77777777" w:rsidR="00134C35" w:rsidRDefault="00134C35" w:rsidP="00134C35">
      <w:pPr>
        <w:pStyle w:val="a9"/>
        <w:numPr>
          <w:ilvl w:val="0"/>
          <w:numId w:val="1"/>
        </w:numPr>
        <w:ind w:leftChars="0"/>
        <w:rPr>
          <w:lang w:eastAsia="ja-JP"/>
        </w:rPr>
      </w:pPr>
      <w:r w:rsidRPr="00134C35">
        <w:rPr>
          <w:lang w:eastAsia="ja-JP"/>
        </w:rPr>
        <w:t>Neha Thakur, Yadan Ren, Mukesh Kumar, Tomoki Uchiyama, Mitsuharu Fujita, Ikkei Arima, Minoru Ishida, Yingkai Wu, Yuta Tsuji, Hideto Imai, Masashi Matsumoto, Yu Zhuang, Kentaro Yamamoto, Toshiyuki Matsunaga, Koji Ohara, Mitsuhiro Matsumoto, Yuki Orikasa, Yoshiyuki Kuroda, Shigenori Mitsushima, Yoshiharu Uchimoto</w:t>
      </w:r>
      <w:r w:rsidRPr="00134C35">
        <w:rPr>
          <w:lang w:eastAsia="ja-JP"/>
        </w:rPr>
        <w:br/>
      </w:r>
      <w:r w:rsidRPr="00134C35">
        <w:rPr>
          <w:i/>
          <w:iCs/>
          <w:lang w:eastAsia="ja-JP"/>
        </w:rPr>
        <w:t>J. Am. Chem. Soc.</w:t>
      </w:r>
      <w:r w:rsidRPr="00134C35">
        <w:rPr>
          <w:lang w:eastAsia="ja-JP"/>
        </w:rPr>
        <w:t>, 2025, 147, 34, 30613 – 30625</w:t>
      </w:r>
    </w:p>
    <w:p w14:paraId="5E3873E0" w14:textId="0205BEEA" w:rsidR="00134C35" w:rsidRDefault="00134C35" w:rsidP="00134C35">
      <w:pPr>
        <w:pStyle w:val="a9"/>
        <w:numPr>
          <w:ilvl w:val="0"/>
          <w:numId w:val="1"/>
        </w:numPr>
        <w:ind w:leftChars="0"/>
        <w:rPr>
          <w:rFonts w:hint="eastAsia"/>
          <w:lang w:eastAsia="ja-JP"/>
        </w:rPr>
      </w:pPr>
      <w:r w:rsidRPr="00134C35">
        <w:rPr>
          <w:lang w:eastAsia="ja-JP"/>
        </w:rPr>
        <w:t>Kentaro Kobayashi, Satoshi Hiroi, Koji Ohara, Neha Thakur, Mukesh Kumar, Weijie Cao, Kengo Nakada, Jo-Chi Tseng, Hiroki Yamada, Seiya Shimono, Yu-Cheng Shao, Hirofumi Ishii, Yoshiharu Uchimoto</w:t>
      </w:r>
      <w:r w:rsidRPr="00134C35">
        <w:rPr>
          <w:lang w:eastAsia="ja-JP"/>
        </w:rPr>
        <w:br/>
      </w:r>
      <w:r w:rsidRPr="00134C35">
        <w:rPr>
          <w:i/>
          <w:iCs/>
          <w:lang w:eastAsia="ja-JP"/>
        </w:rPr>
        <w:t>Sci. Rep.</w:t>
      </w:r>
      <w:r w:rsidRPr="00134C35">
        <w:rPr>
          <w:lang w:eastAsia="ja-JP"/>
        </w:rPr>
        <w:t>, 2026, 16, 1740</w:t>
      </w:r>
    </w:p>
    <w:sectPr w:rsidR="00134C35"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F5309" w14:textId="77777777" w:rsidR="003420F4" w:rsidRDefault="003420F4" w:rsidP="00940B1C">
      <w:r>
        <w:separator/>
      </w:r>
    </w:p>
  </w:endnote>
  <w:endnote w:type="continuationSeparator" w:id="0">
    <w:p w14:paraId="788F2BF5" w14:textId="77777777" w:rsidR="003420F4" w:rsidRDefault="003420F4" w:rsidP="0094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421AD" w14:textId="77777777" w:rsidR="003420F4" w:rsidRDefault="003420F4" w:rsidP="00940B1C">
      <w:r>
        <w:separator/>
      </w:r>
    </w:p>
  </w:footnote>
  <w:footnote w:type="continuationSeparator" w:id="0">
    <w:p w14:paraId="55C69DFD" w14:textId="77777777" w:rsidR="003420F4" w:rsidRDefault="003420F4" w:rsidP="00940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0112D"/>
    <w:multiLevelType w:val="hybridMultilevel"/>
    <w:tmpl w:val="3580E54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6084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numRestart w:val="eachSect"/>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95268"/>
    <w:rsid w:val="00134C35"/>
    <w:rsid w:val="00162B7D"/>
    <w:rsid w:val="001E6B67"/>
    <w:rsid w:val="00325004"/>
    <w:rsid w:val="003420F4"/>
    <w:rsid w:val="00536366"/>
    <w:rsid w:val="00685C1A"/>
    <w:rsid w:val="00692223"/>
    <w:rsid w:val="006C4E46"/>
    <w:rsid w:val="00940B1C"/>
    <w:rsid w:val="00AC6B23"/>
    <w:rsid w:val="00CC03CF"/>
    <w:rsid w:val="00E0716D"/>
    <w:rsid w:val="00F83DA8"/>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DC7B547"/>
  <w14:defaultImageDpi w14:val="300"/>
  <w15:docId w15:val="{4670B84B-35C2-4433-B31E-66437F9D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0B1C"/>
    <w:pPr>
      <w:tabs>
        <w:tab w:val="center" w:pos="4252"/>
        <w:tab w:val="right" w:pos="8504"/>
      </w:tabs>
      <w:snapToGrid w:val="0"/>
    </w:pPr>
  </w:style>
  <w:style w:type="character" w:customStyle="1" w:styleId="a4">
    <w:name w:val="ヘッダー (文字)"/>
    <w:basedOn w:val="a0"/>
    <w:link w:val="a3"/>
    <w:uiPriority w:val="99"/>
    <w:rsid w:val="00940B1C"/>
    <w:rPr>
      <w:snapToGrid w:val="0"/>
    </w:rPr>
  </w:style>
  <w:style w:type="paragraph" w:styleId="a5">
    <w:name w:val="footer"/>
    <w:basedOn w:val="a"/>
    <w:link w:val="a6"/>
    <w:uiPriority w:val="99"/>
    <w:unhideWhenUsed/>
    <w:rsid w:val="00940B1C"/>
    <w:pPr>
      <w:tabs>
        <w:tab w:val="center" w:pos="4252"/>
        <w:tab w:val="right" w:pos="8504"/>
      </w:tabs>
      <w:snapToGrid w:val="0"/>
    </w:pPr>
  </w:style>
  <w:style w:type="character" w:customStyle="1" w:styleId="a6">
    <w:name w:val="フッター (文字)"/>
    <w:basedOn w:val="a0"/>
    <w:link w:val="a5"/>
    <w:uiPriority w:val="99"/>
    <w:rsid w:val="00940B1C"/>
    <w:rPr>
      <w:snapToGrid w:val="0"/>
    </w:rPr>
  </w:style>
  <w:style w:type="character" w:styleId="a7">
    <w:name w:val="Hyperlink"/>
    <w:basedOn w:val="a0"/>
    <w:uiPriority w:val="99"/>
    <w:unhideWhenUsed/>
    <w:rsid w:val="001E6B67"/>
    <w:rPr>
      <w:color w:val="0000FF" w:themeColor="hyperlink"/>
      <w:u w:val="single"/>
    </w:rPr>
  </w:style>
  <w:style w:type="character" w:styleId="a8">
    <w:name w:val="Unresolved Mention"/>
    <w:basedOn w:val="a0"/>
    <w:uiPriority w:val="99"/>
    <w:semiHidden/>
    <w:unhideWhenUsed/>
    <w:rsid w:val="001E6B67"/>
    <w:rPr>
      <w:color w:val="605E5C"/>
      <w:shd w:val="clear" w:color="auto" w:fill="E1DFDD"/>
    </w:rPr>
  </w:style>
  <w:style w:type="paragraph" w:styleId="a9">
    <w:name w:val="List Paragraph"/>
    <w:basedOn w:val="a"/>
    <w:uiPriority w:val="34"/>
    <w:qFormat/>
    <w:rsid w:val="00134C3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598</Words>
  <Characters>3414</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Yoshiharu Uchimoto</cp:lastModifiedBy>
  <cp:revision>2</cp:revision>
  <cp:lastPrinted>2013-10-21T12:07:00Z</cp:lastPrinted>
  <dcterms:created xsi:type="dcterms:W3CDTF">2026-06-01T21:27:00Z</dcterms:created>
  <dcterms:modified xsi:type="dcterms:W3CDTF">2026-06-01T21:27:00Z</dcterms:modified>
</cp:coreProperties>
</file>