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CD46C" w14:textId="77777777" w:rsidR="00AE28E5" w:rsidRDefault="00AE28E5">
      <w:pPr>
        <w:pStyle w:val="AbstractBookTOCHeading"/>
      </w:pPr>
    </w:p>
    <w:p w14:paraId="1BC23B8A" w14:textId="5DE7AF4C" w:rsidR="000B4E3F" w:rsidRDefault="00F76876">
      <w:pPr>
        <w:pStyle w:val="AbstractBookTOCHeading"/>
      </w:pPr>
      <w:r>
        <w:t>Table of Content</w:t>
      </w:r>
    </w:p>
    <w:p w14:paraId="0572EAFD" w14:textId="77777777" w:rsidR="000B4E3F" w:rsidRDefault="00F76876">
      <w:pPr>
        <w:pStyle w:val="AbstractBookBaseParagraph"/>
      </w:pPr>
      <w:r>
        <w:rPr>
          <w:rStyle w:val="AbstractBookBaseCharacterStyle"/>
        </w:rPr>
        <w:t>Dynamo-type Flux pump Design for Next-generation Superconducting Machines</w:t>
      </w:r>
    </w:p>
    <w:p w14:paraId="24AD94D3" w14:textId="77777777" w:rsidR="000B4E3F" w:rsidRDefault="00F76876">
      <w:pPr>
        <w:pStyle w:val="AbstractBookAuthors"/>
      </w:pPr>
      <w:r>
        <w:rPr>
          <w:rStyle w:val="AbstractBookPresentingAuthor"/>
        </w:rPr>
        <w:t>Nayak S</w:t>
      </w:r>
      <w:r>
        <w:rPr>
          <w:vertAlign w:val="superscript"/>
        </w:rPr>
        <w:t>1</w:t>
      </w:r>
      <w:r>
        <w:rPr>
          <w:rStyle w:val="AbstractBookBaseCharacterStyle"/>
        </w:rPr>
        <w:t>, Ainslie M</w:t>
      </w:r>
      <w:r>
        <w:rPr>
          <w:vertAlign w:val="superscript"/>
        </w:rPr>
        <w:t>1</w:t>
      </w:r>
    </w:p>
    <w:p w14:paraId="32331CDF" w14:textId="77777777" w:rsidR="000B4E3F" w:rsidRDefault="00F76876">
      <w:pPr>
        <w:pStyle w:val="AbstractBookBaseParagraph"/>
      </w:pPr>
      <w:r>
        <w:rPr>
          <w:vertAlign w:val="superscript"/>
        </w:rPr>
        <w:t>1</w:t>
      </w:r>
      <w:r>
        <w:rPr>
          <w:rStyle w:val="AbstractBookBaseCharacterStyle"/>
        </w:rPr>
        <w:t>King's College London</w:t>
      </w:r>
    </w:p>
    <w:p w14:paraId="6DE77605" w14:textId="77777777" w:rsidR="000B4E3F" w:rsidRDefault="00F76876">
      <w:pPr>
        <w:pStyle w:val="AbstractBookBaseParagraph"/>
      </w:pPr>
      <w:r>
        <w:rPr>
          <w:rStyle w:val="AbstractBookBaseCharacterStyle"/>
        </w:rPr>
        <w:t>Development of superconducting thin films for quantum computing applications</w:t>
      </w:r>
    </w:p>
    <w:p w14:paraId="00DA0A60" w14:textId="77777777" w:rsidR="00AE28E5" w:rsidRDefault="00AE28E5">
      <w:pPr>
        <w:pStyle w:val="AbstractBookAuthors"/>
        <w:rPr>
          <w:rStyle w:val="AbstractBookPresentingAuthor"/>
        </w:rPr>
      </w:pPr>
    </w:p>
    <w:p w14:paraId="63A783F1" w14:textId="64ADF698" w:rsidR="000B4E3F" w:rsidRDefault="00F76876">
      <w:pPr>
        <w:pStyle w:val="AbstractBookAuthors"/>
      </w:pPr>
      <w:r>
        <w:rPr>
          <w:rStyle w:val="AbstractBookPresentingAuthor"/>
        </w:rPr>
        <w:t>Zhou B</w:t>
      </w:r>
      <w:r>
        <w:rPr>
          <w:vertAlign w:val="superscript"/>
        </w:rPr>
        <w:t>1</w:t>
      </w:r>
      <w:r>
        <w:rPr>
          <w:rStyle w:val="AbstractBookBaseCharacterStyle"/>
        </w:rPr>
        <w:t>, Ainslie M</w:t>
      </w:r>
      <w:r>
        <w:rPr>
          <w:vertAlign w:val="superscript"/>
        </w:rPr>
        <w:t>1</w:t>
      </w:r>
      <w:r>
        <w:rPr>
          <w:rStyle w:val="AbstractBookBaseCharacterStyle"/>
        </w:rPr>
        <w:t xml:space="preserve">, </w:t>
      </w:r>
      <w:proofErr w:type="spellStart"/>
      <w:r>
        <w:rPr>
          <w:rStyle w:val="AbstractBookBaseCharacterStyle"/>
        </w:rPr>
        <w:t>Delfanazari</w:t>
      </w:r>
      <w:proofErr w:type="spellEnd"/>
      <w:r>
        <w:rPr>
          <w:rStyle w:val="AbstractBookBaseCharacterStyle"/>
        </w:rPr>
        <w:t xml:space="preserve"> K</w:t>
      </w:r>
      <w:r>
        <w:rPr>
          <w:vertAlign w:val="superscript"/>
        </w:rPr>
        <w:t>2</w:t>
      </w:r>
      <w:r>
        <w:rPr>
          <w:rStyle w:val="AbstractBookBaseCharacterStyle"/>
        </w:rPr>
        <w:t>, Mousavi T</w:t>
      </w:r>
      <w:r>
        <w:rPr>
          <w:vertAlign w:val="superscript"/>
        </w:rPr>
        <w:t>1</w:t>
      </w:r>
    </w:p>
    <w:p w14:paraId="2C7DA492" w14:textId="77777777" w:rsidR="000B4E3F" w:rsidRDefault="00F76876">
      <w:pPr>
        <w:pStyle w:val="AbstractBookBaseParagraph"/>
      </w:pPr>
      <w:r>
        <w:rPr>
          <w:vertAlign w:val="superscript"/>
        </w:rPr>
        <w:t>1</w:t>
      </w:r>
      <w:r>
        <w:rPr>
          <w:rStyle w:val="AbstractBookBaseCharacterStyle"/>
        </w:rPr>
        <w:t xml:space="preserve">Department of Engineering, King’s College London, WC2R 2LS London, </w:t>
      </w:r>
      <w:r>
        <w:rPr>
          <w:vertAlign w:val="superscript"/>
        </w:rPr>
        <w:t>2</w:t>
      </w:r>
      <w:r>
        <w:rPr>
          <w:rStyle w:val="AbstractBookBaseCharacterStyle"/>
        </w:rPr>
        <w:t xml:space="preserve"> Electronics and Nanoscale Engineering Division, James Watt School of Engineering, University of Glasgow, G12 8QQ Glasgow</w:t>
      </w:r>
    </w:p>
    <w:p w14:paraId="6B1F3DB8" w14:textId="77777777" w:rsidR="000B4E3F" w:rsidRDefault="00F76876">
      <w:pPr>
        <w:pStyle w:val="AbstractBookBaseParagraph"/>
      </w:pPr>
      <w:r>
        <w:rPr>
          <w:rStyle w:val="AbstractBookBaseCharacterStyle"/>
        </w:rPr>
        <w:t xml:space="preserve">Vortex Structures and Dynamics in Patterned Superconducting Films </w:t>
      </w:r>
    </w:p>
    <w:p w14:paraId="15055825" w14:textId="77777777" w:rsidR="00AE28E5" w:rsidRDefault="00AE28E5">
      <w:pPr>
        <w:pStyle w:val="AbstractBookAuthors"/>
        <w:rPr>
          <w:rStyle w:val="AbstractBookPresentingAuthor"/>
        </w:rPr>
      </w:pPr>
    </w:p>
    <w:p w14:paraId="288F9D07" w14:textId="47CCC098" w:rsidR="000B4E3F" w:rsidRDefault="00F76876">
      <w:pPr>
        <w:pStyle w:val="AbstractBookAuthors"/>
      </w:pPr>
      <w:r>
        <w:rPr>
          <w:rStyle w:val="AbstractBookPresentingAuthor"/>
        </w:rPr>
        <w:t>Leonard O</w:t>
      </w:r>
    </w:p>
    <w:p w14:paraId="2887DFA6" w14:textId="77777777" w:rsidR="000B4E3F" w:rsidRDefault="00F76876">
      <w:pPr>
        <w:pStyle w:val="AbstractBookBaseParagraph"/>
      </w:pPr>
      <w:r>
        <w:rPr>
          <w:vertAlign w:val="superscript"/>
        </w:rPr>
        <w:t>1</w:t>
      </w:r>
      <w:r>
        <w:rPr>
          <w:rStyle w:val="AbstractBookBaseCharacterStyle"/>
        </w:rPr>
        <w:t xml:space="preserve">1 Dept. of Physics, University of Bath, Claverton Down, BA2 7AY, UK, </w:t>
      </w:r>
      <w:r>
        <w:rPr>
          <w:vertAlign w:val="superscript"/>
        </w:rPr>
        <w:t>2</w:t>
      </w:r>
      <w:r>
        <w:rPr>
          <w:rStyle w:val="AbstractBookBaseCharacterStyle"/>
        </w:rPr>
        <w:t xml:space="preserve">2 Dept. of Physics, Northern Illinois University, Dekalb, Illinois 60115, USA, </w:t>
      </w:r>
      <w:r>
        <w:rPr>
          <w:vertAlign w:val="superscript"/>
        </w:rPr>
        <w:t>3</w:t>
      </w:r>
      <w:r>
        <w:rPr>
          <w:rStyle w:val="AbstractBookBaseCharacterStyle"/>
        </w:rPr>
        <w:t>3 Dept. of Physics, University of Antwerp, 2020 Antwerpen, Belgium</w:t>
      </w:r>
    </w:p>
    <w:p w14:paraId="7F9BAF6E" w14:textId="77777777" w:rsidR="000B4E3F" w:rsidRDefault="00F76876">
      <w:pPr>
        <w:pStyle w:val="AbstractBookBaseParagraph"/>
      </w:pPr>
      <w:r>
        <w:rPr>
          <w:rStyle w:val="AbstractBookBaseCharacterStyle"/>
        </w:rPr>
        <w:t>Post-processing technologies for mechanically robust low-AC-loss REBCO conductors for all-superconducting aircraft propulsion motors</w:t>
      </w:r>
    </w:p>
    <w:p w14:paraId="43E367E0" w14:textId="77777777" w:rsidR="00AE28E5" w:rsidRDefault="00AE28E5">
      <w:pPr>
        <w:pStyle w:val="AbstractBookAuthors"/>
        <w:rPr>
          <w:rStyle w:val="AbstractBookPresentingAuthor"/>
        </w:rPr>
      </w:pPr>
    </w:p>
    <w:p w14:paraId="12A5FDC8" w14:textId="091348FB" w:rsidR="000B4E3F" w:rsidRDefault="00F76876">
      <w:pPr>
        <w:pStyle w:val="AbstractBookAuthors"/>
      </w:pPr>
      <w:r>
        <w:rPr>
          <w:rStyle w:val="AbstractBookPresentingAuthor"/>
        </w:rPr>
        <w:t>Hirose H</w:t>
      </w:r>
      <w:r>
        <w:rPr>
          <w:vertAlign w:val="superscript"/>
        </w:rPr>
        <w:t>1,2</w:t>
      </w:r>
      <w:r>
        <w:rPr>
          <w:rStyle w:val="AbstractBookBaseCharacterStyle"/>
        </w:rPr>
        <w:t>, Machi T</w:t>
      </w:r>
      <w:r>
        <w:rPr>
          <w:vertAlign w:val="superscript"/>
        </w:rPr>
        <w:t>1,2</w:t>
      </w:r>
      <w:r>
        <w:rPr>
          <w:rStyle w:val="AbstractBookBaseCharacterStyle"/>
        </w:rPr>
        <w:t>, Izumi T</w:t>
      </w:r>
      <w:r>
        <w:rPr>
          <w:vertAlign w:val="superscript"/>
        </w:rPr>
        <w:t>2,3,4</w:t>
      </w:r>
      <w:r>
        <w:rPr>
          <w:rStyle w:val="AbstractBookBaseCharacterStyle"/>
        </w:rPr>
        <w:t>, Miyazaki H</w:t>
      </w:r>
      <w:r>
        <w:rPr>
          <w:vertAlign w:val="superscript"/>
        </w:rPr>
        <w:t>4</w:t>
      </w:r>
      <w:r>
        <w:rPr>
          <w:rStyle w:val="AbstractBookBaseCharacterStyle"/>
        </w:rPr>
        <w:t>, Konno M</w:t>
      </w:r>
      <w:r>
        <w:rPr>
          <w:vertAlign w:val="superscript"/>
        </w:rPr>
        <w:t>4</w:t>
      </w:r>
      <w:r>
        <w:rPr>
          <w:rStyle w:val="AbstractBookBaseCharacterStyle"/>
        </w:rPr>
        <w:t>, Sato M</w:t>
      </w:r>
      <w:r>
        <w:rPr>
          <w:vertAlign w:val="superscript"/>
        </w:rPr>
        <w:t>5</w:t>
      </w:r>
      <w:r>
        <w:rPr>
          <w:rStyle w:val="AbstractBookBaseCharacterStyle"/>
        </w:rPr>
        <w:t>, Nakamura M</w:t>
      </w:r>
      <w:r>
        <w:rPr>
          <w:vertAlign w:val="superscript"/>
        </w:rPr>
        <w:t>1</w:t>
      </w:r>
      <w:r>
        <w:rPr>
          <w:rStyle w:val="AbstractBookBaseCharacterStyle"/>
        </w:rPr>
        <w:t>, Lee S</w:t>
      </w:r>
      <w:r>
        <w:rPr>
          <w:vertAlign w:val="superscript"/>
        </w:rPr>
        <w:t>1</w:t>
      </w:r>
    </w:p>
    <w:p w14:paraId="0505AE03" w14:textId="77777777" w:rsidR="000B4E3F" w:rsidRDefault="00F76876">
      <w:pPr>
        <w:pStyle w:val="AbstractBookBaseParagraph"/>
      </w:pPr>
      <w:r>
        <w:rPr>
          <w:vertAlign w:val="superscript"/>
        </w:rPr>
        <w:t>1</w:t>
      </w:r>
      <w:r>
        <w:rPr>
          <w:rStyle w:val="AbstractBookBaseCharacterStyle"/>
        </w:rPr>
        <w:t xml:space="preserve">Faraday Factory Japan LLC, </w:t>
      </w:r>
      <w:r>
        <w:rPr>
          <w:vertAlign w:val="superscript"/>
        </w:rPr>
        <w:t>2</w:t>
      </w:r>
      <w:r>
        <w:rPr>
          <w:rStyle w:val="AbstractBookBaseCharacterStyle"/>
        </w:rPr>
        <w:t xml:space="preserve">National Institute of Advanced Industrial Science and Technology, </w:t>
      </w:r>
      <w:r>
        <w:rPr>
          <w:vertAlign w:val="superscript"/>
        </w:rPr>
        <w:t>3</w:t>
      </w:r>
      <w:r>
        <w:rPr>
          <w:rStyle w:val="AbstractBookBaseCharacterStyle"/>
        </w:rPr>
        <w:t xml:space="preserve">Seikei University, </w:t>
      </w:r>
      <w:r>
        <w:rPr>
          <w:vertAlign w:val="superscript"/>
        </w:rPr>
        <w:t>4</w:t>
      </w:r>
      <w:r>
        <w:rPr>
          <w:rStyle w:val="AbstractBookBaseCharacterStyle"/>
        </w:rPr>
        <w:t xml:space="preserve">Kyushu University, </w:t>
      </w:r>
      <w:r>
        <w:rPr>
          <w:vertAlign w:val="superscript"/>
        </w:rPr>
        <w:t>5</w:t>
      </w:r>
      <w:r>
        <w:rPr>
          <w:rStyle w:val="AbstractBookBaseCharacterStyle"/>
        </w:rPr>
        <w:t>SWCC Corporation</w:t>
      </w:r>
    </w:p>
    <w:p w14:paraId="45F16016" w14:textId="77777777" w:rsidR="000B4E3F" w:rsidRDefault="00F76876">
      <w:pPr>
        <w:pStyle w:val="AbstractBookBaseParagraph"/>
      </w:pPr>
      <w:r>
        <w:rPr>
          <w:rStyle w:val="AbstractBookBaseCharacterStyle"/>
        </w:rPr>
        <w:t>Ferroelectric-Superconducting Quantum Memristors</w:t>
      </w:r>
    </w:p>
    <w:p w14:paraId="58001245" w14:textId="77777777" w:rsidR="000B4E3F" w:rsidRDefault="000B4E3F">
      <w:pPr>
        <w:pStyle w:val="AbstractBookBaseParagraph"/>
      </w:pPr>
    </w:p>
    <w:p w14:paraId="15C9B896" w14:textId="77777777" w:rsidR="000B4E3F" w:rsidRDefault="00F76876">
      <w:pPr>
        <w:pStyle w:val="AbstractBookAuthors"/>
      </w:pPr>
      <w:proofErr w:type="spellStart"/>
      <w:r>
        <w:rPr>
          <w:rStyle w:val="AbstractBookPresentingAuthor"/>
        </w:rPr>
        <w:t>Badarne</w:t>
      </w:r>
      <w:proofErr w:type="spellEnd"/>
      <w:r>
        <w:rPr>
          <w:rStyle w:val="AbstractBookPresentingAuthor"/>
        </w:rPr>
        <w:t xml:space="preserve"> M</w:t>
      </w:r>
      <w:r>
        <w:rPr>
          <w:vertAlign w:val="superscript"/>
        </w:rPr>
        <w:t>1,2</w:t>
      </w:r>
      <w:r>
        <w:rPr>
          <w:rStyle w:val="AbstractBookBaseCharacterStyle"/>
        </w:rPr>
        <w:t>, Ivry Y</w:t>
      </w:r>
      <w:r>
        <w:rPr>
          <w:vertAlign w:val="superscript"/>
        </w:rPr>
        <w:t>1,2</w:t>
      </w:r>
      <w:r>
        <w:rPr>
          <w:rStyle w:val="AbstractBookBaseCharacterStyle"/>
        </w:rPr>
        <w:t>, Dalla Torre E</w:t>
      </w:r>
      <w:r>
        <w:rPr>
          <w:vertAlign w:val="superscript"/>
        </w:rPr>
        <w:t>3</w:t>
      </w:r>
    </w:p>
    <w:p w14:paraId="76BB0BF6" w14:textId="77777777" w:rsidR="000B4E3F" w:rsidRDefault="00F76876">
      <w:pPr>
        <w:pStyle w:val="AbstractBookBaseParagraph"/>
      </w:pPr>
      <w:r>
        <w:rPr>
          <w:vertAlign w:val="superscript"/>
        </w:rPr>
        <w:t>1</w:t>
      </w:r>
      <w:r>
        <w:rPr>
          <w:rStyle w:val="AbstractBookBaseCharacterStyle"/>
        </w:rPr>
        <w:t xml:space="preserve">Department of Materials Science and Engineering, Technion–Israel Institute of Technology, Haifa, </w:t>
      </w:r>
      <w:r>
        <w:rPr>
          <w:vertAlign w:val="superscript"/>
        </w:rPr>
        <w:t>2</w:t>
      </w:r>
      <w:r>
        <w:rPr>
          <w:rStyle w:val="AbstractBookBaseCharacterStyle"/>
        </w:rPr>
        <w:t xml:space="preserve">Solid State Institute, Technion–Israel Institute of Technology, Haifa, </w:t>
      </w:r>
      <w:r>
        <w:rPr>
          <w:vertAlign w:val="superscript"/>
        </w:rPr>
        <w:t>3</w:t>
      </w:r>
      <w:r>
        <w:rPr>
          <w:rStyle w:val="AbstractBookBaseCharacterStyle"/>
        </w:rPr>
        <w:t>Department of Physics, Bar-Ilan University, Ramat Gan</w:t>
      </w:r>
    </w:p>
    <w:p w14:paraId="00C6C26C" w14:textId="77777777" w:rsidR="000B4E3F" w:rsidRDefault="00F76876">
      <w:pPr>
        <w:pStyle w:val="AbstractBookBaseParagraph"/>
      </w:pPr>
      <w:r>
        <w:rPr>
          <w:rStyle w:val="AbstractBookBaseCharacterStyle"/>
        </w:rPr>
        <w:t xml:space="preserve">Development of Superconducting Joints Between </w:t>
      </w:r>
      <w:proofErr w:type="spellStart"/>
      <w:r>
        <w:rPr>
          <w:rStyle w:val="AbstractBookBaseCharacterStyle"/>
        </w:rPr>
        <w:t>NbTi</w:t>
      </w:r>
      <w:proofErr w:type="spellEnd"/>
      <w:r>
        <w:rPr>
          <w:rStyle w:val="AbstractBookBaseCharacterStyle"/>
        </w:rPr>
        <w:t xml:space="preserve"> and Bi-2212 for Hybrid Magnet Applications</w:t>
      </w:r>
    </w:p>
    <w:p w14:paraId="68FD670E" w14:textId="77777777" w:rsidR="00AE28E5" w:rsidRDefault="00AE28E5">
      <w:pPr>
        <w:pStyle w:val="AbstractBookAuthors"/>
        <w:rPr>
          <w:rStyle w:val="AbstractBookPresentingAuthor"/>
        </w:rPr>
      </w:pPr>
    </w:p>
    <w:p w14:paraId="641D6BFE" w14:textId="0614DA0A" w:rsidR="000B4E3F" w:rsidRDefault="00F76876">
      <w:pPr>
        <w:pStyle w:val="AbstractBookAuthors"/>
      </w:pPr>
      <w:r>
        <w:rPr>
          <w:rStyle w:val="AbstractBookPresentingAuthor"/>
        </w:rPr>
        <w:t>Askari A</w:t>
      </w:r>
      <w:r>
        <w:rPr>
          <w:vertAlign w:val="superscript"/>
        </w:rPr>
        <w:t>1</w:t>
      </w:r>
      <w:r>
        <w:rPr>
          <w:rStyle w:val="AbstractBookBaseCharacterStyle"/>
        </w:rPr>
        <w:t>, Ainslie M</w:t>
      </w:r>
      <w:r>
        <w:rPr>
          <w:vertAlign w:val="superscript"/>
        </w:rPr>
        <w:t>1</w:t>
      </w:r>
      <w:r>
        <w:rPr>
          <w:rStyle w:val="AbstractBookBaseCharacterStyle"/>
        </w:rPr>
        <w:t>, Mousavi T</w:t>
      </w:r>
      <w:r>
        <w:rPr>
          <w:vertAlign w:val="superscript"/>
        </w:rPr>
        <w:t>1</w:t>
      </w:r>
    </w:p>
    <w:p w14:paraId="57C4E968" w14:textId="77777777" w:rsidR="000B4E3F" w:rsidRDefault="00F76876">
      <w:pPr>
        <w:pStyle w:val="AbstractBookBaseParagraph"/>
      </w:pPr>
      <w:r>
        <w:rPr>
          <w:vertAlign w:val="superscript"/>
        </w:rPr>
        <w:t>1</w:t>
      </w:r>
      <w:r>
        <w:rPr>
          <w:rStyle w:val="AbstractBookBaseCharacterStyle"/>
        </w:rPr>
        <w:t>Department of Engineering, King’s College London, WC2R 2LS</w:t>
      </w:r>
    </w:p>
    <w:p w14:paraId="383B22EF" w14:textId="77777777" w:rsidR="000B4E3F" w:rsidRDefault="00F76876">
      <w:pPr>
        <w:pStyle w:val="AbstractBookBaseParagraph"/>
      </w:pPr>
      <w:r>
        <w:rPr>
          <w:rStyle w:val="AbstractBookBaseCharacterStyle"/>
        </w:rPr>
        <w:t>Numerical Simulation of a Bulk Superconductor-Based HTS Dynamo-Type Flux Pump</w:t>
      </w:r>
    </w:p>
    <w:p w14:paraId="4FB7F0BB" w14:textId="77777777" w:rsidR="000B4E3F" w:rsidRDefault="00F76876">
      <w:pPr>
        <w:pStyle w:val="AbstractBookAuthors"/>
      </w:pPr>
      <w:r>
        <w:rPr>
          <w:rStyle w:val="AbstractBookPresentingAuthor"/>
        </w:rPr>
        <w:t>Du R</w:t>
      </w:r>
    </w:p>
    <w:p w14:paraId="5E9B21D4" w14:textId="77777777" w:rsidR="000B4E3F" w:rsidRDefault="000B4E3F">
      <w:pPr>
        <w:pStyle w:val="AbstractBookBaseParagraph"/>
      </w:pPr>
    </w:p>
    <w:p w14:paraId="006DB170" w14:textId="77777777" w:rsidR="000B4E3F" w:rsidRDefault="00F76876">
      <w:pPr>
        <w:pStyle w:val="AbstractBookBaseParagraph"/>
      </w:pPr>
      <w:r>
        <w:br w:type="page"/>
      </w:r>
    </w:p>
    <w:p w14:paraId="07795D05" w14:textId="77777777" w:rsidR="00AE28E5" w:rsidRDefault="00AE28E5">
      <w:pPr>
        <w:pStyle w:val="AbstractBookPaperTitle"/>
      </w:pPr>
    </w:p>
    <w:p w14:paraId="0B3CCCFD" w14:textId="5C67717B" w:rsidR="000B4E3F" w:rsidRDefault="00F76876">
      <w:pPr>
        <w:pStyle w:val="AbstractBookPaperTitle"/>
      </w:pPr>
      <w:r>
        <w:t>Dynamo-type Flux pump Design for Next-generation Superconducting Machines</w:t>
      </w:r>
    </w:p>
    <w:p w14:paraId="3690BB56" w14:textId="77777777" w:rsidR="000B4E3F" w:rsidRDefault="00F76876">
      <w:pPr>
        <w:pStyle w:val="AbstractBookAuthors"/>
      </w:pPr>
      <w:r>
        <w:rPr>
          <w:rStyle w:val="AbstractBookPresentingAuthor"/>
        </w:rPr>
        <w:t>Nayak S</w:t>
      </w:r>
      <w:r>
        <w:rPr>
          <w:vertAlign w:val="superscript"/>
        </w:rPr>
        <w:t>1</w:t>
      </w:r>
      <w:r>
        <w:rPr>
          <w:rStyle w:val="AbstractBookBaseCharacterStyle"/>
        </w:rPr>
        <w:t>, Ainslie M</w:t>
      </w:r>
      <w:r>
        <w:rPr>
          <w:vertAlign w:val="superscript"/>
        </w:rPr>
        <w:t>1</w:t>
      </w:r>
    </w:p>
    <w:p w14:paraId="696FA4C6" w14:textId="77777777" w:rsidR="000B4E3F" w:rsidRDefault="00F76876">
      <w:pPr>
        <w:pStyle w:val="AbstractBookBaseParagraph"/>
      </w:pPr>
      <w:r>
        <w:rPr>
          <w:vertAlign w:val="superscript"/>
        </w:rPr>
        <w:t>1</w:t>
      </w:r>
      <w:r>
        <w:rPr>
          <w:rStyle w:val="AbstractBookBaseCharacterStyle"/>
        </w:rPr>
        <w:t>King's College London</w:t>
      </w:r>
    </w:p>
    <w:p w14:paraId="48B7FE27" w14:textId="77777777" w:rsidR="00AE28E5" w:rsidRDefault="00AE28E5">
      <w:pPr>
        <w:pStyle w:val="AbstractBookBaseParagraph"/>
      </w:pPr>
    </w:p>
    <w:p w14:paraId="7B112FDF" w14:textId="55F23A6B" w:rsidR="000B4E3F" w:rsidRDefault="00F76876">
      <w:pPr>
        <w:pStyle w:val="AbstractBookBaseParagraph"/>
      </w:pPr>
      <w:r>
        <w:t xml:space="preserve">High-temperature superconducting (HTS) tapes can carry very large current densities with little or no resistance, making them attractive for high-power-density electrical machines. HTS flux pumps exploit the nonlinear electromagnetic </w:t>
      </w:r>
      <w:proofErr w:type="spellStart"/>
      <w:r>
        <w:t>behaviour</w:t>
      </w:r>
      <w:proofErr w:type="spellEnd"/>
      <w:r>
        <w:t xml:space="preserve"> of superconductors under travelling magnetic fields to inject current into superconducting coils without a direct electrical connection to an external power supply. This enables brushless excitation and eliminates the need for slip rings, brushes, and thermally inefficient current leads. Potential applications include superconducting rotating machines and high-field magnet systems.</w:t>
      </w:r>
    </w:p>
    <w:p w14:paraId="5D666616" w14:textId="77777777" w:rsidR="000B4E3F" w:rsidRDefault="00F76876">
      <w:pPr>
        <w:pStyle w:val="AbstractBookBaseParagraph"/>
      </w:pPr>
      <w:r>
        <w:t xml:space="preserve"> </w:t>
      </w:r>
    </w:p>
    <w:p w14:paraId="3C673F5F" w14:textId="77777777" w:rsidR="000B4E3F" w:rsidRDefault="00F76876">
      <w:pPr>
        <w:pStyle w:val="AbstractBookBaseParagraph"/>
      </w:pPr>
      <w:r>
        <w:t xml:space="preserve">Previous experimental and numerical studies have significantly improved the understanding of HTS flux pump operation and the underlying electromagnetic physics. However, further developments are needed to produce accurate and computationally efficient models suitable for engineering design and </w:t>
      </w:r>
      <w:proofErr w:type="spellStart"/>
      <w:r>
        <w:t>optimisation</w:t>
      </w:r>
      <w:proofErr w:type="spellEnd"/>
      <w:r>
        <w:t>. Such models are essential for predicting device performance and assessing the feasibility of application-specific systems, including superconducting electric aircraft propulsion.</w:t>
      </w:r>
    </w:p>
    <w:p w14:paraId="5FF6F022" w14:textId="77777777" w:rsidR="000B4E3F" w:rsidRDefault="00F76876">
      <w:pPr>
        <w:pStyle w:val="AbstractBookBaseParagraph"/>
      </w:pPr>
      <w:r>
        <w:t xml:space="preserve"> </w:t>
      </w:r>
    </w:p>
    <w:p w14:paraId="1F673347" w14:textId="77777777" w:rsidR="000B4E3F" w:rsidRDefault="00F76876">
      <w:pPr>
        <w:pStyle w:val="AbstractBookBaseParagraph"/>
      </w:pPr>
      <w:r>
        <w:t xml:space="preserve">This PhD project aims to develop and validate a finite-element model of an HTS dynamo-type flux pump using COMSOL Multiphysics. The model will be used to investigate the influence of design parameters on performance and </w:t>
      </w:r>
      <w:proofErr w:type="spellStart"/>
      <w:r>
        <w:t>optimise</w:t>
      </w:r>
      <w:proofErr w:type="spellEnd"/>
      <w:r>
        <w:t xml:space="preserve"> the device as a brushless exciter for superconducting electrical machines in electric aircraft. The numerical studies will be supported by proof-of-concept experiments, helping guide the development of practical HTS flux pump systems.</w:t>
      </w:r>
    </w:p>
    <w:p w14:paraId="5526E5FC" w14:textId="77777777" w:rsidR="000B4E3F" w:rsidRDefault="000B4E3F">
      <w:pPr>
        <w:pStyle w:val="AbstractBookBaseParagraph"/>
      </w:pPr>
    </w:p>
    <w:p w14:paraId="5051E16B" w14:textId="77777777" w:rsidR="000B4E3F" w:rsidRDefault="00F76876">
      <w:pPr>
        <w:pStyle w:val="AbstractBookBaseParagraph"/>
      </w:pPr>
      <w:r>
        <w:br w:type="page"/>
      </w:r>
    </w:p>
    <w:p w14:paraId="26602BFF" w14:textId="77777777" w:rsidR="00AE28E5" w:rsidRDefault="00AE28E5">
      <w:pPr>
        <w:pStyle w:val="AbstractBookPaperTitle"/>
      </w:pPr>
    </w:p>
    <w:p w14:paraId="70419CC9" w14:textId="559DEB7E" w:rsidR="000B4E3F" w:rsidRDefault="00F76876">
      <w:pPr>
        <w:pStyle w:val="AbstractBookPaperTitle"/>
      </w:pPr>
      <w:r>
        <w:t>Development of superconducting thin films for quantum computing applications</w:t>
      </w:r>
    </w:p>
    <w:p w14:paraId="2028BFD6" w14:textId="5284ACB4" w:rsidR="000B4E3F" w:rsidRDefault="00F76876">
      <w:pPr>
        <w:pStyle w:val="AbstractBookAuthors"/>
      </w:pPr>
      <w:r>
        <w:rPr>
          <w:rStyle w:val="AbstractBookPresentingAuthor"/>
        </w:rPr>
        <w:t>Zhou B</w:t>
      </w:r>
      <w:r>
        <w:rPr>
          <w:vertAlign w:val="superscript"/>
        </w:rPr>
        <w:t>1</w:t>
      </w:r>
      <w:r>
        <w:rPr>
          <w:rStyle w:val="AbstractBookBaseCharacterStyle"/>
        </w:rPr>
        <w:t>, Ainslie M</w:t>
      </w:r>
      <w:r>
        <w:rPr>
          <w:vertAlign w:val="superscript"/>
        </w:rPr>
        <w:t>1</w:t>
      </w:r>
      <w:r>
        <w:rPr>
          <w:rStyle w:val="AbstractBookBaseCharacterStyle"/>
        </w:rPr>
        <w:t xml:space="preserve">, </w:t>
      </w:r>
      <w:proofErr w:type="spellStart"/>
      <w:r>
        <w:rPr>
          <w:rStyle w:val="AbstractBookBaseCharacterStyle"/>
        </w:rPr>
        <w:t>Delfanazari</w:t>
      </w:r>
      <w:proofErr w:type="spellEnd"/>
      <w:r>
        <w:rPr>
          <w:rStyle w:val="AbstractBookBaseCharacterStyle"/>
        </w:rPr>
        <w:t xml:space="preserve"> K</w:t>
      </w:r>
      <w:r>
        <w:rPr>
          <w:vertAlign w:val="superscript"/>
        </w:rPr>
        <w:t>2</w:t>
      </w:r>
      <w:r>
        <w:rPr>
          <w:rStyle w:val="AbstractBookBaseCharacterStyle"/>
        </w:rPr>
        <w:t>, Mousavi T</w:t>
      </w:r>
      <w:r>
        <w:rPr>
          <w:vertAlign w:val="superscript"/>
        </w:rPr>
        <w:t>1</w:t>
      </w:r>
    </w:p>
    <w:p w14:paraId="7B62617A" w14:textId="77777777" w:rsidR="00AE28E5" w:rsidRDefault="00F76876">
      <w:pPr>
        <w:pStyle w:val="AbstractBookBaseParagraph"/>
        <w:rPr>
          <w:rStyle w:val="AbstractBookBaseCharacterStyle"/>
        </w:rPr>
      </w:pPr>
      <w:r>
        <w:rPr>
          <w:vertAlign w:val="superscript"/>
        </w:rPr>
        <w:t>1</w:t>
      </w:r>
      <w:r>
        <w:rPr>
          <w:rStyle w:val="AbstractBookBaseCharacterStyle"/>
        </w:rPr>
        <w:t xml:space="preserve">Department of Engineering, King’s College London, WC2R 2LS London, </w:t>
      </w:r>
      <w:r>
        <w:rPr>
          <w:vertAlign w:val="superscript"/>
        </w:rPr>
        <w:t>2</w:t>
      </w:r>
      <w:r>
        <w:rPr>
          <w:rStyle w:val="AbstractBookBaseCharacterStyle"/>
        </w:rPr>
        <w:t xml:space="preserve"> Electronics and Nanoscale </w:t>
      </w:r>
    </w:p>
    <w:p w14:paraId="7B37355B" w14:textId="77777777" w:rsidR="00AE28E5" w:rsidRDefault="00AE28E5">
      <w:pPr>
        <w:pStyle w:val="AbstractBookBaseParagraph"/>
        <w:rPr>
          <w:rStyle w:val="AbstractBookBaseCharacterStyle"/>
        </w:rPr>
      </w:pPr>
    </w:p>
    <w:p w14:paraId="56542F1C" w14:textId="084286BA" w:rsidR="000B4E3F" w:rsidRDefault="00F76876">
      <w:pPr>
        <w:pStyle w:val="AbstractBookBaseParagraph"/>
      </w:pPr>
      <w:r>
        <w:rPr>
          <w:rStyle w:val="AbstractBookBaseCharacterStyle"/>
        </w:rPr>
        <w:t>Engineering Division, James Watt School of Engineering, University of Glasgow, G12 8QQ Glasgow</w:t>
      </w:r>
    </w:p>
    <w:p w14:paraId="76A0321D" w14:textId="77777777" w:rsidR="000B4E3F" w:rsidRDefault="00F76876">
      <w:pPr>
        <w:pStyle w:val="AbstractBookBaseParagraph"/>
      </w:pPr>
      <w:r>
        <w:t>Superconducting quantum computing is a promising route towards future quantum technologies. The performance of superconducting quantum devices strongly depends on the quality of the superconducting thin films in the circuit. Thin film properties, including defects, surface roughness, chemistry, uniformity and crystallinity impact the performance of the superconducting layer. For example, impurity and non-uniformity can introduce loss and noise in the system. These material-related defects in the superconduc</w:t>
      </w:r>
      <w:r>
        <w:t>ting layer may degrade device performance and limit qubit coherence time. Developing reliable thin films with stable and controllable properties is therefore crucial for a device with high performance, reproducibility, and scalability.</w:t>
      </w:r>
    </w:p>
    <w:p w14:paraId="7AAF86C8" w14:textId="77777777" w:rsidR="000B4E3F" w:rsidRDefault="000B4E3F">
      <w:pPr>
        <w:pStyle w:val="AbstractBookBaseParagraph"/>
      </w:pPr>
    </w:p>
    <w:p w14:paraId="3AD2976D" w14:textId="77777777" w:rsidR="000B4E3F" w:rsidRDefault="00F76876">
      <w:pPr>
        <w:pStyle w:val="AbstractBookBaseParagraph"/>
      </w:pPr>
      <w:r>
        <w:t xml:space="preserve">This project focuses on the fabrication and </w:t>
      </w:r>
      <w:proofErr w:type="spellStart"/>
      <w:r>
        <w:t>characterisation</w:t>
      </w:r>
      <w:proofErr w:type="spellEnd"/>
      <w:r>
        <w:t xml:space="preserve"> of superconducting thin films including </w:t>
      </w:r>
      <w:proofErr w:type="spellStart"/>
      <w:r>
        <w:t>NbN</w:t>
      </w:r>
      <w:proofErr w:type="spellEnd"/>
      <w:r>
        <w:t xml:space="preserve"> and </w:t>
      </w:r>
      <w:proofErr w:type="spellStart"/>
      <w:r>
        <w:t>TiN</w:t>
      </w:r>
      <w:proofErr w:type="spellEnd"/>
      <w:r>
        <w:t xml:space="preserve"> for quantum computing applications, with main emphasis on the relation between the materials properties of the thin film and device performance. Atomic layer deposition and sputtering will be explored as complementary fabrication routes, aiming to produce films with high uniformity, stable properties, and reproducible growth. The deposited films will be </w:t>
      </w:r>
      <w:proofErr w:type="spellStart"/>
      <w:r>
        <w:t>characterised</w:t>
      </w:r>
      <w:proofErr w:type="spellEnd"/>
      <w:r>
        <w:t xml:space="preserve"> for both microstructure and electrical properties using structural, surfa</w:t>
      </w:r>
      <w:r>
        <w:t xml:space="preserve">ce, compositional, and electrical measurements, including X-ray diffraction, atomic force microscopy, scanning electron microscopy with energy-dispersive X-ray spectroscopy, and electrical </w:t>
      </w:r>
      <w:proofErr w:type="spellStart"/>
      <w:r>
        <w:t>characterisation</w:t>
      </w:r>
      <w:proofErr w:type="spellEnd"/>
      <w:r>
        <w:t>. The relationship between deposition conditions, film quality and device performance will be investigated to understand how processing parameters influence material performance.</w:t>
      </w:r>
    </w:p>
    <w:p w14:paraId="3C07F24F" w14:textId="77777777" w:rsidR="000B4E3F" w:rsidRDefault="00F76876">
      <w:pPr>
        <w:pStyle w:val="AbstractBookBaseParagraph"/>
      </w:pPr>
      <w:r>
        <w:br w:type="page"/>
      </w:r>
    </w:p>
    <w:p w14:paraId="7047F480" w14:textId="77777777" w:rsidR="00AE28E5" w:rsidRDefault="00AE28E5">
      <w:pPr>
        <w:pStyle w:val="AbstractBookPaperTitle"/>
      </w:pPr>
    </w:p>
    <w:p w14:paraId="17E7A601" w14:textId="1006CF36" w:rsidR="000B4E3F" w:rsidRDefault="00F76876">
      <w:pPr>
        <w:pStyle w:val="AbstractBookPaperTitle"/>
      </w:pPr>
      <w:r>
        <w:t xml:space="preserve">Vortex Structures and Dynamics in Patterned Superconducting Films </w:t>
      </w:r>
    </w:p>
    <w:p w14:paraId="2CD83E05" w14:textId="77777777" w:rsidR="000B4E3F" w:rsidRDefault="00F76876">
      <w:pPr>
        <w:pStyle w:val="AbstractBookAuthors"/>
      </w:pPr>
      <w:r>
        <w:rPr>
          <w:rStyle w:val="AbstractBookPresentingAuthor"/>
        </w:rPr>
        <w:t>Leonard O</w:t>
      </w:r>
    </w:p>
    <w:p w14:paraId="7ED00E7E" w14:textId="77777777" w:rsidR="000B4E3F" w:rsidRDefault="00F76876">
      <w:pPr>
        <w:pStyle w:val="AbstractBookBaseParagraph"/>
      </w:pPr>
      <w:r>
        <w:rPr>
          <w:vertAlign w:val="superscript"/>
        </w:rPr>
        <w:t>1</w:t>
      </w:r>
      <w:r>
        <w:rPr>
          <w:rStyle w:val="AbstractBookBaseCharacterStyle"/>
        </w:rPr>
        <w:t xml:space="preserve">1 Dept. of Physics, University of Bath, Claverton Down, BA2 7AY, UK, </w:t>
      </w:r>
      <w:r>
        <w:rPr>
          <w:vertAlign w:val="superscript"/>
        </w:rPr>
        <w:t>2</w:t>
      </w:r>
      <w:r>
        <w:rPr>
          <w:rStyle w:val="AbstractBookBaseCharacterStyle"/>
        </w:rPr>
        <w:t xml:space="preserve">2 Dept. of Physics, Northern Illinois University, Dekalb, Illinois 60115, USA, </w:t>
      </w:r>
      <w:r>
        <w:rPr>
          <w:vertAlign w:val="superscript"/>
        </w:rPr>
        <w:t>3</w:t>
      </w:r>
      <w:r>
        <w:rPr>
          <w:rStyle w:val="AbstractBookBaseCharacterStyle"/>
        </w:rPr>
        <w:t>3 Dept. of Physics, University of Antwerp, 2020 Antwerpen, Belgium</w:t>
      </w:r>
    </w:p>
    <w:p w14:paraId="0DA5D3DE" w14:textId="77777777" w:rsidR="00AE28E5" w:rsidRDefault="00AE28E5">
      <w:pPr>
        <w:pStyle w:val="AbstractBookBaseParagraph"/>
      </w:pPr>
    </w:p>
    <w:p w14:paraId="0EC8FF52" w14:textId="137BC0F3" w:rsidR="000B4E3F" w:rsidRDefault="00F76876">
      <w:pPr>
        <w:pStyle w:val="AbstractBookBaseParagraph"/>
      </w:pPr>
      <w:r>
        <w:t xml:space="preserve">Superconducting electronic circuits (SECs) are increasingly central to quantum information processing, ultrafast A/D conversion, and digital logic. However, their performance is critically limited by the unintentional trapping of </w:t>
      </w:r>
      <w:proofErr w:type="spellStart"/>
      <w:r>
        <w:t>Abrikosov</w:t>
      </w:r>
      <w:proofErr w:type="spellEnd"/>
      <w:r>
        <w:t xml:space="preserve"> vortices, which perturb Josephson junction critical currents and can lead to circuit malfunction. To mitigate this, patterned superconducting moats are routinely incorporated to sequester vortices away from active regions, though their trapping efficiency often remains inadequate. Here, we investigate vortex nucleation and confinement in niobium thin films patterned with a </w:t>
      </w:r>
      <w:proofErr w:type="gramStart"/>
      <w:r>
        <w:t>two dimensional</w:t>
      </w:r>
      <w:proofErr w:type="gramEnd"/>
      <w:r>
        <w:t xml:space="preserve"> periodic array of square moat structures designed to emulate those used in practical SEC architectures. Using </w:t>
      </w:r>
      <w:r>
        <w:t xml:space="preserve">scanning Hall probe microscopy, we map the out of plane magnetic field with high spatial resolution and </w:t>
      </w:r>
      <w:proofErr w:type="spellStart"/>
      <w:r>
        <w:t>characterise</w:t>
      </w:r>
      <w:proofErr w:type="spellEnd"/>
      <w:r>
        <w:t xml:space="preserve"> flux </w:t>
      </w:r>
      <w:proofErr w:type="spellStart"/>
      <w:r>
        <w:t>behaviour</w:t>
      </w:r>
      <w:proofErr w:type="spellEnd"/>
      <w:r>
        <w:t xml:space="preserve"> under applied fields from –11 to 9 Oe. We identify an operating window of ±1.25 Oe in which all vortices are efficiently trapped within moats. The empirical trapping threshold agrees closely with the calculated expulsion field for a thin superconducting strip of comparable width and slightly exceeds predictions from </w:t>
      </w:r>
      <w:proofErr w:type="spellStart"/>
      <w:r>
        <w:t>generalised</w:t>
      </w:r>
      <w:proofErr w:type="spellEnd"/>
      <w:r>
        <w:t xml:space="preserve"> periodic moat models. Temperature dependent measur</w:t>
      </w:r>
      <w:r>
        <w:t>ements reveal a quenching temperature of 8.75–9 K, indicating that long range vortex–vortex interactions govern the formation of stable configurations near Tc. Our observations are in good semi quantitative agreement with time dependent Ginzburg–Landau simulations. Furthermore, small out of plane fields applied after zero field cooling generate strong dipole like field profiles within moats, consistent with critical state predictions of large central supercurrents. These results establish a practical magnet</w:t>
      </w:r>
      <w:r>
        <w:t>ic field operating range for SECs and demonstrate a simple route to generating high supercurrent densities without direct electrical contacts.</w:t>
      </w:r>
    </w:p>
    <w:p w14:paraId="4FF7B6E4" w14:textId="77777777" w:rsidR="000B4E3F" w:rsidRDefault="00F76876">
      <w:pPr>
        <w:pStyle w:val="AbstractBookBaseParagraph"/>
      </w:pPr>
      <w:r>
        <w:br w:type="page"/>
      </w:r>
    </w:p>
    <w:p w14:paraId="5D778CD7" w14:textId="77777777" w:rsidR="00AE28E5" w:rsidRDefault="00AE28E5">
      <w:pPr>
        <w:pStyle w:val="AbstractBookPaperTitle"/>
      </w:pPr>
    </w:p>
    <w:p w14:paraId="6D303B51" w14:textId="2DBD97DC" w:rsidR="000B4E3F" w:rsidRDefault="00F76876">
      <w:pPr>
        <w:pStyle w:val="AbstractBookPaperTitle"/>
      </w:pPr>
      <w:r>
        <w:t>Post-processing technologies for mechanically robust low-AC-loss REBCO conductors for all-superconducting aircraft propulsion motors</w:t>
      </w:r>
    </w:p>
    <w:p w14:paraId="6E60813E" w14:textId="77777777" w:rsidR="000B4E3F" w:rsidRDefault="00F76876">
      <w:pPr>
        <w:pStyle w:val="AbstractBookAuthors"/>
      </w:pPr>
      <w:r>
        <w:rPr>
          <w:rStyle w:val="AbstractBookPresentingAuthor"/>
        </w:rPr>
        <w:t>Hirose H</w:t>
      </w:r>
      <w:r>
        <w:rPr>
          <w:vertAlign w:val="superscript"/>
        </w:rPr>
        <w:t>1,2</w:t>
      </w:r>
      <w:r>
        <w:rPr>
          <w:rStyle w:val="AbstractBookBaseCharacterStyle"/>
        </w:rPr>
        <w:t>, Machi T</w:t>
      </w:r>
      <w:r>
        <w:rPr>
          <w:vertAlign w:val="superscript"/>
        </w:rPr>
        <w:t>1,2</w:t>
      </w:r>
      <w:r>
        <w:rPr>
          <w:rStyle w:val="AbstractBookBaseCharacterStyle"/>
        </w:rPr>
        <w:t>, Izumi T</w:t>
      </w:r>
      <w:r>
        <w:rPr>
          <w:vertAlign w:val="superscript"/>
        </w:rPr>
        <w:t>2,3,4</w:t>
      </w:r>
      <w:r>
        <w:rPr>
          <w:rStyle w:val="AbstractBookBaseCharacterStyle"/>
        </w:rPr>
        <w:t>, Miyazaki H</w:t>
      </w:r>
      <w:r>
        <w:rPr>
          <w:vertAlign w:val="superscript"/>
        </w:rPr>
        <w:t>4</w:t>
      </w:r>
      <w:r>
        <w:rPr>
          <w:rStyle w:val="AbstractBookBaseCharacterStyle"/>
        </w:rPr>
        <w:t>, Konno M</w:t>
      </w:r>
      <w:r>
        <w:rPr>
          <w:vertAlign w:val="superscript"/>
        </w:rPr>
        <w:t>4</w:t>
      </w:r>
      <w:r>
        <w:rPr>
          <w:rStyle w:val="AbstractBookBaseCharacterStyle"/>
        </w:rPr>
        <w:t>, Sato M</w:t>
      </w:r>
      <w:r>
        <w:rPr>
          <w:vertAlign w:val="superscript"/>
        </w:rPr>
        <w:t>5</w:t>
      </w:r>
      <w:r>
        <w:rPr>
          <w:rStyle w:val="AbstractBookBaseCharacterStyle"/>
        </w:rPr>
        <w:t>, Nakamura M</w:t>
      </w:r>
      <w:r>
        <w:rPr>
          <w:vertAlign w:val="superscript"/>
        </w:rPr>
        <w:t>1</w:t>
      </w:r>
      <w:r>
        <w:rPr>
          <w:rStyle w:val="AbstractBookBaseCharacterStyle"/>
        </w:rPr>
        <w:t>, Lee S</w:t>
      </w:r>
      <w:r>
        <w:rPr>
          <w:vertAlign w:val="superscript"/>
        </w:rPr>
        <w:t>1</w:t>
      </w:r>
    </w:p>
    <w:p w14:paraId="074B1A3E" w14:textId="77777777" w:rsidR="000B4E3F" w:rsidRDefault="00F76876">
      <w:pPr>
        <w:pStyle w:val="AbstractBookBaseParagraph"/>
      </w:pPr>
      <w:r>
        <w:rPr>
          <w:vertAlign w:val="superscript"/>
        </w:rPr>
        <w:t>1</w:t>
      </w:r>
      <w:r>
        <w:rPr>
          <w:rStyle w:val="AbstractBookBaseCharacterStyle"/>
        </w:rPr>
        <w:t xml:space="preserve">Faraday Factory Japan LLC, </w:t>
      </w:r>
      <w:r>
        <w:rPr>
          <w:vertAlign w:val="superscript"/>
        </w:rPr>
        <w:t>2</w:t>
      </w:r>
      <w:r>
        <w:rPr>
          <w:rStyle w:val="AbstractBookBaseCharacterStyle"/>
        </w:rPr>
        <w:t xml:space="preserve">National Institute of Advanced Industrial Science and Technology, </w:t>
      </w:r>
      <w:r>
        <w:rPr>
          <w:vertAlign w:val="superscript"/>
        </w:rPr>
        <w:t>3</w:t>
      </w:r>
      <w:r>
        <w:rPr>
          <w:rStyle w:val="AbstractBookBaseCharacterStyle"/>
        </w:rPr>
        <w:t xml:space="preserve">Seikei University, </w:t>
      </w:r>
      <w:r>
        <w:rPr>
          <w:vertAlign w:val="superscript"/>
        </w:rPr>
        <w:t>4</w:t>
      </w:r>
      <w:r>
        <w:rPr>
          <w:rStyle w:val="AbstractBookBaseCharacterStyle"/>
        </w:rPr>
        <w:t xml:space="preserve">Kyushu University, </w:t>
      </w:r>
      <w:r>
        <w:rPr>
          <w:vertAlign w:val="superscript"/>
        </w:rPr>
        <w:t>5</w:t>
      </w:r>
      <w:r>
        <w:rPr>
          <w:rStyle w:val="AbstractBookBaseCharacterStyle"/>
        </w:rPr>
        <w:t>SWCC Corporation</w:t>
      </w:r>
    </w:p>
    <w:p w14:paraId="46A7F38F" w14:textId="77777777" w:rsidR="00AE28E5" w:rsidRDefault="00AE28E5">
      <w:pPr>
        <w:pStyle w:val="AbstractBookBaseParagraph"/>
      </w:pPr>
    </w:p>
    <w:p w14:paraId="673A7398" w14:textId="4E62FD9B" w:rsidR="000B4E3F" w:rsidRDefault="00F76876">
      <w:pPr>
        <w:pStyle w:val="AbstractBookBaseParagraph"/>
      </w:pPr>
      <w:r>
        <w:t>A 2MW-class all-superconducting rotating machine operating in subcooled liquid nitrogen is being developed in a NEDO-supported project for future aircraft propulsion systems. The demonstrator machine is being fabricated using soldered Face-to-Face Double-Stacked (FFDS) REBCO conductors, while a low-AC-loss conductor option is being developed in parallel for distributed-wound armature coils. To this end, polyimide-FFDS (PI-FFDS) conductors are being investigated as a candidate architecture that combines redu</w:t>
      </w:r>
      <w:r>
        <w:t>ced AC loss, electrical insulation, mechanical robustness, and compatibility with practical winding processes.</w:t>
      </w:r>
    </w:p>
    <w:p w14:paraId="4FC46BB4" w14:textId="77777777" w:rsidR="00AE28E5" w:rsidRDefault="00AE28E5">
      <w:pPr>
        <w:pStyle w:val="AbstractBookBaseParagraph"/>
      </w:pPr>
    </w:p>
    <w:p w14:paraId="48717B77" w14:textId="34377D08" w:rsidR="000B4E3F" w:rsidRDefault="00F76876">
      <w:pPr>
        <w:pStyle w:val="AbstractBookBaseParagraph"/>
      </w:pPr>
      <w:r>
        <w:t xml:space="preserve">In armature coils, REBCO coated conductors are exposed to time-varying magnetic fields, making AC loss reduction an important requirement for future machine designs. To address this challenge, we have developed post-processing technologies for REBCO coated conductors, including laser scribing for </w:t>
      </w:r>
      <w:proofErr w:type="spellStart"/>
      <w:r>
        <w:t>filamentization</w:t>
      </w:r>
      <w:proofErr w:type="spellEnd"/>
      <w:r>
        <w:t xml:space="preserve"> and polyimide electrodeposition for insulation and protection after processing. Laser scribing divides the superconducting layer into narrower filaments to reduce AC loss, while polyimide electrodeposition provides conformal electrical insulation and protection for the REBCO layer exposed along the scribed groove sidewalls.</w:t>
      </w:r>
    </w:p>
    <w:p w14:paraId="5DA8957D" w14:textId="77777777" w:rsidR="00AE28E5" w:rsidRDefault="00AE28E5">
      <w:pPr>
        <w:pStyle w:val="AbstractBookBaseParagraph"/>
      </w:pPr>
    </w:p>
    <w:p w14:paraId="449A57A0" w14:textId="3D64C364" w:rsidR="000B4E3F" w:rsidRDefault="00F76876">
      <w:pPr>
        <w:pStyle w:val="AbstractBookBaseParagraph"/>
      </w:pPr>
      <w:r>
        <w:t>Several conductor concepts, including scribed tape and cut-and-aggregated multifilamentary tape structures, have been examined during the development. These studies led to the PI-FFDS architecture as a promising low-AC-loss conductor for distributed-winding applications. This poster presents the conductor architectures, processing technologies, and representative development-stage evaluation results, including characteristics after laser scribing and polyimide electrodeposition, as well as winding-test resu</w:t>
      </w:r>
      <w:r>
        <w:t>lts using a subscale coil.</w:t>
      </w:r>
    </w:p>
    <w:p w14:paraId="70207555" w14:textId="77777777" w:rsidR="000B4E3F" w:rsidRDefault="00F76876">
      <w:pPr>
        <w:pStyle w:val="AbstractBookBaseParagraph"/>
      </w:pPr>
      <w:r>
        <w:t>This work is supported by the New Energy and Industrial Technology Development Organization (NEDO).</w:t>
      </w:r>
    </w:p>
    <w:p w14:paraId="28422069" w14:textId="77777777" w:rsidR="000B4E3F" w:rsidRDefault="00F76876">
      <w:pPr>
        <w:pStyle w:val="AbstractBookBaseParagraph"/>
      </w:pPr>
      <w:r>
        <w:br w:type="page"/>
      </w:r>
    </w:p>
    <w:p w14:paraId="52478D2F" w14:textId="77777777" w:rsidR="00AE28E5" w:rsidRDefault="00AE28E5">
      <w:pPr>
        <w:pStyle w:val="AbstractBookPaperTitle"/>
      </w:pPr>
    </w:p>
    <w:p w14:paraId="0BE23098" w14:textId="277BC529" w:rsidR="000B4E3F" w:rsidRDefault="00F76876">
      <w:pPr>
        <w:pStyle w:val="AbstractBookPaperTitle"/>
      </w:pPr>
      <w:r>
        <w:t>Ferroelectric-Superconducting Quantum Memristors</w:t>
      </w:r>
    </w:p>
    <w:p w14:paraId="7F6EDF87" w14:textId="77777777" w:rsidR="000B4E3F" w:rsidRDefault="000B4E3F">
      <w:pPr>
        <w:pStyle w:val="AbstractBookPaperTitle"/>
      </w:pPr>
    </w:p>
    <w:p w14:paraId="5B82339B" w14:textId="77777777" w:rsidR="000B4E3F" w:rsidRDefault="00F76876">
      <w:pPr>
        <w:pStyle w:val="AbstractBookAuthors"/>
      </w:pPr>
      <w:proofErr w:type="spellStart"/>
      <w:r>
        <w:rPr>
          <w:rStyle w:val="AbstractBookPresentingAuthor"/>
        </w:rPr>
        <w:t>Badarne</w:t>
      </w:r>
      <w:proofErr w:type="spellEnd"/>
      <w:r>
        <w:rPr>
          <w:rStyle w:val="AbstractBookPresentingAuthor"/>
        </w:rPr>
        <w:t xml:space="preserve"> M</w:t>
      </w:r>
      <w:r>
        <w:rPr>
          <w:vertAlign w:val="superscript"/>
        </w:rPr>
        <w:t>1,2</w:t>
      </w:r>
      <w:r>
        <w:rPr>
          <w:rStyle w:val="AbstractBookBaseCharacterStyle"/>
        </w:rPr>
        <w:t>, Ivry Y</w:t>
      </w:r>
      <w:r>
        <w:rPr>
          <w:vertAlign w:val="superscript"/>
        </w:rPr>
        <w:t>1,2</w:t>
      </w:r>
      <w:r>
        <w:rPr>
          <w:rStyle w:val="AbstractBookBaseCharacterStyle"/>
        </w:rPr>
        <w:t>, Dalla Torre E</w:t>
      </w:r>
      <w:r>
        <w:rPr>
          <w:vertAlign w:val="superscript"/>
        </w:rPr>
        <w:t>3</w:t>
      </w:r>
    </w:p>
    <w:p w14:paraId="2D029B00" w14:textId="77777777" w:rsidR="000B4E3F" w:rsidRDefault="00F76876">
      <w:pPr>
        <w:pStyle w:val="AbstractBookBaseParagraph"/>
      </w:pPr>
      <w:r>
        <w:rPr>
          <w:vertAlign w:val="superscript"/>
        </w:rPr>
        <w:t>1</w:t>
      </w:r>
      <w:r>
        <w:rPr>
          <w:rStyle w:val="AbstractBookBaseCharacterStyle"/>
        </w:rPr>
        <w:t xml:space="preserve">Department of Materials Science and Engineering, Technion–Israel Institute of Technology, Haifa, </w:t>
      </w:r>
      <w:r>
        <w:rPr>
          <w:vertAlign w:val="superscript"/>
        </w:rPr>
        <w:t>2</w:t>
      </w:r>
      <w:r>
        <w:rPr>
          <w:rStyle w:val="AbstractBookBaseCharacterStyle"/>
        </w:rPr>
        <w:t xml:space="preserve">Solid State Institute, Technion–Israel Institute of Technology, Haifa, </w:t>
      </w:r>
      <w:r>
        <w:rPr>
          <w:vertAlign w:val="superscript"/>
        </w:rPr>
        <w:t>3</w:t>
      </w:r>
      <w:r>
        <w:rPr>
          <w:rStyle w:val="AbstractBookBaseCharacterStyle"/>
        </w:rPr>
        <w:t>Department of Physics, Bar-Ilan University, Ramat Gan</w:t>
      </w:r>
    </w:p>
    <w:p w14:paraId="090C2334" w14:textId="77777777" w:rsidR="00AE28E5" w:rsidRDefault="00AE28E5">
      <w:pPr>
        <w:pStyle w:val="AbstractBookBaseParagraph"/>
      </w:pPr>
    </w:p>
    <w:p w14:paraId="580112BC" w14:textId="1E00355E" w:rsidR="000B4E3F" w:rsidRDefault="00F76876">
      <w:pPr>
        <w:pStyle w:val="AbstractBookBaseParagraph"/>
      </w:pPr>
      <w:r>
        <w:t>Superconducting circuits offer a leading platform for quantum information processing. However, the realization of a complete quantum computing system requires the seamless integration of superconducting qubits with memory devices, both quantum and classical. The fundamental challenge of attaining an efficient interface between quantum and classical electronics hinders the development of such a system.</w:t>
      </w:r>
    </w:p>
    <w:p w14:paraId="2BB8B0A3" w14:textId="77777777" w:rsidR="00AE28E5" w:rsidRDefault="00AE28E5">
      <w:pPr>
        <w:pStyle w:val="AbstractBookBaseParagraph"/>
      </w:pPr>
    </w:p>
    <w:p w14:paraId="3C3897EE" w14:textId="31AF4361" w:rsidR="000B4E3F" w:rsidRDefault="00F76876">
      <w:pPr>
        <w:pStyle w:val="AbstractBookBaseParagraph"/>
      </w:pPr>
      <w:r>
        <w:t xml:space="preserve">In this work, we introduce a hybrid quantum computing device that combines intrinsic classical and quantum memory characteristics, using the </w:t>
      </w:r>
      <w:proofErr w:type="spellStart"/>
      <w:r>
        <w:t>Lagrangian</w:t>
      </w:r>
      <w:proofErr w:type="spellEnd"/>
      <w:r>
        <w:t xml:space="preserve"> framework. The hybrid memristor device consists of a Josephson junction with a thin ferroelectric tunneling barrier sandwiched between two superconducting electrodes. The polarization state of the ferroelectric layer, and consequently the junction potential barrier, is history-dependent and can be switched by an externally applied bias, enabling tunable control of the junction properties.</w:t>
      </w:r>
    </w:p>
    <w:p w14:paraId="7D834C5A" w14:textId="77777777" w:rsidR="00AE28E5" w:rsidRDefault="00F76876">
      <w:pPr>
        <w:pStyle w:val="AbstractBookBaseParagraph"/>
      </w:pPr>
      <w:r>
        <w:t xml:space="preserve"> </w:t>
      </w:r>
    </w:p>
    <w:p w14:paraId="622952EF" w14:textId="675D333B" w:rsidR="000B4E3F" w:rsidRDefault="00F76876">
      <w:pPr>
        <w:pStyle w:val="AbstractBookBaseParagraph"/>
      </w:pPr>
      <w:r>
        <w:t>A memory-integrated phase qubit and one-to-one mapping between the Euler-Lagrange equations and the superconducting circuit are presented, demonstrating a highly functional self-modulated Josephson-junction technology.</w:t>
      </w:r>
    </w:p>
    <w:p w14:paraId="665F93FB" w14:textId="77777777" w:rsidR="000B4E3F" w:rsidRDefault="000B4E3F">
      <w:pPr>
        <w:pStyle w:val="AbstractBookBaseParagraph"/>
      </w:pPr>
    </w:p>
    <w:p w14:paraId="7BBCF95E" w14:textId="77777777" w:rsidR="000B4E3F" w:rsidRDefault="00F76876">
      <w:pPr>
        <w:pStyle w:val="AbstractBookBaseParagraph"/>
      </w:pPr>
      <w:r>
        <w:br w:type="page"/>
      </w:r>
    </w:p>
    <w:p w14:paraId="0E5844B0" w14:textId="77777777" w:rsidR="00AE28E5" w:rsidRDefault="00AE28E5">
      <w:pPr>
        <w:pStyle w:val="AbstractBookPaperTitle"/>
      </w:pPr>
    </w:p>
    <w:p w14:paraId="1BB78EA6" w14:textId="31150472" w:rsidR="000B4E3F" w:rsidRDefault="00F76876">
      <w:pPr>
        <w:pStyle w:val="AbstractBookPaperTitle"/>
      </w:pPr>
      <w:r>
        <w:t xml:space="preserve">Development of Superconducting Joints Between </w:t>
      </w:r>
      <w:proofErr w:type="spellStart"/>
      <w:r>
        <w:t>NbTi</w:t>
      </w:r>
      <w:proofErr w:type="spellEnd"/>
      <w:r>
        <w:t xml:space="preserve"> and Bi-2212 for Hybrid Magnet Applications</w:t>
      </w:r>
    </w:p>
    <w:p w14:paraId="6BE847C0" w14:textId="77777777" w:rsidR="000B4E3F" w:rsidRDefault="00F76876">
      <w:pPr>
        <w:pStyle w:val="AbstractBookAuthors"/>
      </w:pPr>
      <w:r>
        <w:rPr>
          <w:rStyle w:val="AbstractBookPresentingAuthor"/>
        </w:rPr>
        <w:t>Askari A</w:t>
      </w:r>
      <w:r>
        <w:rPr>
          <w:vertAlign w:val="superscript"/>
        </w:rPr>
        <w:t>1</w:t>
      </w:r>
      <w:r>
        <w:rPr>
          <w:rStyle w:val="AbstractBookBaseCharacterStyle"/>
        </w:rPr>
        <w:t>, Ainslie M</w:t>
      </w:r>
      <w:r>
        <w:rPr>
          <w:vertAlign w:val="superscript"/>
        </w:rPr>
        <w:t>1</w:t>
      </w:r>
      <w:r>
        <w:rPr>
          <w:rStyle w:val="AbstractBookBaseCharacterStyle"/>
        </w:rPr>
        <w:t>, Mousavi T</w:t>
      </w:r>
      <w:r>
        <w:rPr>
          <w:vertAlign w:val="superscript"/>
        </w:rPr>
        <w:t>1</w:t>
      </w:r>
    </w:p>
    <w:p w14:paraId="49157B99" w14:textId="77777777" w:rsidR="000B4E3F" w:rsidRDefault="00F76876">
      <w:pPr>
        <w:pStyle w:val="AbstractBookBaseParagraph"/>
      </w:pPr>
      <w:r>
        <w:rPr>
          <w:vertAlign w:val="superscript"/>
        </w:rPr>
        <w:t>1</w:t>
      </w:r>
      <w:r>
        <w:rPr>
          <w:rStyle w:val="AbstractBookBaseCharacterStyle"/>
        </w:rPr>
        <w:t>Department of Engineering, King’s College London, WC2R 2LS</w:t>
      </w:r>
    </w:p>
    <w:p w14:paraId="6CC7B484" w14:textId="77777777" w:rsidR="00AE28E5" w:rsidRDefault="00AE28E5">
      <w:pPr>
        <w:pStyle w:val="AbstractBookBaseParagraph"/>
      </w:pPr>
    </w:p>
    <w:p w14:paraId="58337752" w14:textId="6B4FBB0C" w:rsidR="000B4E3F" w:rsidRDefault="00F76876">
      <w:pPr>
        <w:pStyle w:val="AbstractBookBaseParagraph"/>
      </w:pPr>
      <w:r>
        <w:t>Low-resistance joints between low-temperature superconductors (LTS) and high-temperature superconductors (HTS) have recently attracted significant interest in superconducting magnet technology, as they can enable persistent and quasi-persistent hybrid magnets. The development of such joints is challenging due to the different nature of the two conductors, metallic versus ceramic, which imposes microstructural and thermal constraints. In addition, the high sensitivity of HTS conductors to composition, especi</w:t>
      </w:r>
      <w:r>
        <w:t xml:space="preserve">ally oxygen content, restricts the use of high-temperature processing. This study focuses on the development of superconducting joints between multifilamentary </w:t>
      </w:r>
      <w:proofErr w:type="spellStart"/>
      <w:r>
        <w:t>NbTi</w:t>
      </w:r>
      <w:proofErr w:type="spellEnd"/>
      <w:r>
        <w:t xml:space="preserve"> (LTS) and Bi-2212 (HTS) round wires. Various joint techniques, including soldering, are explored with a strong emphasis on reproducibility and consistency.</w:t>
      </w:r>
    </w:p>
    <w:p w14:paraId="49755D5B" w14:textId="77777777" w:rsidR="000B4E3F" w:rsidRDefault="000B4E3F">
      <w:pPr>
        <w:pStyle w:val="AbstractBookBaseParagraph"/>
      </w:pPr>
    </w:p>
    <w:p w14:paraId="368B3A5C" w14:textId="77777777" w:rsidR="000B4E3F" w:rsidRDefault="00F76876">
      <w:pPr>
        <w:pStyle w:val="AbstractBookBaseParagraph"/>
      </w:pPr>
      <w:r>
        <w:t xml:space="preserve">In the soldering approach, wire-end preparation is carried out using Sn-assisted matrix replacement to expose the superconducting filaments, after which the Sn matrix is replaced by superconducting solder. This creates a superconducting pathway between the filaments of the two conductors while limiting thermal damage to the reacted Bi-2212 conductor. The joints are </w:t>
      </w:r>
      <w:proofErr w:type="spellStart"/>
      <w:r>
        <w:t>characterised</w:t>
      </w:r>
      <w:proofErr w:type="spellEnd"/>
      <w:r>
        <w:t xml:space="preserve"> both microstructurally and electrically using a range of </w:t>
      </w:r>
      <w:proofErr w:type="spellStart"/>
      <w:r>
        <w:t>characterisation</w:t>
      </w:r>
      <w:proofErr w:type="spellEnd"/>
      <w:r>
        <w:t xml:space="preserve"> techniques to evaluate matrix removal, solder penetration, filament preservation, and possible interfacial reaction layers.</w:t>
      </w:r>
    </w:p>
    <w:p w14:paraId="164AAE25" w14:textId="77777777" w:rsidR="000B4E3F" w:rsidRDefault="000B4E3F">
      <w:pPr>
        <w:pStyle w:val="AbstractBookBaseParagraph"/>
      </w:pPr>
    </w:p>
    <w:p w14:paraId="4A07894C" w14:textId="77777777" w:rsidR="000B4E3F" w:rsidRDefault="00F76876">
      <w:pPr>
        <w:pStyle w:val="AbstractBookBaseParagraph"/>
      </w:pPr>
      <w:r>
        <w:t>This work establishes a practical route for low-temperature dissimilar superconducting joints and provides a framework for integrating round-wire LTS and HTS conductors in future hybrid high-field magnet systems.</w:t>
      </w:r>
    </w:p>
    <w:p w14:paraId="1E2B09DE" w14:textId="77777777" w:rsidR="000B4E3F" w:rsidRDefault="000B4E3F">
      <w:pPr>
        <w:pStyle w:val="AbstractBookBaseParagraph"/>
      </w:pPr>
    </w:p>
    <w:p w14:paraId="74265AA5" w14:textId="77777777" w:rsidR="000B4E3F" w:rsidRDefault="00F76876">
      <w:pPr>
        <w:pStyle w:val="AbstractBookBaseParagraph"/>
      </w:pPr>
      <w:r>
        <w:t xml:space="preserve">Keywords: </w:t>
      </w:r>
      <w:proofErr w:type="spellStart"/>
      <w:r>
        <w:t>NbTi</w:t>
      </w:r>
      <w:proofErr w:type="spellEnd"/>
      <w:r>
        <w:t>; Bi-2212; superconducting joints; LTS-HTS interfaces; solder-mediated joining; SEM/EDS; field-decay measurement; hybrid magnets</w:t>
      </w:r>
    </w:p>
    <w:p w14:paraId="7E705357" w14:textId="77777777" w:rsidR="000B4E3F" w:rsidRDefault="000B4E3F">
      <w:pPr>
        <w:pStyle w:val="AbstractBookBaseParagraph"/>
      </w:pPr>
    </w:p>
    <w:p w14:paraId="363A23EC" w14:textId="77777777" w:rsidR="000B4E3F" w:rsidRDefault="00F76876">
      <w:pPr>
        <w:pStyle w:val="AbstractBookBaseParagraph"/>
      </w:pPr>
      <w:r>
        <w:br w:type="page"/>
      </w:r>
    </w:p>
    <w:p w14:paraId="76B81F28" w14:textId="77777777" w:rsidR="00AE28E5" w:rsidRDefault="00AE28E5">
      <w:pPr>
        <w:pStyle w:val="AbstractBookPaperTitle"/>
      </w:pPr>
    </w:p>
    <w:p w14:paraId="6F80DD30" w14:textId="44652137" w:rsidR="000B4E3F" w:rsidRDefault="00F76876">
      <w:pPr>
        <w:pStyle w:val="AbstractBookPaperTitle"/>
      </w:pPr>
      <w:r>
        <w:t>Numerical Simulation of a Bulk Superconductor-Based HTS Dynamo-Type Flux Pump</w:t>
      </w:r>
    </w:p>
    <w:p w14:paraId="3DB26D14" w14:textId="77777777" w:rsidR="000B4E3F" w:rsidRDefault="00F76876">
      <w:pPr>
        <w:pStyle w:val="AbstractBookAuthors"/>
      </w:pPr>
      <w:r>
        <w:rPr>
          <w:rStyle w:val="AbstractBookPresentingAuthor"/>
        </w:rPr>
        <w:t>Du R</w:t>
      </w:r>
    </w:p>
    <w:p w14:paraId="010F6ED0" w14:textId="77777777" w:rsidR="000B4E3F" w:rsidRDefault="000B4E3F">
      <w:pPr>
        <w:pStyle w:val="AbstractBookBaseParagraph"/>
      </w:pPr>
    </w:p>
    <w:p w14:paraId="481ACD2C" w14:textId="77777777" w:rsidR="000B4E3F" w:rsidRDefault="00F76876">
      <w:pPr>
        <w:pStyle w:val="AbstractBookBaseParagraph"/>
      </w:pPr>
      <w:r>
        <w:t>The high-temperature superconducting (HTS) dynamo is a promising technology for generating large DC currents in superconducting coils without thermally inefficient current leads or bulky power supplies, with potential applications in electric machines and MRI/NMR magnets. A key factor influencing the output voltage and charging performance of HTS dynamos is the magnetic field strength of the magnets rotating past the HTS wire, which is limited in conventional permanent magnet-based designs. In this study, t</w:t>
      </w:r>
      <w:r>
        <w:t xml:space="preserve">he permanent magnet in the HTS dynamo benchmark model is replaced with a bulk superconductor of similar size. A two-dimensional finite-element model is developed in COMSOL Multiphysics to evaluate the open-circuit voltage of the bulk-based dynamo under different trapped field assumptions corresponding to different bulk operating temperatures. The results show that the bulk-based HTS dynamo can generate significantly higher output voltage than conventional designs, increasing approximately linearly with the </w:t>
      </w:r>
      <w:r>
        <w:t>trapped field strength. These findings demonstrate the strong potential of bulk superconductors to enhance the performance and coil-charging capability of HTS dynamos.</w:t>
      </w:r>
    </w:p>
    <w:sectPr w:rsidR="000B4E3F">
      <w:pgSz w:w="11907" w:h="16839"/>
      <w:pgMar w:top="400" w:right="1000" w:bottom="4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panose1 w:val="00000000000000000000"/>
    <w:charset w:val="00"/>
    <w:family w:val="roman"/>
    <w:notTrueType/>
    <w:pitch w:val="default"/>
  </w:font>
  <w:font w:name="Calibri Light (Heading)">
    <w:altName w:val="Calibri Ligh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67428"/>
    <w:multiLevelType w:val="multilevel"/>
    <w:tmpl w:val="6920680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1A40471C"/>
    <w:multiLevelType w:val="multilevel"/>
    <w:tmpl w:val="64069EF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16cid:durableId="2047563931">
    <w:abstractNumId w:val="0"/>
  </w:num>
  <w:num w:numId="2" w16cid:durableId="202624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3F"/>
    <w:rsid w:val="000B4E3F"/>
    <w:rsid w:val="00AE28E5"/>
    <w:rsid w:val="00B82DF4"/>
    <w:rsid w:val="00FE6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03564"/>
  <w15:docId w15:val="{D14DD5EB-DA2D-440F-BBB4-68E15FAC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tractBookBaseCharacterStyle">
    <w:name w:val="Abstract Book Base Character Style"/>
    <w:rPr>
      <w:rFonts w:ascii="Calibri (Body)" w:eastAsia="Calibri (Body)" w:hAnsi="Calibri (Body)" w:cs="Calibri (Body)"/>
    </w:rPr>
  </w:style>
  <w:style w:type="paragraph" w:customStyle="1" w:styleId="DefaultParagraphFont1">
    <w:name w:val="Default Paragraph Font1"/>
    <w:basedOn w:val="Normal"/>
  </w:style>
  <w:style w:type="paragraph" w:customStyle="1" w:styleId="AbstractBookBaseParagraph">
    <w:name w:val="Abstract Book Base Paragraph"/>
    <w:basedOn w:val="DefaultParagraphFont1"/>
    <w:qFormat/>
    <w:rPr>
      <w:rFonts w:ascii="Calibri (Body)" w:eastAsia="Calibri (Body)" w:hAnsi="Calibri (Body)" w:cs="Calibri (Body)"/>
    </w:rPr>
  </w:style>
  <w:style w:type="paragraph" w:customStyle="1" w:styleId="AbstractBookTOCHeading">
    <w:name w:val="Abstract Book TOC Heading"/>
    <w:basedOn w:val="AbstractBookBaseParagraph"/>
    <w:qFormat/>
    <w:pPr>
      <w:spacing w:after="240"/>
    </w:pPr>
    <w:rPr>
      <w:rFonts w:ascii="Calibri Light (Heading)" w:eastAsia="Calibri Light (Heading)" w:hAnsi="Calibri Light (Heading)" w:cs="Calibri Light (Heading)"/>
      <w:color w:val="2E74B5"/>
      <w:sz w:val="40"/>
    </w:rPr>
  </w:style>
  <w:style w:type="character" w:customStyle="1" w:styleId="AbstractBookTOCPaperNumber">
    <w:name w:val="Abstract Book TOC Paper Number"/>
    <w:basedOn w:val="AbstractBookBaseCharacterStyle"/>
    <w:rPr>
      <w:rFonts w:ascii="Calibri (Body)" w:eastAsia="Calibri (Body)" w:hAnsi="Calibri (Body)" w:cs="Calibri (Body)"/>
      <w:b/>
    </w:rPr>
  </w:style>
  <w:style w:type="paragraph" w:customStyle="1" w:styleId="AbstractBookTOCPaperTitle">
    <w:name w:val="Abstract Book TOC Paper Title"/>
    <w:basedOn w:val="AbstractBookBaseParagraph"/>
    <w:pPr>
      <w:spacing w:before="120" w:after="120"/>
    </w:pPr>
  </w:style>
  <w:style w:type="paragraph" w:customStyle="1" w:styleId="AbstractBookPaperNumber">
    <w:name w:val="Abstract Book Paper Number"/>
    <w:basedOn w:val="AbstractBookBaseParagraph"/>
    <w:pPr>
      <w:spacing w:after="240"/>
    </w:pPr>
    <w:rPr>
      <w:rFonts w:ascii="Calibri Light (Heading)" w:eastAsia="Calibri Light (Heading)" w:hAnsi="Calibri Light (Heading)" w:cs="Calibri Light (Heading)"/>
      <w:sz w:val="32"/>
    </w:rPr>
  </w:style>
  <w:style w:type="paragraph" w:customStyle="1" w:styleId="AbstractBookPaperTitle">
    <w:name w:val="Abstract Book Paper Title"/>
    <w:basedOn w:val="AbstractBookBaseParagraph"/>
    <w:qFormat/>
    <w:pPr>
      <w:spacing w:after="120"/>
    </w:pPr>
    <w:rPr>
      <w:sz w:val="32"/>
    </w:rPr>
  </w:style>
  <w:style w:type="paragraph" w:customStyle="1" w:styleId="AbstractBookSessionDetails">
    <w:name w:val="Abstract Book Session Details"/>
    <w:basedOn w:val="AbstractBookBaseParagraph"/>
    <w:pPr>
      <w:spacing w:after="240"/>
      <w:jc w:val="right"/>
    </w:pPr>
    <w:rPr>
      <w:rFonts w:ascii="Calibri Light" w:eastAsia="Calibri Light" w:hAnsi="Calibri Light" w:cs="Calibri Light"/>
    </w:rPr>
  </w:style>
  <w:style w:type="paragraph" w:customStyle="1" w:styleId="AbstractBookBiographyHeading">
    <w:name w:val="Abstract Book Biography Heading"/>
    <w:basedOn w:val="AbstractBookBaseParagraph"/>
    <w:rPr>
      <w:rFonts w:ascii="Calibri Light" w:eastAsia="Calibri Light" w:hAnsi="Calibri Light" w:cs="Calibri Light"/>
      <w:b/>
      <w:i/>
    </w:rPr>
  </w:style>
  <w:style w:type="paragraph" w:customStyle="1" w:styleId="AbstractBookBiography">
    <w:name w:val="Abstract Book Biography"/>
    <w:basedOn w:val="AbstractBookBaseParagraph"/>
    <w:pPr>
      <w:spacing w:after="360"/>
    </w:pPr>
    <w:rPr>
      <w:rFonts w:ascii="Calibri Light" w:eastAsia="Calibri Light" w:hAnsi="Calibri Light" w:cs="Calibri Light"/>
      <w:i/>
    </w:rPr>
  </w:style>
  <w:style w:type="paragraph" w:customStyle="1" w:styleId="AbstractBookAuthors">
    <w:name w:val="Abstract Book Authors"/>
    <w:basedOn w:val="AbstractBookBaseParagraph"/>
    <w:qFormat/>
    <w:rPr>
      <w:rFonts w:ascii="Calibri Light" w:eastAsia="Calibri Light" w:hAnsi="Calibri Light" w:cs="Calibri Light"/>
    </w:rPr>
  </w:style>
  <w:style w:type="character" w:customStyle="1" w:styleId="AbstractBookPresentingAuthor">
    <w:name w:val="Abstract Book Presenting Author"/>
    <w:basedOn w:val="AbstractBookBaseCharacterStyle"/>
    <w:rPr>
      <w:rFonts w:ascii="Calibri Light" w:eastAsia="Calibri Light" w:hAnsi="Calibri Light" w:cs="Calibri Light"/>
      <w:b/>
      <w:u w:val="single"/>
    </w:rPr>
  </w:style>
  <w:style w:type="paragraph" w:customStyle="1" w:styleId="AbstractBookAffiliations">
    <w:name w:val="Abstract Book Affiliations"/>
    <w:basedOn w:val="AbstractBookBaseParagraph"/>
    <w:pPr>
      <w:spacing w:after="120"/>
    </w:pPr>
    <w:rPr>
      <w:rFonts w:ascii="Calibri Light" w:eastAsia="Calibri Light" w:hAnsi="Calibri Light" w:cs="Calibri Light"/>
      <w:i/>
      <w:sz w:val="20"/>
    </w:rPr>
  </w:style>
  <w:style w:type="paragraph" w:customStyle="1" w:styleId="AbstractBookSupportingDocumentHeader">
    <w:name w:val="Abstract Book Supporting Document Header"/>
    <w:basedOn w:val="AbstractBookBaseParagraph"/>
    <w:pPr>
      <w:spacing w:before="120" w:after="120"/>
    </w:pPr>
    <w:rPr>
      <w:b/>
    </w:rPr>
  </w:style>
  <w:style w:type="paragraph" w:customStyle="1" w:styleId="AbstractBookAuthorIndexLetterHeading">
    <w:name w:val="Abstract Book Author Index Letter Heading"/>
    <w:basedOn w:val="AbstractBookBaseParagraph"/>
    <w:rPr>
      <w:b/>
      <w:sz w:val="40"/>
    </w:rPr>
  </w:style>
  <w:style w:type="paragraph" w:customStyle="1" w:styleId="AbstractBookAuthorIndex">
    <w:name w:val="Abstract Book Author Index"/>
    <w:basedOn w:val="AbstractBookBaseParagraph"/>
  </w:style>
  <w:style w:type="table" w:styleId="TableGrid">
    <w:name w:val="Table Grid"/>
    <w:basedOn w:val="TableNormal"/>
    <w:tblPr>
      <w:tblBorders>
        <w:top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2188</Words>
  <Characters>12473</Characters>
  <Application>Microsoft Office Word</Application>
  <DocSecurity>0</DocSecurity>
  <Lines>103</Lines>
  <Paragraphs>29</Paragraphs>
  <ScaleCrop>false</ScaleCrop>
  <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Sheppard Coombs</dc:creator>
  <cp:lastModifiedBy>Molly Sheppard Coombs</cp:lastModifiedBy>
  <cp:revision>2</cp:revision>
  <dcterms:created xsi:type="dcterms:W3CDTF">2026-07-06T11:04:00Z</dcterms:created>
  <dcterms:modified xsi:type="dcterms:W3CDTF">2026-07-06T11:04:00Z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147aac-5ab8-4961-87d1-d9764ab55b3e_Enabled">
    <vt:lpwstr>true</vt:lpwstr>
  </property>
  <property fmtid="{D5CDD505-2E9C-101B-9397-08002B2CF9AE}" pid="3" name="MSIP_Label_a4147aac-5ab8-4961-87d1-d9764ab55b3e_SetDate">
    <vt:lpwstr>2026-07-06T11:03:06Z</vt:lpwstr>
  </property>
  <property fmtid="{D5CDD505-2E9C-101B-9397-08002B2CF9AE}" pid="4" name="MSIP_Label_a4147aac-5ab8-4961-87d1-d9764ab55b3e_Method">
    <vt:lpwstr>Standard</vt:lpwstr>
  </property>
  <property fmtid="{D5CDD505-2E9C-101B-9397-08002B2CF9AE}" pid="5" name="MSIP_Label_a4147aac-5ab8-4961-87d1-d9764ab55b3e_Name">
    <vt:lpwstr>Unrestricted</vt:lpwstr>
  </property>
  <property fmtid="{D5CDD505-2E9C-101B-9397-08002B2CF9AE}" pid="6" name="MSIP_Label_a4147aac-5ab8-4961-87d1-d9764ab55b3e_SiteId">
    <vt:lpwstr>8b8986af-18bb-4882-a149-fa5a3dd1f995</vt:lpwstr>
  </property>
  <property fmtid="{D5CDD505-2E9C-101B-9397-08002B2CF9AE}" pid="7" name="MSIP_Label_a4147aac-5ab8-4961-87d1-d9764ab55b3e_ActionId">
    <vt:lpwstr>9a5f6716-e2d1-4940-b0da-bf1b8d9e84a6</vt:lpwstr>
  </property>
  <property fmtid="{D5CDD505-2E9C-101B-9397-08002B2CF9AE}" pid="8" name="MSIP_Label_a4147aac-5ab8-4961-87d1-d9764ab55b3e_ContentBits">
    <vt:lpwstr>0</vt:lpwstr>
  </property>
  <property fmtid="{D5CDD505-2E9C-101B-9397-08002B2CF9AE}" pid="9" name="MSIP_Label_a4147aac-5ab8-4961-87d1-d9764ab55b3e_Tag">
    <vt:lpwstr>10, 3, 0, 1</vt:lpwstr>
  </property>
</Properties>
</file>