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6" name="image3.jpg"/>
            <a:graphic>
              <a:graphicData uri="http://schemas.openxmlformats.org/drawingml/2006/picture">
                <pic:pic>
                  <pic:nvPicPr>
                    <pic:cNvPr descr="wfc3d_20" id="0" name="image3.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5 May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EAGE/AAPG Workshop on Tectonostratigraphy of the Arabian Plate: Structural Evolution of the Arabian Basins</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3-5 November</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Riyadh, Saudi Arabia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38101</wp:posOffset>
          </wp:positionV>
          <wp:extent cx="1824038" cy="491805"/>
          <wp:effectExtent b="0" l="0" r="0" t="0"/>
          <wp:wrapNone/>
          <wp:docPr id="2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24038" cy="4918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fpZ4l30iohKE85oKMtXo2lCLg==">CgMxLjAyCWlkLmdqZGd4czIKaWQuMzBqMHpsbDIKaWQuMWZvYjl0ZTIKaWQuM3pueXNoNzIKaWQuMmV0OTJwMDIJaWQudHlqY3d0MgppZC4zZHk2dmttMgppZC4xdDNoNXNmMgppZC40ZDM0b2c4MgppZC4yczhleW8xMgppZC4xN2RwOHZ1OAByITFCWmQ0TTh1dUUtOFFsdm5OYXQ2aEZvNG1jTGxQNFFTWg==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