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4B21" w14:textId="5A74984F" w:rsidR="00B022E6" w:rsidRDefault="00C77531" w:rsidP="00C77531">
      <w:pPr>
        <w:tabs>
          <w:tab w:val="left" w:pos="504"/>
        </w:tabs>
        <w:ind w:left="0" w:hanging="2"/>
        <w:rPr>
          <w:b/>
          <w:sz w:val="22"/>
          <w:szCs w:val="22"/>
        </w:rPr>
      </w:pPr>
      <w:r w:rsidRPr="00C77531">
        <w:rPr>
          <w:b/>
          <w:sz w:val="22"/>
          <w:szCs w:val="22"/>
        </w:rPr>
        <w:t>Enhanced CO₂ Uptake in Cement: A Novel Sequestration Approach</w:t>
      </w:r>
    </w:p>
    <w:p w14:paraId="4603F6D9" w14:textId="77777777" w:rsidR="00C77531" w:rsidRDefault="00C77531" w:rsidP="00C77531">
      <w:pPr>
        <w:tabs>
          <w:tab w:val="left" w:pos="504"/>
        </w:tabs>
        <w:ind w:left="0" w:hanging="2"/>
        <w:rPr>
          <w:b/>
          <w:sz w:val="22"/>
          <w:szCs w:val="22"/>
        </w:rPr>
      </w:pPr>
    </w:p>
    <w:p w14:paraId="2E5E0176" w14:textId="77777777" w:rsidR="00B022E6" w:rsidRDefault="00D74B51">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676AE8DA"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38CBD248" w14:textId="68F94525" w:rsidR="00C6028E" w:rsidRPr="00C6028E" w:rsidRDefault="00C6028E" w:rsidP="00C6028E">
      <w:pPr>
        <w:tabs>
          <w:tab w:val="left" w:pos="504"/>
        </w:tabs>
        <w:ind w:leftChars="0" w:left="0" w:firstLineChars="0" w:firstLine="0"/>
        <w:jc w:val="both"/>
        <w:rPr>
          <w:sz w:val="22"/>
          <w:szCs w:val="22"/>
        </w:rPr>
      </w:pPr>
      <w:bookmarkStart w:id="1" w:name="bookmark=id.30j0zll" w:colFirst="0" w:colLast="0"/>
      <w:bookmarkEnd w:id="1"/>
      <w:r w:rsidRPr="00C6028E">
        <w:rPr>
          <w:sz w:val="22"/>
          <w:szCs w:val="22"/>
        </w:rPr>
        <w:t xml:space="preserve">Cement production is a major contributor to global CO₂ emissions, accounting for nearly 8% of anthropogenic output </w:t>
      </w:r>
      <w:sdt>
        <w:sdtPr>
          <w:rPr>
            <w:color w:val="000000"/>
            <w:sz w:val="22"/>
            <w:szCs w:val="22"/>
          </w:rPr>
          <w:tag w:val="MENDELEY_CITATION_v3_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"/>
          <w:id w:val="615952962"/>
          <w:placeholder>
            <w:docPart w:val="AD2D0ED0186E4AD5BB5039B5B707868D"/>
          </w:placeholder>
        </w:sdtPr>
        <w:sdtContent>
          <w:r w:rsidR="004846F6" w:rsidRPr="004846F6">
            <w:rPr>
              <w:color w:val="000000"/>
              <w:sz w:val="22"/>
              <w:szCs w:val="22"/>
            </w:rPr>
            <w:t>(Wu et al., 2022)</w:t>
          </w:r>
        </w:sdtContent>
      </w:sdt>
      <w:r w:rsidRPr="00C6028E">
        <w:rPr>
          <w:sz w:val="22"/>
          <w:szCs w:val="22"/>
        </w:rPr>
        <w:t xml:space="preserve">. With the construction sector responsible for 39% of global carbon emissions, there is an urgent need for sustainable solutions. While CO₂ curing and the use of supplementary cementitious materials (SCMs) have shown promise </w:t>
      </w:r>
      <w:sdt>
        <w:sdtPr>
          <w:rPr>
            <w:color w:val="000000"/>
            <w:sz w:val="22"/>
            <w:szCs w:val="22"/>
          </w:rPr>
          <w:tag w:val="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"/>
          <w:id w:val="-1740858015"/>
          <w:placeholder>
            <w:docPart w:val="CF29BB5F1918487097B450E5A3311CAF"/>
          </w:placeholder>
        </w:sdtPr>
        <w:sdtContent>
          <w:r w:rsidR="004846F6" w:rsidRPr="004846F6">
            <w:rPr>
              <w:color w:val="000000"/>
              <w:sz w:val="22"/>
              <w:szCs w:val="22"/>
            </w:rPr>
            <w:t>(Gupta et al., 2018; Liu et al., 2022; L. Wang et al., 2020)</w:t>
          </w:r>
        </w:sdtContent>
      </w:sdt>
      <w:r w:rsidRPr="00C6028E">
        <w:rPr>
          <w:sz w:val="22"/>
          <w:szCs w:val="22"/>
        </w:rPr>
        <w:t xml:space="preserve">, challenges remain—particularly the low solubility of CO₂ in water and its tendency to reduce cement alkalinity, which can compromise hydration and strength </w:t>
      </w:r>
      <w:sdt>
        <w:sdtPr>
          <w:rPr>
            <w:rFonts w:asciiTheme="majorBidi" w:hAnsiTheme="majorBidi" w:cstheme="majorBidi"/>
            <w:color w:val="000000"/>
          </w:rPr>
          <w:tag w:val="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"/>
          <w:id w:val="1448966401"/>
          <w:placeholder>
            <w:docPart w:val="5650DED1E3694291984BDA5964D5F4C1"/>
          </w:placeholder>
        </w:sdtPr>
        <w:sdtContent>
          <w:r w:rsidR="004846F6" w:rsidRPr="004846F6">
            <w:rPr>
              <w:color w:val="000000"/>
            </w:rPr>
            <w:t>(Alyousef et al., 2025; Fatah et al., 2020; Pravalika &amp; Rao, 2018)</w:t>
          </w:r>
        </w:sdtContent>
      </w:sdt>
      <w:r w:rsidRPr="00C6028E">
        <w:rPr>
          <w:sz w:val="22"/>
          <w:szCs w:val="22"/>
        </w:rPr>
        <w:t>.</w:t>
      </w:r>
    </w:p>
    <w:p w14:paraId="76F1E864"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2055A599" w14:textId="2F6B992D" w:rsidR="00C6028E" w:rsidRDefault="00C6028E">
      <w:pPr>
        <w:pBdr>
          <w:top w:val="nil"/>
          <w:left w:val="nil"/>
          <w:bottom w:val="nil"/>
          <w:right w:val="nil"/>
          <w:between w:val="nil"/>
        </w:pBdr>
        <w:tabs>
          <w:tab w:val="left" w:pos="504"/>
        </w:tabs>
        <w:spacing w:line="240" w:lineRule="auto"/>
        <w:ind w:left="0" w:hanging="2"/>
        <w:jc w:val="both"/>
        <w:rPr>
          <w:color w:val="000000"/>
          <w:sz w:val="22"/>
          <w:szCs w:val="22"/>
        </w:rPr>
      </w:pPr>
      <w:r w:rsidRPr="00C6028E">
        <w:rPr>
          <w:color w:val="000000"/>
          <w:sz w:val="22"/>
          <w:szCs w:val="22"/>
        </w:rPr>
        <w:t xml:space="preserve">Recent studies have explored chemical additives to enhance CO₂ uptake and stabilize pH during carbonation </w:t>
      </w:r>
      <w:sdt>
        <w:sdtPr>
          <w:rPr>
            <w:rFonts w:asciiTheme="majorBidi" w:hAnsiTheme="majorBidi" w:cstheme="majorBidi"/>
            <w:color w:val="000000"/>
          </w:rPr>
          <w:tag w:val="MENDELEY_CITATION_v3_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"/>
          <w:id w:val="1165366136"/>
          <w:placeholder>
            <w:docPart w:val="C2BFD58CFE5A4163A8D224FFD2A53E94"/>
          </w:placeholder>
        </w:sdtPr>
        <w:sdtContent>
          <w:r w:rsidR="004846F6" w:rsidRPr="004846F6">
            <w:rPr>
              <w:rFonts w:asciiTheme="majorBidi" w:hAnsiTheme="majorBidi" w:cstheme="majorBidi"/>
              <w:color w:val="000000"/>
            </w:rPr>
            <w:t>(Kim et al., 2024; H. Wang et al., 2024)</w:t>
          </w:r>
        </w:sdtContent>
      </w:sdt>
      <w:r w:rsidRPr="00C6028E">
        <w:rPr>
          <w:color w:val="000000"/>
          <w:sz w:val="22"/>
          <w:szCs w:val="22"/>
        </w:rPr>
        <w:t>. Among these, amine-based compounds have demonstrated potential, but often require high concentrations or interfere with hydration. This study introduces 1,6-hexamethylenediamine (HMDA) as a novel additive that enhances CO₂ solubility while maintaining a mildly alkaline environment (~pH 6), favorable for cement hydration</w:t>
      </w:r>
      <w:r w:rsidR="00A35387">
        <w:rPr>
          <w:color w:val="000000"/>
          <w:sz w:val="22"/>
          <w:szCs w:val="22"/>
        </w:rPr>
        <w:t xml:space="preserve"> (</w:t>
      </w:r>
      <w:r w:rsidR="00A35387" w:rsidRPr="005A1CA6">
        <w:rPr>
          <w:b/>
          <w:bCs/>
          <w:color w:val="000000"/>
          <w:sz w:val="22"/>
          <w:szCs w:val="22"/>
        </w:rPr>
        <w:t>Figure 1</w:t>
      </w:r>
      <w:r w:rsidR="00A35387">
        <w:rPr>
          <w:color w:val="000000"/>
          <w:sz w:val="22"/>
          <w:szCs w:val="22"/>
        </w:rPr>
        <w:t>)</w:t>
      </w:r>
      <w:r w:rsidRPr="00C6028E">
        <w:rPr>
          <w:color w:val="000000"/>
          <w:sz w:val="22"/>
          <w:szCs w:val="22"/>
        </w:rPr>
        <w:t xml:space="preserve"> </w:t>
      </w:r>
      <w:sdt>
        <w:sdtPr>
          <w:rPr>
            <w:rFonts w:asciiTheme="majorBidi" w:hAnsiTheme="majorBidi" w:cstheme="majorBidi"/>
            <w:color w:val="000000"/>
          </w:rPr>
          <w:tag w:val="MENDELEY_CITATION_v3_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"/>
          <w:id w:val="263198987"/>
          <w:placeholder>
            <w:docPart w:val="7F0BE1233DFD461690DA2626D2EC5274"/>
          </w:placeholder>
        </w:sdtPr>
        <w:sdtContent>
          <w:r w:rsidR="004846F6" w:rsidRPr="004846F6">
            <w:rPr>
              <w:rFonts w:asciiTheme="majorBidi" w:hAnsiTheme="majorBidi" w:cstheme="majorBidi"/>
              <w:color w:val="000000"/>
            </w:rPr>
            <w:t>(Dinda et al., 2010; Singh et al., 2011)</w:t>
          </w:r>
        </w:sdtContent>
      </w:sdt>
      <w:r w:rsidRPr="00C6028E">
        <w:rPr>
          <w:color w:val="000000"/>
          <w:sz w:val="22"/>
          <w:szCs w:val="22"/>
        </w:rPr>
        <w:t>. By integrating CO₂ directly into the mixing water, this approach enables uniform internal carbonation, offering a scalable pathway for producing high-performance, low-carbon cement materials.</w:t>
      </w:r>
    </w:p>
    <w:p w14:paraId="24A5712F" w14:textId="77777777" w:rsidR="00A35387" w:rsidRDefault="00A35387">
      <w:pPr>
        <w:pBdr>
          <w:top w:val="nil"/>
          <w:left w:val="nil"/>
          <w:bottom w:val="nil"/>
          <w:right w:val="nil"/>
          <w:between w:val="nil"/>
        </w:pBdr>
        <w:tabs>
          <w:tab w:val="left" w:pos="504"/>
        </w:tabs>
        <w:spacing w:line="240" w:lineRule="auto"/>
        <w:ind w:left="0" w:hanging="2"/>
        <w:jc w:val="both"/>
        <w:rPr>
          <w:color w:val="000000"/>
          <w:sz w:val="22"/>
          <w:szCs w:val="22"/>
        </w:rPr>
      </w:pPr>
    </w:p>
    <w:p w14:paraId="4434D38D" w14:textId="77777777" w:rsidR="00A35387" w:rsidRDefault="00A35387" w:rsidP="00A35387">
      <w:pPr>
        <w:pBdr>
          <w:top w:val="nil"/>
          <w:left w:val="nil"/>
          <w:bottom w:val="nil"/>
          <w:right w:val="nil"/>
          <w:between w:val="nil"/>
        </w:pBdr>
        <w:tabs>
          <w:tab w:val="left" w:pos="504"/>
        </w:tabs>
        <w:spacing w:line="240" w:lineRule="auto"/>
        <w:ind w:left="0" w:hanging="2"/>
        <w:jc w:val="center"/>
        <w:rPr>
          <w:color w:val="000000"/>
          <w:sz w:val="22"/>
          <w:szCs w:val="22"/>
        </w:rPr>
      </w:pPr>
      <w:r w:rsidRPr="00191619">
        <w:rPr>
          <w:noProof/>
        </w:rPr>
        <w:drawing>
          <wp:inline distT="0" distB="0" distL="0" distR="0" wp14:anchorId="7CB6284C" wp14:editId="7334F9AC">
            <wp:extent cx="3215736" cy="2131112"/>
            <wp:effectExtent l="19050" t="19050" r="22860" b="21590"/>
            <wp:docPr id="1473526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26399" name=""/>
                    <pic:cNvPicPr/>
                  </pic:nvPicPr>
                  <pic:blipFill>
                    <a:blip r:embed="rId9"/>
                    <a:stretch>
                      <a:fillRect/>
                    </a:stretch>
                  </pic:blipFill>
                  <pic:spPr>
                    <a:xfrm>
                      <a:off x="0" y="0"/>
                      <a:ext cx="3231932" cy="2141846"/>
                    </a:xfrm>
                    <a:prstGeom prst="rect">
                      <a:avLst/>
                    </a:prstGeom>
                    <a:ln>
                      <a:solidFill>
                        <a:schemeClr val="tx1"/>
                      </a:solidFill>
                    </a:ln>
                  </pic:spPr>
                </pic:pic>
              </a:graphicData>
            </a:graphic>
          </wp:inline>
        </w:drawing>
      </w:r>
    </w:p>
    <w:p w14:paraId="1A478137" w14:textId="7CF98B6B" w:rsidR="00A35387" w:rsidRPr="00A35387" w:rsidRDefault="00A35387" w:rsidP="00A35387">
      <w:pPr>
        <w:spacing w:line="240" w:lineRule="auto"/>
        <w:ind w:left="0" w:hanging="2"/>
        <w:jc w:val="center"/>
        <w:rPr>
          <w:i/>
          <w:color w:val="000000"/>
          <w:sz w:val="22"/>
          <w:szCs w:val="22"/>
        </w:rPr>
      </w:pPr>
      <w:r>
        <w:rPr>
          <w:b/>
          <w:i/>
          <w:color w:val="000000"/>
          <w:sz w:val="22"/>
          <w:szCs w:val="22"/>
        </w:rPr>
        <w:t>Figure 1</w:t>
      </w:r>
      <w:r>
        <w:rPr>
          <w:i/>
          <w:color w:val="000000"/>
          <w:sz w:val="22"/>
          <w:szCs w:val="22"/>
        </w:rPr>
        <w:t xml:space="preserve"> </w:t>
      </w:r>
      <w:r w:rsidRPr="00A35387">
        <w:rPr>
          <w:i/>
          <w:color w:val="000000"/>
          <w:sz w:val="22"/>
          <w:szCs w:val="22"/>
        </w:rPr>
        <w:t>Illustration of HMDA-enhanced CO₂ uptake and integration within the cement matrix,</w:t>
      </w:r>
      <w:r>
        <w:rPr>
          <w:i/>
          <w:color w:val="000000"/>
          <w:sz w:val="22"/>
          <w:szCs w:val="22"/>
        </w:rPr>
        <w:t xml:space="preserve"> </w:t>
      </w:r>
      <w:r w:rsidRPr="00A35387">
        <w:rPr>
          <w:i/>
          <w:color w:val="000000"/>
          <w:sz w:val="22"/>
          <w:szCs w:val="22"/>
        </w:rPr>
        <w:t>supporting improved carbonation and mechanical stability.</w:t>
      </w:r>
    </w:p>
    <w:p w14:paraId="7E525687" w14:textId="77777777" w:rsidR="00C6028E" w:rsidRDefault="00C6028E" w:rsidP="00C6028E">
      <w:pPr>
        <w:tabs>
          <w:tab w:val="left" w:pos="504"/>
        </w:tabs>
        <w:ind w:leftChars="0" w:left="0" w:firstLineChars="0" w:firstLine="0"/>
        <w:jc w:val="both"/>
        <w:rPr>
          <w:sz w:val="22"/>
          <w:szCs w:val="22"/>
        </w:rPr>
      </w:pPr>
    </w:p>
    <w:p w14:paraId="2965CC4C"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bookmarkStart w:id="2" w:name="bookmark=id.3znysh7" w:colFirst="0" w:colLast="0"/>
      <w:bookmarkEnd w:id="2"/>
    </w:p>
    <w:p w14:paraId="415B4033" w14:textId="77777777" w:rsidR="00B022E6" w:rsidRDefault="00D74B51">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Method and/or Theory</w:t>
      </w:r>
    </w:p>
    <w:p w14:paraId="64BAAE08" w14:textId="77777777" w:rsidR="00B022E6" w:rsidRDefault="00B022E6">
      <w:pPr>
        <w:pBdr>
          <w:top w:val="nil"/>
          <w:left w:val="nil"/>
          <w:bottom w:val="nil"/>
          <w:right w:val="nil"/>
          <w:between w:val="nil"/>
        </w:pBdr>
        <w:tabs>
          <w:tab w:val="left" w:pos="504"/>
        </w:tabs>
        <w:spacing w:line="240" w:lineRule="auto"/>
        <w:ind w:left="0" w:hanging="2"/>
        <w:jc w:val="both"/>
        <w:rPr>
          <w:sz w:val="22"/>
          <w:szCs w:val="22"/>
        </w:rPr>
      </w:pPr>
    </w:p>
    <w:p w14:paraId="65D3C8AA" w14:textId="2CD7F01E" w:rsidR="00A35387" w:rsidRDefault="00A35387">
      <w:pPr>
        <w:tabs>
          <w:tab w:val="left" w:pos="504"/>
        </w:tabs>
        <w:ind w:left="0" w:hanging="2"/>
        <w:jc w:val="both"/>
        <w:rPr>
          <w:sz w:val="22"/>
          <w:szCs w:val="22"/>
        </w:rPr>
      </w:pPr>
      <w:r w:rsidRPr="00A35387">
        <w:rPr>
          <w:sz w:val="22"/>
          <w:szCs w:val="22"/>
        </w:rPr>
        <w:t>Four mixing solutions were prepared: tap water (W1), carbonated water (W2), and carbonated water with 0.1% and 0.6% HMDA (W3, W4). CO₂ was dissolved using a pressurized reactor at 35 bars. Cement pastes were cast at varying water-to-cement (w/c) ratios and cured under standard conditions. Analytical techniques included total inorganic carbon (TIC), pH, X-ray diffraction (XRD), Fourier-transform infrared spectroscopy (FTIR), micro-computed tomography (</w:t>
      </w:r>
      <w:proofErr w:type="spellStart"/>
      <w:r w:rsidRPr="00A35387">
        <w:rPr>
          <w:sz w:val="22"/>
          <w:szCs w:val="22"/>
        </w:rPr>
        <w:t>μCT</w:t>
      </w:r>
      <w:proofErr w:type="spellEnd"/>
      <w:r w:rsidRPr="00A35387">
        <w:rPr>
          <w:sz w:val="22"/>
          <w:szCs w:val="22"/>
        </w:rPr>
        <w:t>), and mechanical testing. HMDA’s bifunctional amine groups react with dissolved CO₂ to form carbamates and bicarbonates, enhancing retention and promoting uniform carbonation.</w:t>
      </w:r>
    </w:p>
    <w:p w14:paraId="31B8E712" w14:textId="77777777" w:rsidR="00A35387" w:rsidRDefault="00A35387">
      <w:pPr>
        <w:tabs>
          <w:tab w:val="left" w:pos="504"/>
        </w:tabs>
        <w:ind w:left="0" w:hanging="2"/>
        <w:jc w:val="both"/>
        <w:rPr>
          <w:sz w:val="22"/>
          <w:szCs w:val="22"/>
        </w:rPr>
      </w:pPr>
    </w:p>
    <w:p w14:paraId="181C726B" w14:textId="77777777" w:rsidR="00A35387" w:rsidRDefault="00A35387" w:rsidP="00A35387">
      <w:pPr>
        <w:pBdr>
          <w:top w:val="nil"/>
          <w:left w:val="nil"/>
          <w:bottom w:val="nil"/>
          <w:right w:val="nil"/>
          <w:between w:val="nil"/>
        </w:pBdr>
        <w:tabs>
          <w:tab w:val="left" w:pos="504"/>
        </w:tabs>
        <w:spacing w:line="240" w:lineRule="auto"/>
        <w:ind w:leftChars="0" w:left="0" w:firstLineChars="0" w:firstLine="0"/>
        <w:rPr>
          <w:color w:val="000000"/>
          <w:sz w:val="22"/>
          <w:szCs w:val="22"/>
        </w:rPr>
      </w:pPr>
    </w:p>
    <w:p w14:paraId="6BAB9AF4" w14:textId="77777777" w:rsidR="00372D84" w:rsidRDefault="00372D84" w:rsidP="00A35387">
      <w:pPr>
        <w:pBdr>
          <w:top w:val="nil"/>
          <w:left w:val="nil"/>
          <w:bottom w:val="nil"/>
          <w:right w:val="nil"/>
          <w:between w:val="nil"/>
        </w:pBdr>
        <w:tabs>
          <w:tab w:val="left" w:pos="504"/>
        </w:tabs>
        <w:spacing w:line="240" w:lineRule="auto"/>
        <w:ind w:leftChars="0" w:left="0" w:firstLineChars="0" w:firstLine="0"/>
        <w:rPr>
          <w:color w:val="000000"/>
          <w:sz w:val="22"/>
          <w:szCs w:val="22"/>
        </w:rPr>
      </w:pPr>
    </w:p>
    <w:p w14:paraId="7863E58F" w14:textId="77777777" w:rsidR="00372D84" w:rsidRDefault="00372D84" w:rsidP="00A35387">
      <w:pPr>
        <w:pBdr>
          <w:top w:val="nil"/>
          <w:left w:val="nil"/>
          <w:bottom w:val="nil"/>
          <w:right w:val="nil"/>
          <w:between w:val="nil"/>
        </w:pBdr>
        <w:tabs>
          <w:tab w:val="left" w:pos="504"/>
        </w:tabs>
        <w:spacing w:line="240" w:lineRule="auto"/>
        <w:ind w:leftChars="0" w:left="0" w:firstLineChars="0" w:firstLine="0"/>
        <w:rPr>
          <w:color w:val="000000"/>
          <w:sz w:val="22"/>
          <w:szCs w:val="22"/>
        </w:rPr>
      </w:pPr>
    </w:p>
    <w:p w14:paraId="30663B29" w14:textId="77777777" w:rsidR="00372D84" w:rsidRDefault="00372D84" w:rsidP="00A35387">
      <w:pPr>
        <w:pBdr>
          <w:top w:val="nil"/>
          <w:left w:val="nil"/>
          <w:bottom w:val="nil"/>
          <w:right w:val="nil"/>
          <w:between w:val="nil"/>
        </w:pBdr>
        <w:tabs>
          <w:tab w:val="left" w:pos="504"/>
        </w:tabs>
        <w:spacing w:line="240" w:lineRule="auto"/>
        <w:ind w:leftChars="0" w:left="0" w:firstLineChars="0" w:firstLine="0"/>
        <w:rPr>
          <w:color w:val="000000"/>
          <w:sz w:val="22"/>
          <w:szCs w:val="22"/>
        </w:rPr>
      </w:pPr>
    </w:p>
    <w:p w14:paraId="67C1CA3F" w14:textId="77777777" w:rsidR="00706E09" w:rsidRDefault="00706E09" w:rsidP="009C6FF3">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357C84D5" w14:textId="77777777" w:rsidR="009C6FF3" w:rsidRDefault="009C6FF3" w:rsidP="009C6FF3">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09F032C1" w14:textId="40DB19F4" w:rsidR="00B022E6" w:rsidRDefault="00535CC6">
      <w:pPr>
        <w:pBdr>
          <w:top w:val="nil"/>
          <w:left w:val="nil"/>
          <w:bottom w:val="nil"/>
          <w:right w:val="nil"/>
          <w:between w:val="nil"/>
        </w:pBdr>
        <w:tabs>
          <w:tab w:val="left" w:pos="504"/>
        </w:tabs>
        <w:spacing w:line="240" w:lineRule="auto"/>
        <w:ind w:left="0" w:hanging="2"/>
        <w:rPr>
          <w:b/>
          <w:color w:val="000000"/>
          <w:sz w:val="22"/>
          <w:szCs w:val="22"/>
        </w:rPr>
      </w:pPr>
      <w:bookmarkStart w:id="3" w:name="bookmark=id.2et92p0" w:colFirst="0" w:colLast="0"/>
      <w:bookmarkEnd w:id="3"/>
      <w:r w:rsidRPr="00535CC6">
        <w:rPr>
          <w:b/>
          <w:color w:val="000000"/>
          <w:sz w:val="22"/>
          <w:szCs w:val="22"/>
        </w:rPr>
        <w:t>Results</w:t>
      </w:r>
    </w:p>
    <w:p w14:paraId="5ED7B941"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040B5226" w14:textId="3AE704C9" w:rsidR="00535CC6" w:rsidRDefault="00535CC6" w:rsidP="00535CC6">
      <w:pPr>
        <w:pBdr>
          <w:top w:val="nil"/>
          <w:left w:val="nil"/>
          <w:bottom w:val="nil"/>
          <w:right w:val="nil"/>
          <w:between w:val="nil"/>
        </w:pBdr>
        <w:tabs>
          <w:tab w:val="left" w:pos="504"/>
        </w:tabs>
        <w:spacing w:line="240" w:lineRule="auto"/>
        <w:ind w:left="0" w:hanging="2"/>
        <w:jc w:val="both"/>
        <w:rPr>
          <w:color w:val="000000"/>
          <w:sz w:val="22"/>
          <w:szCs w:val="22"/>
        </w:rPr>
      </w:pPr>
      <w:r w:rsidRPr="00535CC6">
        <w:rPr>
          <w:color w:val="000000"/>
          <w:sz w:val="22"/>
          <w:szCs w:val="22"/>
        </w:rPr>
        <w:t>The integration of HMDA into CO₂-saturated mixing water led to a substantial enhancement in CO₂ uptake and pH stabilization across all tested cement formulations</w:t>
      </w:r>
      <w:r w:rsidR="009C6FF3">
        <w:rPr>
          <w:color w:val="000000"/>
          <w:sz w:val="22"/>
          <w:szCs w:val="22"/>
        </w:rPr>
        <w:t xml:space="preserve">, as shown in </w:t>
      </w:r>
      <w:r w:rsidR="009C6FF3" w:rsidRPr="009C6FF3">
        <w:rPr>
          <w:b/>
          <w:bCs/>
          <w:color w:val="000000"/>
          <w:sz w:val="22"/>
          <w:szCs w:val="22"/>
        </w:rPr>
        <w:t>Table 1</w:t>
      </w:r>
      <w:r w:rsidRPr="00535CC6">
        <w:rPr>
          <w:color w:val="000000"/>
          <w:sz w:val="22"/>
          <w:szCs w:val="22"/>
        </w:rPr>
        <w:t xml:space="preserve">. In the control carbonated water (W2), CO₂ uptake was measured at 0.74 g/L, whereas the addition of HMDA at 0.6 </w:t>
      </w:r>
      <w:proofErr w:type="spellStart"/>
      <w:r w:rsidRPr="00535CC6">
        <w:rPr>
          <w:color w:val="000000"/>
          <w:sz w:val="22"/>
          <w:szCs w:val="22"/>
        </w:rPr>
        <w:t>wt</w:t>
      </w:r>
      <w:proofErr w:type="spellEnd"/>
      <w:r w:rsidRPr="00535CC6">
        <w:rPr>
          <w:color w:val="000000"/>
          <w:sz w:val="22"/>
          <w:szCs w:val="22"/>
        </w:rPr>
        <w:t>% (W4) increased this value dramatically to 8.2 g/L. This improvement is attributed to HMDA’s bifunctional amine groups, which react with dissolved CO₂ to form stable carbamate and bicarbonate species. These reactions not only increase the solubility of CO₂ in water but also buffer the solution, maintaining a mildly alkaline pH around 6. Such pH stabilization is critical, as it mitigates acid-induced degradation of cement phases and supports favorable conditions for hydration. The buffering effect of HMDA ensures that carbonation occurs without compromising the integrity of hydration products, enabling deeper and more uniform CO₂ integration into the cement matrix.</w:t>
      </w:r>
    </w:p>
    <w:p w14:paraId="2253B751" w14:textId="77777777" w:rsidR="002E106D" w:rsidRDefault="002E106D" w:rsidP="00535CC6">
      <w:pPr>
        <w:pBdr>
          <w:top w:val="nil"/>
          <w:left w:val="nil"/>
          <w:bottom w:val="nil"/>
          <w:right w:val="nil"/>
          <w:between w:val="nil"/>
        </w:pBdr>
        <w:tabs>
          <w:tab w:val="left" w:pos="504"/>
        </w:tabs>
        <w:spacing w:line="240" w:lineRule="auto"/>
        <w:ind w:left="0" w:hanging="2"/>
        <w:jc w:val="both"/>
        <w:rPr>
          <w:color w:val="000000"/>
          <w:sz w:val="22"/>
          <w:szCs w:val="22"/>
        </w:rPr>
      </w:pPr>
    </w:p>
    <w:p w14:paraId="06729AAB" w14:textId="77777777" w:rsidR="009C6FF3" w:rsidRDefault="009C6FF3" w:rsidP="00535CC6">
      <w:pPr>
        <w:pBdr>
          <w:top w:val="nil"/>
          <w:left w:val="nil"/>
          <w:bottom w:val="nil"/>
          <w:right w:val="nil"/>
          <w:between w:val="nil"/>
        </w:pBdr>
        <w:tabs>
          <w:tab w:val="left" w:pos="504"/>
        </w:tabs>
        <w:spacing w:line="240" w:lineRule="auto"/>
        <w:ind w:left="0" w:hanging="2"/>
        <w:jc w:val="both"/>
        <w:rPr>
          <w:color w:val="000000"/>
          <w:sz w:val="22"/>
          <w:szCs w:val="22"/>
        </w:rPr>
      </w:pPr>
    </w:p>
    <w:p w14:paraId="616B41D7" w14:textId="77777777" w:rsidR="009C6FF3" w:rsidRPr="00372D84" w:rsidRDefault="009C6FF3" w:rsidP="009C6FF3">
      <w:pPr>
        <w:spacing w:line="480" w:lineRule="auto"/>
        <w:ind w:left="0" w:hanging="2"/>
        <w:jc w:val="center"/>
        <w:rPr>
          <w:i/>
          <w:color w:val="000000"/>
          <w:sz w:val="22"/>
          <w:szCs w:val="22"/>
        </w:rPr>
      </w:pPr>
      <w:r w:rsidRPr="00372D84">
        <w:rPr>
          <w:b/>
          <w:bCs/>
          <w:i/>
          <w:color w:val="000000"/>
          <w:sz w:val="22"/>
          <w:szCs w:val="22"/>
        </w:rPr>
        <w:t>Table 1</w:t>
      </w:r>
      <w:r w:rsidRPr="00372D84">
        <w:rPr>
          <w:i/>
          <w:color w:val="000000"/>
          <w:sz w:val="22"/>
          <w:szCs w:val="22"/>
        </w:rPr>
        <w:t>. Properties of the prepared solutions, including TIC, CO</w:t>
      </w:r>
      <w:r w:rsidRPr="005A1CA6">
        <w:rPr>
          <w:i/>
          <w:color w:val="000000"/>
          <w:sz w:val="22"/>
          <w:szCs w:val="22"/>
          <w:vertAlign w:val="subscript"/>
        </w:rPr>
        <w:t>2</w:t>
      </w:r>
      <w:r w:rsidRPr="00372D84">
        <w:rPr>
          <w:i/>
          <w:color w:val="000000"/>
          <w:sz w:val="22"/>
          <w:szCs w:val="22"/>
        </w:rPr>
        <w:t xml:space="preserve"> uptake, and pH levels </w:t>
      </w:r>
    </w:p>
    <w:tbl>
      <w:tblPr>
        <w:tblStyle w:val="TableGrid"/>
        <w:tblW w:w="8803" w:type="dxa"/>
        <w:jc w:val="center"/>
        <w:tblLook w:val="04A0" w:firstRow="1" w:lastRow="0" w:firstColumn="1" w:lastColumn="0" w:noHBand="0" w:noVBand="1"/>
      </w:tblPr>
      <w:tblGrid>
        <w:gridCol w:w="2332"/>
        <w:gridCol w:w="1168"/>
        <w:gridCol w:w="1618"/>
        <w:gridCol w:w="1168"/>
        <w:gridCol w:w="1259"/>
        <w:gridCol w:w="1258"/>
      </w:tblGrid>
      <w:tr w:rsidR="009C6FF3" w14:paraId="121B696C" w14:textId="77777777" w:rsidTr="006A7179">
        <w:trPr>
          <w:trHeight w:val="282"/>
          <w:jc w:val="center"/>
        </w:trPr>
        <w:tc>
          <w:tcPr>
            <w:tcW w:w="2332" w:type="dxa"/>
            <w:vMerge w:val="restart"/>
            <w:shd w:val="clear" w:color="auto" w:fill="D9D9D9" w:themeFill="background1" w:themeFillShade="D9"/>
            <w:vAlign w:val="center"/>
          </w:tcPr>
          <w:p w14:paraId="6AC9CE0A" w14:textId="77777777" w:rsidR="009C6FF3" w:rsidRPr="009C4D66" w:rsidRDefault="009C6FF3" w:rsidP="006A7179">
            <w:pPr>
              <w:spacing w:line="240" w:lineRule="auto"/>
              <w:ind w:left="0" w:hanging="2"/>
              <w:jc w:val="center"/>
              <w:rPr>
                <w:rFonts w:asciiTheme="majorBidi" w:hAnsiTheme="majorBidi" w:cstheme="majorBidi"/>
                <w:b/>
                <w:bCs/>
                <w:sz w:val="18"/>
                <w:szCs w:val="18"/>
              </w:rPr>
            </w:pPr>
            <w:r w:rsidRPr="009C4D66">
              <w:rPr>
                <w:rFonts w:asciiTheme="majorBidi" w:hAnsiTheme="majorBidi" w:cstheme="majorBidi"/>
                <w:b/>
                <w:bCs/>
                <w:sz w:val="18"/>
                <w:szCs w:val="18"/>
              </w:rPr>
              <w:t>Solution</w:t>
            </w:r>
          </w:p>
        </w:tc>
        <w:tc>
          <w:tcPr>
            <w:tcW w:w="1168" w:type="dxa"/>
            <w:vMerge w:val="restart"/>
            <w:shd w:val="clear" w:color="auto" w:fill="D9D9D9" w:themeFill="background1" w:themeFillShade="D9"/>
            <w:vAlign w:val="center"/>
          </w:tcPr>
          <w:p w14:paraId="5AF235EA" w14:textId="77777777" w:rsidR="009C6FF3" w:rsidRPr="009C4D66" w:rsidRDefault="009C6FF3" w:rsidP="006A7179">
            <w:pPr>
              <w:spacing w:line="240" w:lineRule="auto"/>
              <w:ind w:left="0" w:hanging="2"/>
              <w:jc w:val="center"/>
              <w:rPr>
                <w:rFonts w:asciiTheme="majorBidi" w:hAnsiTheme="majorBidi" w:cstheme="majorBidi"/>
                <w:b/>
                <w:bCs/>
                <w:sz w:val="18"/>
                <w:szCs w:val="18"/>
              </w:rPr>
            </w:pPr>
            <w:r w:rsidRPr="009C4D66">
              <w:rPr>
                <w:rFonts w:asciiTheme="majorBidi" w:hAnsiTheme="majorBidi" w:cstheme="majorBidi"/>
                <w:b/>
                <w:bCs/>
                <w:sz w:val="18"/>
                <w:szCs w:val="18"/>
              </w:rPr>
              <w:t>TIC, g/L</w:t>
            </w:r>
          </w:p>
        </w:tc>
        <w:tc>
          <w:tcPr>
            <w:tcW w:w="1618" w:type="dxa"/>
            <w:vMerge w:val="restart"/>
            <w:shd w:val="clear" w:color="auto" w:fill="D9D9D9" w:themeFill="background1" w:themeFillShade="D9"/>
            <w:vAlign w:val="center"/>
          </w:tcPr>
          <w:p w14:paraId="190B3B96" w14:textId="77777777" w:rsidR="009C6FF3" w:rsidRPr="009C4D66" w:rsidRDefault="009C6FF3" w:rsidP="006A7179">
            <w:pPr>
              <w:spacing w:line="240" w:lineRule="auto"/>
              <w:ind w:left="0" w:hanging="2"/>
              <w:jc w:val="center"/>
              <w:rPr>
                <w:rFonts w:asciiTheme="majorBidi" w:hAnsiTheme="majorBidi" w:cstheme="majorBidi"/>
                <w:b/>
                <w:bCs/>
                <w:sz w:val="18"/>
                <w:szCs w:val="18"/>
              </w:rPr>
            </w:pPr>
            <w:r w:rsidRPr="009C4D66">
              <w:rPr>
                <w:rFonts w:asciiTheme="majorBidi" w:hAnsiTheme="majorBidi" w:cstheme="majorBidi"/>
                <w:b/>
                <w:bCs/>
                <w:sz w:val="18"/>
                <w:szCs w:val="18"/>
              </w:rPr>
              <w:t>CO</w:t>
            </w:r>
            <w:r w:rsidRPr="009C4D66">
              <w:rPr>
                <w:rFonts w:asciiTheme="majorBidi" w:hAnsiTheme="majorBidi" w:cstheme="majorBidi"/>
                <w:b/>
                <w:bCs/>
                <w:sz w:val="18"/>
                <w:szCs w:val="18"/>
                <w:vertAlign w:val="subscript"/>
              </w:rPr>
              <w:t>2</w:t>
            </w:r>
            <w:r w:rsidRPr="009C4D66">
              <w:rPr>
                <w:rFonts w:asciiTheme="majorBidi" w:hAnsiTheme="majorBidi" w:cstheme="majorBidi"/>
                <w:b/>
                <w:bCs/>
                <w:sz w:val="18"/>
                <w:szCs w:val="18"/>
              </w:rPr>
              <w:t xml:space="preserve"> Uptake, g/L</w:t>
            </w:r>
          </w:p>
        </w:tc>
        <w:tc>
          <w:tcPr>
            <w:tcW w:w="2427" w:type="dxa"/>
            <w:gridSpan w:val="2"/>
            <w:shd w:val="clear" w:color="auto" w:fill="D9D9D9" w:themeFill="background1" w:themeFillShade="D9"/>
            <w:vAlign w:val="center"/>
          </w:tcPr>
          <w:p w14:paraId="5EF99A58" w14:textId="77777777" w:rsidR="009C6FF3" w:rsidRPr="009C4D66" w:rsidRDefault="009C6FF3" w:rsidP="006A7179">
            <w:pPr>
              <w:spacing w:line="240" w:lineRule="auto"/>
              <w:ind w:left="0" w:hanging="2"/>
              <w:jc w:val="center"/>
              <w:rPr>
                <w:rFonts w:asciiTheme="majorBidi" w:hAnsiTheme="majorBidi" w:cstheme="majorBidi"/>
                <w:b/>
                <w:bCs/>
                <w:sz w:val="18"/>
                <w:szCs w:val="18"/>
              </w:rPr>
            </w:pPr>
            <w:proofErr w:type="gramStart"/>
            <w:r w:rsidRPr="009C4D66">
              <w:rPr>
                <w:rFonts w:asciiTheme="majorBidi" w:hAnsiTheme="majorBidi" w:cstheme="majorBidi"/>
                <w:b/>
                <w:bCs/>
                <w:sz w:val="18"/>
                <w:szCs w:val="18"/>
              </w:rPr>
              <w:t xml:space="preserve">pH </w:t>
            </w:r>
            <w:proofErr w:type="gramEnd"/>
            <w:r w:rsidRPr="009C4D66">
              <w:rPr>
                <w:rFonts w:asciiTheme="majorBidi" w:hAnsiTheme="majorBidi" w:cstheme="majorBidi"/>
                <w:b/>
                <w:bCs/>
                <w:sz w:val="18"/>
                <w:szCs w:val="18"/>
              </w:rPr>
              <w:t>Levels</w:t>
            </w:r>
          </w:p>
        </w:tc>
        <w:tc>
          <w:tcPr>
            <w:tcW w:w="1258" w:type="dxa"/>
            <w:vMerge w:val="restart"/>
            <w:shd w:val="clear" w:color="auto" w:fill="D9D9D9" w:themeFill="background1" w:themeFillShade="D9"/>
            <w:vAlign w:val="center"/>
          </w:tcPr>
          <w:p w14:paraId="28A30C4B" w14:textId="77777777" w:rsidR="009C6FF3" w:rsidRPr="009C4D66" w:rsidRDefault="009C6FF3" w:rsidP="006A7179">
            <w:pPr>
              <w:spacing w:line="240" w:lineRule="auto"/>
              <w:ind w:left="0" w:hanging="2"/>
              <w:jc w:val="center"/>
              <w:rPr>
                <w:rFonts w:asciiTheme="majorBidi" w:hAnsiTheme="majorBidi" w:cstheme="majorBidi"/>
                <w:b/>
                <w:bCs/>
                <w:sz w:val="18"/>
                <w:szCs w:val="18"/>
              </w:rPr>
            </w:pPr>
            <w:r>
              <w:rPr>
                <w:rFonts w:asciiTheme="majorBidi" w:hAnsiTheme="majorBidi" w:cstheme="majorBidi"/>
                <w:b/>
                <w:bCs/>
                <w:sz w:val="18"/>
                <w:szCs w:val="18"/>
              </w:rPr>
              <w:t>Density, g/cc</w:t>
            </w:r>
          </w:p>
        </w:tc>
      </w:tr>
      <w:tr w:rsidR="009C6FF3" w14:paraId="0CCE4522" w14:textId="77777777" w:rsidTr="006A7179">
        <w:trPr>
          <w:trHeight w:val="282"/>
          <w:jc w:val="center"/>
        </w:trPr>
        <w:tc>
          <w:tcPr>
            <w:tcW w:w="2332" w:type="dxa"/>
            <w:vMerge/>
            <w:shd w:val="clear" w:color="auto" w:fill="D9D9D9" w:themeFill="background1" w:themeFillShade="D9"/>
            <w:vAlign w:val="center"/>
          </w:tcPr>
          <w:p w14:paraId="40A81559" w14:textId="77777777" w:rsidR="009C6FF3" w:rsidRPr="009C4D66" w:rsidRDefault="009C6FF3" w:rsidP="006A7179">
            <w:pPr>
              <w:spacing w:line="240" w:lineRule="auto"/>
              <w:ind w:left="0" w:hanging="2"/>
              <w:jc w:val="center"/>
              <w:rPr>
                <w:rFonts w:asciiTheme="majorBidi" w:hAnsiTheme="majorBidi" w:cstheme="majorBidi"/>
                <w:b/>
                <w:bCs/>
                <w:sz w:val="18"/>
                <w:szCs w:val="18"/>
              </w:rPr>
            </w:pPr>
          </w:p>
        </w:tc>
        <w:tc>
          <w:tcPr>
            <w:tcW w:w="1168" w:type="dxa"/>
            <w:vMerge/>
            <w:shd w:val="clear" w:color="auto" w:fill="D9D9D9" w:themeFill="background1" w:themeFillShade="D9"/>
            <w:vAlign w:val="center"/>
          </w:tcPr>
          <w:p w14:paraId="0B47CB41" w14:textId="77777777" w:rsidR="009C6FF3" w:rsidRPr="009C4D66" w:rsidRDefault="009C6FF3" w:rsidP="006A7179">
            <w:pPr>
              <w:spacing w:line="240" w:lineRule="auto"/>
              <w:ind w:left="0" w:hanging="2"/>
              <w:jc w:val="center"/>
              <w:rPr>
                <w:rFonts w:asciiTheme="majorBidi" w:hAnsiTheme="majorBidi" w:cstheme="majorBidi"/>
                <w:b/>
                <w:bCs/>
                <w:sz w:val="18"/>
                <w:szCs w:val="18"/>
              </w:rPr>
            </w:pPr>
          </w:p>
        </w:tc>
        <w:tc>
          <w:tcPr>
            <w:tcW w:w="1618" w:type="dxa"/>
            <w:vMerge/>
            <w:shd w:val="clear" w:color="auto" w:fill="D9D9D9" w:themeFill="background1" w:themeFillShade="D9"/>
            <w:vAlign w:val="center"/>
          </w:tcPr>
          <w:p w14:paraId="5C4D40DF" w14:textId="77777777" w:rsidR="009C6FF3" w:rsidRPr="009C4D66" w:rsidRDefault="009C6FF3" w:rsidP="006A7179">
            <w:pPr>
              <w:spacing w:line="240" w:lineRule="auto"/>
              <w:ind w:left="0" w:hanging="2"/>
              <w:jc w:val="center"/>
              <w:rPr>
                <w:rFonts w:asciiTheme="majorBidi" w:hAnsiTheme="majorBidi" w:cstheme="majorBidi"/>
                <w:b/>
                <w:bCs/>
                <w:sz w:val="18"/>
                <w:szCs w:val="18"/>
              </w:rPr>
            </w:pPr>
          </w:p>
        </w:tc>
        <w:tc>
          <w:tcPr>
            <w:tcW w:w="1168" w:type="dxa"/>
            <w:shd w:val="clear" w:color="auto" w:fill="D9D9D9" w:themeFill="background1" w:themeFillShade="D9"/>
            <w:vAlign w:val="center"/>
          </w:tcPr>
          <w:p w14:paraId="1ABE9710" w14:textId="77777777" w:rsidR="009C6FF3" w:rsidRPr="009C4D66" w:rsidRDefault="009C6FF3" w:rsidP="006A7179">
            <w:pPr>
              <w:spacing w:line="240" w:lineRule="auto"/>
              <w:ind w:left="0" w:hanging="2"/>
              <w:jc w:val="center"/>
              <w:rPr>
                <w:rFonts w:asciiTheme="majorBidi" w:hAnsiTheme="majorBidi" w:cstheme="majorBidi"/>
                <w:b/>
                <w:bCs/>
                <w:sz w:val="18"/>
                <w:szCs w:val="18"/>
              </w:rPr>
            </w:pPr>
            <w:r w:rsidRPr="009C4D66">
              <w:rPr>
                <w:rFonts w:asciiTheme="majorBidi" w:hAnsiTheme="majorBidi" w:cstheme="majorBidi"/>
                <w:b/>
                <w:bCs/>
                <w:sz w:val="18"/>
                <w:szCs w:val="18"/>
              </w:rPr>
              <w:t>Before CO</w:t>
            </w:r>
            <w:r w:rsidRPr="009C4D66">
              <w:rPr>
                <w:rFonts w:asciiTheme="majorBidi" w:hAnsiTheme="majorBidi" w:cstheme="majorBidi"/>
                <w:b/>
                <w:bCs/>
                <w:sz w:val="18"/>
                <w:szCs w:val="18"/>
                <w:vertAlign w:val="subscript"/>
              </w:rPr>
              <w:t>2</w:t>
            </w:r>
          </w:p>
        </w:tc>
        <w:tc>
          <w:tcPr>
            <w:tcW w:w="1258" w:type="dxa"/>
            <w:shd w:val="clear" w:color="auto" w:fill="D9D9D9" w:themeFill="background1" w:themeFillShade="D9"/>
            <w:vAlign w:val="center"/>
          </w:tcPr>
          <w:p w14:paraId="1CB5F172" w14:textId="77777777" w:rsidR="009C6FF3" w:rsidRPr="009C4D66" w:rsidRDefault="009C6FF3" w:rsidP="006A7179">
            <w:pPr>
              <w:spacing w:line="240" w:lineRule="auto"/>
              <w:ind w:left="0" w:hanging="2"/>
              <w:jc w:val="center"/>
              <w:rPr>
                <w:rFonts w:asciiTheme="majorBidi" w:hAnsiTheme="majorBidi" w:cstheme="majorBidi"/>
                <w:b/>
                <w:bCs/>
                <w:sz w:val="18"/>
                <w:szCs w:val="18"/>
              </w:rPr>
            </w:pPr>
            <w:r w:rsidRPr="009C4D66">
              <w:rPr>
                <w:rFonts w:asciiTheme="majorBidi" w:hAnsiTheme="majorBidi" w:cstheme="majorBidi"/>
                <w:b/>
                <w:bCs/>
                <w:sz w:val="18"/>
                <w:szCs w:val="18"/>
              </w:rPr>
              <w:t>After CO</w:t>
            </w:r>
            <w:r w:rsidRPr="009C4D66">
              <w:rPr>
                <w:rFonts w:asciiTheme="majorBidi" w:hAnsiTheme="majorBidi" w:cstheme="majorBidi"/>
                <w:b/>
                <w:bCs/>
                <w:sz w:val="18"/>
                <w:szCs w:val="18"/>
                <w:vertAlign w:val="subscript"/>
              </w:rPr>
              <w:t>2</w:t>
            </w:r>
          </w:p>
        </w:tc>
        <w:tc>
          <w:tcPr>
            <w:tcW w:w="1258" w:type="dxa"/>
            <w:vMerge/>
            <w:shd w:val="clear" w:color="auto" w:fill="D9D9D9" w:themeFill="background1" w:themeFillShade="D9"/>
            <w:vAlign w:val="center"/>
          </w:tcPr>
          <w:p w14:paraId="0AFC5179" w14:textId="77777777" w:rsidR="009C6FF3" w:rsidRPr="009C4D66" w:rsidRDefault="009C6FF3" w:rsidP="006A7179">
            <w:pPr>
              <w:spacing w:line="240" w:lineRule="auto"/>
              <w:ind w:left="0" w:hanging="2"/>
              <w:jc w:val="center"/>
              <w:rPr>
                <w:rFonts w:asciiTheme="majorBidi" w:hAnsiTheme="majorBidi" w:cstheme="majorBidi"/>
                <w:b/>
                <w:bCs/>
                <w:sz w:val="18"/>
                <w:szCs w:val="18"/>
              </w:rPr>
            </w:pPr>
          </w:p>
        </w:tc>
      </w:tr>
      <w:tr w:rsidR="009C6FF3" w14:paraId="1A15F27D" w14:textId="77777777" w:rsidTr="006A7179">
        <w:trPr>
          <w:trHeight w:val="392"/>
          <w:jc w:val="center"/>
        </w:trPr>
        <w:tc>
          <w:tcPr>
            <w:tcW w:w="2332" w:type="dxa"/>
            <w:shd w:val="clear" w:color="auto" w:fill="D9D9D9" w:themeFill="background1" w:themeFillShade="D9"/>
            <w:vAlign w:val="center"/>
          </w:tcPr>
          <w:p w14:paraId="603EE957" w14:textId="77777777" w:rsidR="009C6FF3" w:rsidRPr="009C4D66" w:rsidRDefault="009C6FF3" w:rsidP="006A7179">
            <w:pPr>
              <w:spacing w:line="240" w:lineRule="auto"/>
              <w:ind w:left="0" w:hanging="2"/>
              <w:jc w:val="center"/>
              <w:rPr>
                <w:rFonts w:asciiTheme="majorBidi" w:hAnsiTheme="majorBidi" w:cstheme="majorBidi"/>
                <w:b/>
                <w:bCs/>
                <w:sz w:val="18"/>
                <w:szCs w:val="18"/>
              </w:rPr>
            </w:pPr>
            <w:r w:rsidRPr="009C4D66">
              <w:rPr>
                <w:rFonts w:asciiTheme="majorBidi" w:hAnsiTheme="majorBidi" w:cstheme="majorBidi"/>
                <w:b/>
                <w:bCs/>
                <w:sz w:val="18"/>
                <w:szCs w:val="18"/>
              </w:rPr>
              <w:t>W1 (Normal Tab water)</w:t>
            </w:r>
          </w:p>
        </w:tc>
        <w:tc>
          <w:tcPr>
            <w:tcW w:w="1168" w:type="dxa"/>
            <w:vAlign w:val="center"/>
          </w:tcPr>
          <w:p w14:paraId="688A8D17" w14:textId="77777777" w:rsidR="009C6FF3" w:rsidRPr="009C4D66" w:rsidRDefault="009C6FF3" w:rsidP="006A7179">
            <w:pPr>
              <w:spacing w:line="240" w:lineRule="auto"/>
              <w:ind w:left="0" w:hanging="2"/>
              <w:jc w:val="center"/>
              <w:rPr>
                <w:rFonts w:asciiTheme="majorBidi" w:hAnsiTheme="majorBidi" w:cstheme="majorBidi"/>
                <w:sz w:val="18"/>
                <w:szCs w:val="18"/>
              </w:rPr>
            </w:pPr>
            <w:r>
              <w:rPr>
                <w:rFonts w:asciiTheme="majorBidi" w:hAnsiTheme="majorBidi" w:cstheme="majorBidi"/>
                <w:sz w:val="18"/>
                <w:szCs w:val="18"/>
              </w:rPr>
              <w:t>0</w:t>
            </w:r>
          </w:p>
        </w:tc>
        <w:tc>
          <w:tcPr>
            <w:tcW w:w="1618" w:type="dxa"/>
            <w:vAlign w:val="center"/>
          </w:tcPr>
          <w:p w14:paraId="26538712"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N/A</w:t>
            </w:r>
          </w:p>
        </w:tc>
        <w:tc>
          <w:tcPr>
            <w:tcW w:w="1168" w:type="dxa"/>
            <w:vAlign w:val="center"/>
          </w:tcPr>
          <w:p w14:paraId="6D717D9A" w14:textId="77777777" w:rsidR="009C6FF3" w:rsidRPr="009C4D66" w:rsidRDefault="009C6FF3" w:rsidP="006A7179">
            <w:pPr>
              <w:spacing w:line="240" w:lineRule="auto"/>
              <w:ind w:left="0" w:hanging="2"/>
              <w:jc w:val="center"/>
              <w:rPr>
                <w:rFonts w:asciiTheme="majorBidi" w:hAnsiTheme="majorBidi" w:cstheme="majorBidi"/>
                <w:sz w:val="18"/>
                <w:szCs w:val="18"/>
              </w:rPr>
            </w:pPr>
            <w:r>
              <w:rPr>
                <w:rFonts w:asciiTheme="majorBidi" w:hAnsiTheme="majorBidi" w:cstheme="majorBidi"/>
                <w:sz w:val="18"/>
                <w:szCs w:val="18"/>
              </w:rPr>
              <w:t>7.1</w:t>
            </w:r>
          </w:p>
        </w:tc>
        <w:tc>
          <w:tcPr>
            <w:tcW w:w="1258" w:type="dxa"/>
            <w:vAlign w:val="center"/>
          </w:tcPr>
          <w:p w14:paraId="35EC6266"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N/A</w:t>
            </w:r>
          </w:p>
        </w:tc>
        <w:tc>
          <w:tcPr>
            <w:tcW w:w="1258" w:type="dxa"/>
            <w:vAlign w:val="center"/>
          </w:tcPr>
          <w:p w14:paraId="4887BACC"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w:t>
            </w:r>
            <w:r>
              <w:rPr>
                <w:rFonts w:asciiTheme="majorBidi" w:hAnsiTheme="majorBidi" w:cstheme="majorBidi"/>
                <w:sz w:val="18"/>
                <w:szCs w:val="18"/>
              </w:rPr>
              <w:t xml:space="preserve"> 2.35</w:t>
            </w:r>
          </w:p>
        </w:tc>
      </w:tr>
      <w:tr w:rsidR="009C6FF3" w14:paraId="4F3DA61B" w14:textId="77777777" w:rsidTr="006A7179">
        <w:trPr>
          <w:trHeight w:val="451"/>
          <w:jc w:val="center"/>
        </w:trPr>
        <w:tc>
          <w:tcPr>
            <w:tcW w:w="2332" w:type="dxa"/>
            <w:shd w:val="clear" w:color="auto" w:fill="D9D9D9" w:themeFill="background1" w:themeFillShade="D9"/>
            <w:vAlign w:val="center"/>
          </w:tcPr>
          <w:p w14:paraId="570458BC" w14:textId="77777777" w:rsidR="009C6FF3" w:rsidRPr="009C4D66" w:rsidRDefault="009C6FF3" w:rsidP="006A7179">
            <w:pPr>
              <w:spacing w:line="240" w:lineRule="auto"/>
              <w:ind w:left="0" w:hanging="2"/>
              <w:jc w:val="center"/>
              <w:rPr>
                <w:rFonts w:asciiTheme="majorBidi" w:hAnsiTheme="majorBidi" w:cstheme="majorBidi"/>
                <w:b/>
                <w:bCs/>
                <w:sz w:val="18"/>
                <w:szCs w:val="18"/>
              </w:rPr>
            </w:pPr>
            <w:r w:rsidRPr="009C4D66">
              <w:rPr>
                <w:rFonts w:asciiTheme="majorBidi" w:hAnsiTheme="majorBidi" w:cstheme="majorBidi"/>
                <w:b/>
                <w:bCs/>
                <w:sz w:val="18"/>
                <w:szCs w:val="18"/>
              </w:rPr>
              <w:t>W2 (Tab water +CO</w:t>
            </w:r>
            <w:r w:rsidRPr="009C4D66">
              <w:rPr>
                <w:rFonts w:asciiTheme="majorBidi" w:hAnsiTheme="majorBidi" w:cstheme="majorBidi"/>
                <w:b/>
                <w:bCs/>
                <w:sz w:val="18"/>
                <w:szCs w:val="18"/>
                <w:vertAlign w:val="subscript"/>
              </w:rPr>
              <w:t>2</w:t>
            </w:r>
            <w:r w:rsidRPr="009C4D66">
              <w:rPr>
                <w:rFonts w:asciiTheme="majorBidi" w:hAnsiTheme="majorBidi" w:cstheme="majorBidi"/>
                <w:b/>
                <w:bCs/>
                <w:sz w:val="18"/>
                <w:szCs w:val="18"/>
              </w:rPr>
              <w:t>)</w:t>
            </w:r>
          </w:p>
        </w:tc>
        <w:tc>
          <w:tcPr>
            <w:tcW w:w="1168" w:type="dxa"/>
            <w:vAlign w:val="center"/>
          </w:tcPr>
          <w:p w14:paraId="5CCD0E65"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0.2</w:t>
            </w:r>
          </w:p>
        </w:tc>
        <w:tc>
          <w:tcPr>
            <w:tcW w:w="1618" w:type="dxa"/>
            <w:vAlign w:val="center"/>
          </w:tcPr>
          <w:p w14:paraId="41AE1A53"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0.74</w:t>
            </w:r>
          </w:p>
        </w:tc>
        <w:tc>
          <w:tcPr>
            <w:tcW w:w="1168" w:type="dxa"/>
            <w:vAlign w:val="center"/>
          </w:tcPr>
          <w:p w14:paraId="4F34AFA1"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8.0</w:t>
            </w:r>
          </w:p>
        </w:tc>
        <w:tc>
          <w:tcPr>
            <w:tcW w:w="1258" w:type="dxa"/>
            <w:vAlign w:val="center"/>
          </w:tcPr>
          <w:p w14:paraId="33428649"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 4</w:t>
            </w:r>
          </w:p>
        </w:tc>
        <w:tc>
          <w:tcPr>
            <w:tcW w:w="1258" w:type="dxa"/>
            <w:vAlign w:val="center"/>
          </w:tcPr>
          <w:p w14:paraId="1A266D59"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w:t>
            </w:r>
            <w:r>
              <w:rPr>
                <w:rFonts w:asciiTheme="majorBidi" w:hAnsiTheme="majorBidi" w:cstheme="majorBidi"/>
                <w:sz w:val="18"/>
                <w:szCs w:val="18"/>
              </w:rPr>
              <w:t xml:space="preserve"> 2.40</w:t>
            </w:r>
          </w:p>
        </w:tc>
      </w:tr>
      <w:tr w:rsidR="009C6FF3" w14:paraId="42B76BC4" w14:textId="77777777" w:rsidTr="006A7179">
        <w:trPr>
          <w:trHeight w:val="508"/>
          <w:jc w:val="center"/>
        </w:trPr>
        <w:tc>
          <w:tcPr>
            <w:tcW w:w="2332" w:type="dxa"/>
            <w:shd w:val="clear" w:color="auto" w:fill="D9D9D9" w:themeFill="background1" w:themeFillShade="D9"/>
            <w:vAlign w:val="center"/>
          </w:tcPr>
          <w:p w14:paraId="0B1A2B2F" w14:textId="77777777" w:rsidR="009C6FF3" w:rsidRPr="009C4D66" w:rsidRDefault="009C6FF3" w:rsidP="006A7179">
            <w:pPr>
              <w:spacing w:line="240" w:lineRule="auto"/>
              <w:ind w:left="0" w:hanging="2"/>
              <w:jc w:val="center"/>
              <w:rPr>
                <w:rFonts w:asciiTheme="majorBidi" w:hAnsiTheme="majorBidi" w:cstheme="majorBidi"/>
                <w:b/>
                <w:bCs/>
                <w:sz w:val="18"/>
                <w:szCs w:val="18"/>
              </w:rPr>
            </w:pPr>
            <w:r w:rsidRPr="009C4D66">
              <w:rPr>
                <w:rFonts w:asciiTheme="majorBidi" w:hAnsiTheme="majorBidi" w:cstheme="majorBidi"/>
                <w:b/>
                <w:bCs/>
                <w:sz w:val="18"/>
                <w:szCs w:val="18"/>
              </w:rPr>
              <w:t>W3 (Tab water +CO</w:t>
            </w:r>
            <w:r w:rsidRPr="009C4D66">
              <w:rPr>
                <w:rFonts w:asciiTheme="majorBidi" w:hAnsiTheme="majorBidi" w:cstheme="majorBidi"/>
                <w:b/>
                <w:bCs/>
                <w:sz w:val="18"/>
                <w:szCs w:val="18"/>
                <w:vertAlign w:val="subscript"/>
              </w:rPr>
              <w:t>2</w:t>
            </w:r>
            <w:r w:rsidRPr="009C4D66">
              <w:rPr>
                <w:rFonts w:asciiTheme="majorBidi" w:hAnsiTheme="majorBidi" w:cstheme="majorBidi"/>
                <w:b/>
                <w:bCs/>
                <w:sz w:val="18"/>
                <w:szCs w:val="18"/>
              </w:rPr>
              <w:t xml:space="preserve"> +0.1wt% </w:t>
            </w:r>
            <w:r>
              <w:rPr>
                <w:rFonts w:asciiTheme="majorBidi" w:hAnsiTheme="majorBidi" w:cstheme="majorBidi"/>
                <w:b/>
                <w:bCs/>
                <w:sz w:val="18"/>
                <w:szCs w:val="18"/>
              </w:rPr>
              <w:t>HMDA</w:t>
            </w:r>
            <w:r w:rsidRPr="009C4D66">
              <w:rPr>
                <w:rFonts w:asciiTheme="majorBidi" w:hAnsiTheme="majorBidi" w:cstheme="majorBidi"/>
                <w:b/>
                <w:bCs/>
                <w:sz w:val="18"/>
                <w:szCs w:val="18"/>
              </w:rPr>
              <w:t>)</w:t>
            </w:r>
          </w:p>
        </w:tc>
        <w:tc>
          <w:tcPr>
            <w:tcW w:w="1168" w:type="dxa"/>
            <w:vAlign w:val="center"/>
          </w:tcPr>
          <w:p w14:paraId="05F76798"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FF617C">
              <w:rPr>
                <w:rFonts w:asciiTheme="majorBidi" w:hAnsiTheme="majorBidi" w:cstheme="majorBidi"/>
                <w:sz w:val="18"/>
                <w:szCs w:val="18"/>
              </w:rPr>
              <w:t>0.53</w:t>
            </w:r>
          </w:p>
        </w:tc>
        <w:tc>
          <w:tcPr>
            <w:tcW w:w="1618" w:type="dxa"/>
            <w:vAlign w:val="center"/>
          </w:tcPr>
          <w:p w14:paraId="7F4DEA90"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110AD8">
              <w:rPr>
                <w:rFonts w:asciiTheme="majorBidi" w:hAnsiTheme="majorBidi" w:cstheme="majorBidi"/>
                <w:sz w:val="18"/>
                <w:szCs w:val="18"/>
              </w:rPr>
              <w:t>1.97</w:t>
            </w:r>
          </w:p>
        </w:tc>
        <w:tc>
          <w:tcPr>
            <w:tcW w:w="1168" w:type="dxa"/>
            <w:vAlign w:val="center"/>
          </w:tcPr>
          <w:p w14:paraId="6B2C86ED" w14:textId="77777777" w:rsidR="009C6FF3" w:rsidRPr="009C4D66" w:rsidRDefault="009C6FF3" w:rsidP="006A7179">
            <w:pPr>
              <w:spacing w:line="240" w:lineRule="auto"/>
              <w:ind w:left="0" w:hanging="2"/>
              <w:jc w:val="center"/>
              <w:rPr>
                <w:rFonts w:asciiTheme="majorBidi" w:hAnsiTheme="majorBidi" w:cstheme="majorBidi"/>
                <w:sz w:val="18"/>
                <w:szCs w:val="18"/>
              </w:rPr>
            </w:pPr>
            <w:r>
              <w:rPr>
                <w:rFonts w:asciiTheme="majorBidi" w:hAnsiTheme="majorBidi" w:cstheme="majorBidi"/>
                <w:sz w:val="18"/>
                <w:szCs w:val="18"/>
              </w:rPr>
              <w:t>9.65</w:t>
            </w:r>
          </w:p>
        </w:tc>
        <w:tc>
          <w:tcPr>
            <w:tcW w:w="1258" w:type="dxa"/>
            <w:vAlign w:val="center"/>
          </w:tcPr>
          <w:p w14:paraId="2641329A" w14:textId="77777777" w:rsidR="009C6FF3" w:rsidRPr="009C4D66" w:rsidRDefault="009C6FF3" w:rsidP="006A7179">
            <w:pPr>
              <w:spacing w:line="240" w:lineRule="auto"/>
              <w:ind w:left="0" w:hanging="2"/>
              <w:jc w:val="center"/>
              <w:rPr>
                <w:rFonts w:asciiTheme="majorBidi" w:hAnsiTheme="majorBidi" w:cstheme="majorBidi"/>
                <w:sz w:val="18"/>
                <w:szCs w:val="18"/>
              </w:rPr>
            </w:pPr>
            <w:r>
              <w:rPr>
                <w:rFonts w:asciiTheme="majorBidi" w:hAnsiTheme="majorBidi" w:cstheme="majorBidi"/>
                <w:sz w:val="18"/>
                <w:szCs w:val="18"/>
              </w:rPr>
              <w:t>5.58</w:t>
            </w:r>
          </w:p>
        </w:tc>
        <w:tc>
          <w:tcPr>
            <w:tcW w:w="1258" w:type="dxa"/>
            <w:vAlign w:val="center"/>
          </w:tcPr>
          <w:p w14:paraId="2E3F0534"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w:t>
            </w:r>
            <w:r>
              <w:rPr>
                <w:rFonts w:asciiTheme="majorBidi" w:hAnsiTheme="majorBidi" w:cstheme="majorBidi"/>
                <w:sz w:val="18"/>
                <w:szCs w:val="18"/>
              </w:rPr>
              <w:t xml:space="preserve"> 2.42</w:t>
            </w:r>
          </w:p>
        </w:tc>
      </w:tr>
      <w:tr w:rsidR="009C6FF3" w14:paraId="41ACB3F9" w14:textId="77777777" w:rsidTr="006A7179">
        <w:trPr>
          <w:trHeight w:val="503"/>
          <w:jc w:val="center"/>
        </w:trPr>
        <w:tc>
          <w:tcPr>
            <w:tcW w:w="2332" w:type="dxa"/>
            <w:shd w:val="clear" w:color="auto" w:fill="D9D9D9" w:themeFill="background1" w:themeFillShade="D9"/>
            <w:vAlign w:val="center"/>
          </w:tcPr>
          <w:p w14:paraId="11AE09CF" w14:textId="77777777" w:rsidR="009C6FF3" w:rsidRPr="009C4D66" w:rsidRDefault="009C6FF3" w:rsidP="006A7179">
            <w:pPr>
              <w:spacing w:line="240" w:lineRule="auto"/>
              <w:ind w:left="0" w:hanging="2"/>
              <w:jc w:val="center"/>
              <w:rPr>
                <w:rFonts w:asciiTheme="majorBidi" w:hAnsiTheme="majorBidi" w:cstheme="majorBidi"/>
                <w:b/>
                <w:bCs/>
                <w:sz w:val="18"/>
                <w:szCs w:val="18"/>
              </w:rPr>
            </w:pPr>
            <w:r w:rsidRPr="009C4D66">
              <w:rPr>
                <w:rFonts w:asciiTheme="majorBidi" w:hAnsiTheme="majorBidi" w:cstheme="majorBidi"/>
                <w:b/>
                <w:bCs/>
                <w:sz w:val="18"/>
                <w:szCs w:val="18"/>
              </w:rPr>
              <w:t>W4 (Tab water +CO</w:t>
            </w:r>
            <w:r w:rsidRPr="009C4D66">
              <w:rPr>
                <w:rFonts w:asciiTheme="majorBidi" w:hAnsiTheme="majorBidi" w:cstheme="majorBidi"/>
                <w:b/>
                <w:bCs/>
                <w:sz w:val="18"/>
                <w:szCs w:val="18"/>
                <w:vertAlign w:val="subscript"/>
              </w:rPr>
              <w:t>2</w:t>
            </w:r>
            <w:r w:rsidRPr="009C4D66">
              <w:rPr>
                <w:rFonts w:asciiTheme="majorBidi" w:hAnsiTheme="majorBidi" w:cstheme="majorBidi"/>
                <w:b/>
                <w:bCs/>
                <w:sz w:val="18"/>
                <w:szCs w:val="18"/>
              </w:rPr>
              <w:t xml:space="preserve"> +0.6wt% </w:t>
            </w:r>
            <w:r>
              <w:rPr>
                <w:rFonts w:asciiTheme="majorBidi" w:hAnsiTheme="majorBidi" w:cstheme="majorBidi"/>
                <w:b/>
                <w:bCs/>
                <w:sz w:val="18"/>
                <w:szCs w:val="18"/>
              </w:rPr>
              <w:t>HMDA</w:t>
            </w:r>
            <w:r w:rsidRPr="009C4D66">
              <w:rPr>
                <w:rFonts w:asciiTheme="majorBidi" w:hAnsiTheme="majorBidi" w:cstheme="majorBidi"/>
                <w:b/>
                <w:bCs/>
                <w:sz w:val="18"/>
                <w:szCs w:val="18"/>
              </w:rPr>
              <w:t>)</w:t>
            </w:r>
          </w:p>
        </w:tc>
        <w:tc>
          <w:tcPr>
            <w:tcW w:w="1168" w:type="dxa"/>
            <w:vAlign w:val="center"/>
          </w:tcPr>
          <w:p w14:paraId="5CBB083D" w14:textId="77777777" w:rsidR="009C6FF3" w:rsidRPr="009C4D66" w:rsidRDefault="009C6FF3" w:rsidP="006A7179">
            <w:pPr>
              <w:spacing w:line="240" w:lineRule="auto"/>
              <w:ind w:left="0" w:hanging="2"/>
              <w:jc w:val="center"/>
              <w:rPr>
                <w:rFonts w:asciiTheme="majorBidi" w:hAnsiTheme="majorBidi" w:cstheme="majorBidi"/>
                <w:sz w:val="18"/>
                <w:szCs w:val="18"/>
              </w:rPr>
            </w:pPr>
            <w:r>
              <w:rPr>
                <w:rFonts w:asciiTheme="majorBidi" w:hAnsiTheme="majorBidi" w:cstheme="majorBidi"/>
                <w:sz w:val="18"/>
                <w:szCs w:val="18"/>
              </w:rPr>
              <w:t>2.24</w:t>
            </w:r>
          </w:p>
        </w:tc>
        <w:tc>
          <w:tcPr>
            <w:tcW w:w="1618" w:type="dxa"/>
            <w:vAlign w:val="center"/>
          </w:tcPr>
          <w:p w14:paraId="0E37F54A"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110AD8">
              <w:rPr>
                <w:rFonts w:asciiTheme="majorBidi" w:hAnsiTheme="majorBidi" w:cstheme="majorBidi"/>
                <w:sz w:val="18"/>
                <w:szCs w:val="18"/>
              </w:rPr>
              <w:t>8.21</w:t>
            </w:r>
          </w:p>
        </w:tc>
        <w:tc>
          <w:tcPr>
            <w:tcW w:w="1168" w:type="dxa"/>
            <w:vAlign w:val="center"/>
          </w:tcPr>
          <w:p w14:paraId="13C9C54B"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10.</w:t>
            </w:r>
            <w:r>
              <w:rPr>
                <w:rFonts w:asciiTheme="majorBidi" w:hAnsiTheme="majorBidi" w:cstheme="majorBidi"/>
                <w:sz w:val="18"/>
                <w:szCs w:val="18"/>
              </w:rPr>
              <w:t>01</w:t>
            </w:r>
          </w:p>
        </w:tc>
        <w:tc>
          <w:tcPr>
            <w:tcW w:w="1258" w:type="dxa"/>
            <w:vAlign w:val="center"/>
          </w:tcPr>
          <w:p w14:paraId="3EA28492" w14:textId="77777777" w:rsidR="009C6FF3" w:rsidRPr="009C4D66" w:rsidRDefault="009C6FF3" w:rsidP="006A7179">
            <w:pPr>
              <w:spacing w:line="240" w:lineRule="auto"/>
              <w:ind w:left="0" w:hanging="2"/>
              <w:jc w:val="center"/>
              <w:rPr>
                <w:rFonts w:asciiTheme="majorBidi" w:hAnsiTheme="majorBidi" w:cstheme="majorBidi"/>
                <w:sz w:val="18"/>
                <w:szCs w:val="18"/>
              </w:rPr>
            </w:pPr>
            <w:r>
              <w:rPr>
                <w:rFonts w:asciiTheme="majorBidi" w:hAnsiTheme="majorBidi" w:cstheme="majorBidi"/>
                <w:sz w:val="18"/>
                <w:szCs w:val="18"/>
              </w:rPr>
              <w:t>6.08</w:t>
            </w:r>
          </w:p>
        </w:tc>
        <w:tc>
          <w:tcPr>
            <w:tcW w:w="1258" w:type="dxa"/>
            <w:vAlign w:val="center"/>
          </w:tcPr>
          <w:p w14:paraId="7BC4A2F6" w14:textId="77777777" w:rsidR="009C6FF3" w:rsidRPr="009C4D66" w:rsidRDefault="009C6FF3" w:rsidP="006A7179">
            <w:pPr>
              <w:spacing w:line="240" w:lineRule="auto"/>
              <w:ind w:left="0" w:hanging="2"/>
              <w:jc w:val="center"/>
              <w:rPr>
                <w:rFonts w:asciiTheme="majorBidi" w:hAnsiTheme="majorBidi" w:cstheme="majorBidi"/>
                <w:sz w:val="18"/>
                <w:szCs w:val="18"/>
              </w:rPr>
            </w:pPr>
            <w:r w:rsidRPr="009C4D66">
              <w:rPr>
                <w:rFonts w:asciiTheme="majorBidi" w:hAnsiTheme="majorBidi" w:cstheme="majorBidi"/>
                <w:sz w:val="18"/>
                <w:szCs w:val="18"/>
              </w:rPr>
              <w:t>≈</w:t>
            </w:r>
            <w:r>
              <w:rPr>
                <w:rFonts w:asciiTheme="majorBidi" w:hAnsiTheme="majorBidi" w:cstheme="majorBidi"/>
                <w:sz w:val="18"/>
                <w:szCs w:val="18"/>
              </w:rPr>
              <w:t xml:space="preserve"> 2.41</w:t>
            </w:r>
          </w:p>
        </w:tc>
      </w:tr>
    </w:tbl>
    <w:p w14:paraId="0CB47DA1" w14:textId="77777777" w:rsidR="009C6FF3" w:rsidRDefault="009C6FF3" w:rsidP="009C6FF3">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63CF9C34" w14:textId="77777777" w:rsidR="00535CC6" w:rsidRDefault="00535CC6" w:rsidP="004846F6">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53D96874" w14:textId="4759D339" w:rsidR="00535CC6" w:rsidRDefault="00535CC6" w:rsidP="00535CC6">
      <w:pPr>
        <w:pBdr>
          <w:top w:val="nil"/>
          <w:left w:val="nil"/>
          <w:bottom w:val="nil"/>
          <w:right w:val="nil"/>
          <w:between w:val="nil"/>
        </w:pBdr>
        <w:tabs>
          <w:tab w:val="left" w:pos="504"/>
        </w:tabs>
        <w:spacing w:line="240" w:lineRule="auto"/>
        <w:ind w:left="0" w:hanging="2"/>
        <w:jc w:val="both"/>
        <w:rPr>
          <w:color w:val="000000"/>
          <w:sz w:val="22"/>
          <w:szCs w:val="22"/>
        </w:rPr>
      </w:pPr>
      <w:r w:rsidRPr="00535CC6">
        <w:rPr>
          <w:color w:val="000000"/>
          <w:sz w:val="22"/>
          <w:szCs w:val="22"/>
        </w:rPr>
        <w:t>Mechanical testing revealed that although HMDA-treated samples exhibited lower early-age strength, they significantly outperformed the control samples at 28 days</w:t>
      </w:r>
      <w:r w:rsidR="005A1CA6">
        <w:rPr>
          <w:color w:val="000000"/>
          <w:sz w:val="22"/>
          <w:szCs w:val="22"/>
        </w:rPr>
        <w:t xml:space="preserve"> (</w:t>
      </w:r>
      <w:r w:rsidR="005A1CA6" w:rsidRPr="005A1CA6">
        <w:rPr>
          <w:b/>
          <w:bCs/>
          <w:color w:val="000000"/>
          <w:sz w:val="22"/>
          <w:szCs w:val="22"/>
        </w:rPr>
        <w:t>Figure 2</w:t>
      </w:r>
      <w:r w:rsidR="005A1CA6">
        <w:rPr>
          <w:color w:val="000000"/>
          <w:sz w:val="22"/>
          <w:szCs w:val="22"/>
        </w:rPr>
        <w:t>)</w:t>
      </w:r>
      <w:r w:rsidRPr="00535CC6">
        <w:rPr>
          <w:color w:val="000000"/>
          <w:sz w:val="22"/>
          <w:szCs w:val="22"/>
        </w:rPr>
        <w:t xml:space="preserve">. The W3 formulation (0.1 </w:t>
      </w:r>
      <w:proofErr w:type="spellStart"/>
      <w:r w:rsidRPr="00535CC6">
        <w:rPr>
          <w:color w:val="000000"/>
          <w:sz w:val="22"/>
          <w:szCs w:val="22"/>
        </w:rPr>
        <w:t>wt</w:t>
      </w:r>
      <w:proofErr w:type="spellEnd"/>
      <w:r w:rsidRPr="00535CC6">
        <w:rPr>
          <w:color w:val="000000"/>
          <w:sz w:val="22"/>
          <w:szCs w:val="22"/>
        </w:rPr>
        <w:t>% HMDA) achieved the highest compressive strength of 113.8 MPa at a w/c ratio of 0.3, surpassing both the tap water (W1) and carbonated water (W2) mixes. This strength gain is likely due to the gradual release of CO₂ from HMDA-carbamate complexes, which promotes sustained carbonation and densification over time. Ultrasonic wave velocity measurements further confirmed the mechanical enhancement, with HMDA-treated samples showing increased P-wave and S-wave velocities, indicative of improved stiffness and cohesion. The dynamic elastic modulus also increased in HMDA mixes, reflecting a more compact and resilient microstructure.</w:t>
      </w:r>
    </w:p>
    <w:p w14:paraId="31E61EBA" w14:textId="77777777" w:rsidR="005A1CA6" w:rsidRDefault="005A1CA6" w:rsidP="00535CC6">
      <w:pPr>
        <w:pBdr>
          <w:top w:val="nil"/>
          <w:left w:val="nil"/>
          <w:bottom w:val="nil"/>
          <w:right w:val="nil"/>
          <w:between w:val="nil"/>
        </w:pBdr>
        <w:tabs>
          <w:tab w:val="left" w:pos="504"/>
        </w:tabs>
        <w:spacing w:line="240" w:lineRule="auto"/>
        <w:ind w:left="0" w:hanging="2"/>
        <w:jc w:val="both"/>
        <w:rPr>
          <w:color w:val="000000"/>
          <w:sz w:val="22"/>
          <w:szCs w:val="22"/>
        </w:rPr>
      </w:pPr>
    </w:p>
    <w:p w14:paraId="74D8B75A" w14:textId="4A69344E" w:rsidR="005A1CA6" w:rsidRDefault="005A1CA6" w:rsidP="005A1CA6">
      <w:pPr>
        <w:pBdr>
          <w:top w:val="nil"/>
          <w:left w:val="nil"/>
          <w:bottom w:val="nil"/>
          <w:right w:val="nil"/>
          <w:between w:val="nil"/>
        </w:pBdr>
        <w:tabs>
          <w:tab w:val="left" w:pos="504"/>
        </w:tabs>
        <w:spacing w:line="240" w:lineRule="auto"/>
        <w:ind w:left="0" w:hanging="2"/>
        <w:jc w:val="center"/>
        <w:rPr>
          <w:color w:val="000000"/>
          <w:sz w:val="22"/>
          <w:szCs w:val="22"/>
        </w:rPr>
      </w:pPr>
      <w:r w:rsidRPr="005A1CA6">
        <w:rPr>
          <w:color w:val="000000"/>
          <w:sz w:val="22"/>
          <w:szCs w:val="22"/>
        </w:rPr>
        <w:drawing>
          <wp:inline distT="0" distB="0" distL="0" distR="0" wp14:anchorId="4108609D" wp14:editId="59BB1A34">
            <wp:extent cx="2939627" cy="1693352"/>
            <wp:effectExtent l="0" t="0" r="0" b="2540"/>
            <wp:docPr id="5032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925" name=""/>
                    <pic:cNvPicPr/>
                  </pic:nvPicPr>
                  <pic:blipFill>
                    <a:blip r:embed="rId10"/>
                    <a:stretch>
                      <a:fillRect/>
                    </a:stretch>
                  </pic:blipFill>
                  <pic:spPr>
                    <a:xfrm>
                      <a:off x="0" y="0"/>
                      <a:ext cx="2951421" cy="1700146"/>
                    </a:xfrm>
                    <a:prstGeom prst="rect">
                      <a:avLst/>
                    </a:prstGeom>
                  </pic:spPr>
                </pic:pic>
              </a:graphicData>
            </a:graphic>
          </wp:inline>
        </w:drawing>
      </w:r>
    </w:p>
    <w:p w14:paraId="022F77CC" w14:textId="557BA2A3" w:rsidR="005A1CA6" w:rsidRPr="005A1CA6" w:rsidRDefault="005A1CA6" w:rsidP="005A1CA6">
      <w:pPr>
        <w:spacing w:line="480" w:lineRule="auto"/>
        <w:ind w:left="0" w:hanging="2"/>
        <w:jc w:val="center"/>
        <w:rPr>
          <w:i/>
          <w:color w:val="000000"/>
          <w:sz w:val="22"/>
          <w:szCs w:val="22"/>
        </w:rPr>
      </w:pPr>
      <w:r w:rsidRPr="005A1CA6">
        <w:rPr>
          <w:b/>
          <w:bCs/>
          <w:i/>
          <w:color w:val="000000"/>
          <w:sz w:val="22"/>
          <w:szCs w:val="22"/>
        </w:rPr>
        <w:t>Fig</w:t>
      </w:r>
      <w:r w:rsidRPr="005A1CA6">
        <w:rPr>
          <w:b/>
          <w:bCs/>
          <w:i/>
          <w:color w:val="000000"/>
          <w:sz w:val="22"/>
          <w:szCs w:val="22"/>
        </w:rPr>
        <w:t>ure 2</w:t>
      </w:r>
      <w:r w:rsidRPr="005A1CA6">
        <w:rPr>
          <w:i/>
          <w:color w:val="000000"/>
          <w:sz w:val="22"/>
          <w:szCs w:val="22"/>
        </w:rPr>
        <w:t xml:space="preserve"> Effect of HMDA on the 28-day compressive strength of cement paste samples at various w/c ratios.</w:t>
      </w:r>
    </w:p>
    <w:p w14:paraId="6416A713" w14:textId="77777777" w:rsidR="00535CC6" w:rsidRDefault="00535CC6" w:rsidP="00535CC6">
      <w:pPr>
        <w:pBdr>
          <w:top w:val="nil"/>
          <w:left w:val="nil"/>
          <w:bottom w:val="nil"/>
          <w:right w:val="nil"/>
          <w:between w:val="nil"/>
        </w:pBdr>
        <w:tabs>
          <w:tab w:val="left" w:pos="504"/>
        </w:tabs>
        <w:spacing w:line="240" w:lineRule="auto"/>
        <w:ind w:left="0" w:hanging="2"/>
        <w:jc w:val="both"/>
        <w:rPr>
          <w:color w:val="000000"/>
          <w:sz w:val="22"/>
          <w:szCs w:val="22"/>
        </w:rPr>
      </w:pPr>
    </w:p>
    <w:p w14:paraId="038C178B" w14:textId="5E60EDFF" w:rsidR="00535CC6" w:rsidRDefault="00535CC6" w:rsidP="00535CC6">
      <w:pPr>
        <w:pBdr>
          <w:top w:val="nil"/>
          <w:left w:val="nil"/>
          <w:bottom w:val="nil"/>
          <w:right w:val="nil"/>
          <w:between w:val="nil"/>
        </w:pBdr>
        <w:tabs>
          <w:tab w:val="left" w:pos="504"/>
        </w:tabs>
        <w:spacing w:line="240" w:lineRule="auto"/>
        <w:ind w:left="0" w:hanging="2"/>
        <w:jc w:val="both"/>
        <w:rPr>
          <w:color w:val="000000"/>
          <w:sz w:val="22"/>
          <w:szCs w:val="22"/>
        </w:rPr>
      </w:pPr>
      <w:r w:rsidRPr="00535CC6">
        <w:rPr>
          <w:color w:val="000000"/>
          <w:sz w:val="22"/>
          <w:szCs w:val="22"/>
        </w:rPr>
        <w:t xml:space="preserve">Microstructural analysis using </w:t>
      </w:r>
      <w:proofErr w:type="spellStart"/>
      <w:r w:rsidRPr="00535CC6">
        <w:rPr>
          <w:color w:val="000000"/>
          <w:sz w:val="22"/>
          <w:szCs w:val="22"/>
        </w:rPr>
        <w:t>μCT</w:t>
      </w:r>
      <w:proofErr w:type="spellEnd"/>
      <w:r w:rsidRPr="00535CC6">
        <w:rPr>
          <w:color w:val="000000"/>
          <w:sz w:val="22"/>
          <w:szCs w:val="22"/>
        </w:rPr>
        <w:t xml:space="preserve"> and pore size distribution (PSD) techniques revealed significant refinement in the internal architecture of HMDA-treated cement. Porosity decreased from 0.99% in the control sample (W1) to 0.3% in W3, indicating a denser matrix with fewer interconnected voids. The PSD shifted toward smaller pore sizes, with W4 exhibiting a mean equivalent diameter of just 7.4 µm, compared to 28.8 µm in W1. These findings suggest that HMDA not only enhances CO₂ uptake but also facilitates the formation of calcite within the pore network, contributing to pore filling and structural consolidation. FTIR spectra supported this interpretation, showing intensified carbonate peaks in the 1420–1470 cm⁻¹ region and a corresponding reduction in portlandite signals, confirming deeper carbonation. XRD analysis corroborated these results, with increased calcite content and reduced portlandite in HMDA-treated samples, further validating the chemical transformation induced by HMDA-enhanced carbonation</w:t>
      </w:r>
      <w:r w:rsidR="005A1CA6">
        <w:rPr>
          <w:color w:val="000000"/>
          <w:sz w:val="22"/>
          <w:szCs w:val="22"/>
        </w:rPr>
        <w:t xml:space="preserve"> (</w:t>
      </w:r>
      <w:r w:rsidR="005A1CA6" w:rsidRPr="005A1CA6">
        <w:rPr>
          <w:b/>
          <w:bCs/>
          <w:color w:val="000000"/>
          <w:sz w:val="22"/>
          <w:szCs w:val="22"/>
        </w:rPr>
        <w:t>Figure 3</w:t>
      </w:r>
      <w:r w:rsidR="005A1CA6">
        <w:rPr>
          <w:color w:val="000000"/>
          <w:sz w:val="22"/>
          <w:szCs w:val="22"/>
        </w:rPr>
        <w:t>)</w:t>
      </w:r>
      <w:r w:rsidRPr="00535CC6">
        <w:rPr>
          <w:color w:val="000000"/>
          <w:sz w:val="22"/>
          <w:szCs w:val="22"/>
        </w:rPr>
        <w:t>.</w:t>
      </w:r>
    </w:p>
    <w:p w14:paraId="48000E8E" w14:textId="561EB3CD" w:rsidR="00B022E6" w:rsidRDefault="00B022E6" w:rsidP="005A1CA6">
      <w:pPr>
        <w:pBdr>
          <w:top w:val="nil"/>
          <w:left w:val="nil"/>
          <w:bottom w:val="nil"/>
          <w:right w:val="nil"/>
          <w:between w:val="nil"/>
        </w:pBdr>
        <w:tabs>
          <w:tab w:val="left" w:pos="504"/>
        </w:tabs>
        <w:spacing w:line="240" w:lineRule="auto"/>
        <w:ind w:leftChars="0" w:left="0" w:firstLineChars="0" w:firstLine="0"/>
        <w:rPr>
          <w:color w:val="000000"/>
          <w:sz w:val="22"/>
          <w:szCs w:val="22"/>
        </w:rPr>
      </w:pPr>
      <w:bookmarkStart w:id="4" w:name="bookmark=id.3dy6vkm" w:colFirst="0" w:colLast="0"/>
      <w:bookmarkEnd w:id="4"/>
    </w:p>
    <w:p w14:paraId="7A109E0C" w14:textId="6A8C2A18" w:rsidR="005A1CA6" w:rsidRDefault="005A1CA6">
      <w:pPr>
        <w:pBdr>
          <w:top w:val="nil"/>
          <w:left w:val="nil"/>
          <w:bottom w:val="nil"/>
          <w:right w:val="nil"/>
          <w:between w:val="nil"/>
        </w:pBdr>
        <w:tabs>
          <w:tab w:val="left" w:pos="504"/>
        </w:tabs>
        <w:spacing w:line="240" w:lineRule="auto"/>
        <w:ind w:left="0" w:hanging="2"/>
        <w:jc w:val="center"/>
        <w:rPr>
          <w:color w:val="000000"/>
          <w:sz w:val="22"/>
          <w:szCs w:val="22"/>
        </w:rPr>
      </w:pPr>
      <w:r>
        <w:rPr>
          <w:noProof/>
        </w:rPr>
        <w:drawing>
          <wp:inline distT="0" distB="0" distL="0" distR="0" wp14:anchorId="1E37BEC0" wp14:editId="6502C227">
            <wp:extent cx="3270035" cy="2251643"/>
            <wp:effectExtent l="19050" t="19050" r="26035" b="158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91499" cy="2266423"/>
                    </a:xfrm>
                    <a:prstGeom prst="rect">
                      <a:avLst/>
                    </a:prstGeom>
                    <a:ln>
                      <a:solidFill>
                        <a:schemeClr val="tx1"/>
                      </a:solidFill>
                    </a:ln>
                  </pic:spPr>
                </pic:pic>
              </a:graphicData>
            </a:graphic>
          </wp:inline>
        </w:drawing>
      </w:r>
    </w:p>
    <w:p w14:paraId="453B4477" w14:textId="6B71D958" w:rsidR="005A1CA6" w:rsidRDefault="00D74B51" w:rsidP="005A1CA6">
      <w:pPr>
        <w:pBdr>
          <w:top w:val="nil"/>
          <w:left w:val="nil"/>
          <w:bottom w:val="nil"/>
          <w:right w:val="nil"/>
          <w:between w:val="nil"/>
        </w:pBdr>
        <w:tabs>
          <w:tab w:val="left" w:pos="504"/>
        </w:tabs>
        <w:spacing w:line="240" w:lineRule="auto"/>
        <w:ind w:left="0" w:hanging="2"/>
        <w:jc w:val="both"/>
        <w:rPr>
          <w:b/>
          <w:color w:val="000000"/>
          <w:sz w:val="22"/>
          <w:szCs w:val="22"/>
        </w:rPr>
      </w:pPr>
      <w:bookmarkStart w:id="5" w:name="_heading=h.1t3h5sf" w:colFirst="0" w:colLast="0"/>
      <w:bookmarkEnd w:id="5"/>
      <w:r>
        <w:rPr>
          <w:b/>
          <w:i/>
          <w:color w:val="000000"/>
          <w:sz w:val="22"/>
          <w:szCs w:val="22"/>
        </w:rPr>
        <w:t xml:space="preserve">Figure </w:t>
      </w:r>
      <w:r w:rsidR="005A1CA6">
        <w:rPr>
          <w:b/>
          <w:i/>
          <w:color w:val="000000"/>
          <w:sz w:val="22"/>
          <w:szCs w:val="22"/>
        </w:rPr>
        <w:t>3</w:t>
      </w:r>
      <w:r>
        <w:rPr>
          <w:i/>
          <w:color w:val="000000"/>
          <w:sz w:val="22"/>
          <w:szCs w:val="22"/>
        </w:rPr>
        <w:t xml:space="preserve"> </w:t>
      </w:r>
      <w:r w:rsidR="005A1CA6" w:rsidRPr="005A1CA6">
        <w:rPr>
          <w:i/>
          <w:color w:val="000000"/>
          <w:sz w:val="22"/>
          <w:szCs w:val="22"/>
        </w:rPr>
        <w:t>Mineral composition based on XRD analysis of the cement samples with a w/c ratio of 0.5.</w:t>
      </w:r>
    </w:p>
    <w:p w14:paraId="0DBE62C6" w14:textId="642D6DB4" w:rsidR="00B022E6" w:rsidRDefault="00B022E6">
      <w:pPr>
        <w:pBdr>
          <w:top w:val="nil"/>
          <w:left w:val="nil"/>
          <w:bottom w:val="nil"/>
          <w:right w:val="nil"/>
          <w:between w:val="nil"/>
        </w:pBdr>
        <w:tabs>
          <w:tab w:val="left" w:pos="504"/>
        </w:tabs>
        <w:spacing w:line="240" w:lineRule="auto"/>
        <w:ind w:left="0" w:hanging="2"/>
        <w:rPr>
          <w:b/>
          <w:color w:val="000000"/>
          <w:sz w:val="22"/>
          <w:szCs w:val="22"/>
        </w:rPr>
      </w:pPr>
    </w:p>
    <w:p w14:paraId="735C10EA" w14:textId="77777777" w:rsidR="00B022E6" w:rsidRDefault="00B022E6">
      <w:pPr>
        <w:pBdr>
          <w:top w:val="nil"/>
          <w:left w:val="nil"/>
          <w:bottom w:val="nil"/>
          <w:right w:val="nil"/>
          <w:between w:val="nil"/>
        </w:pBdr>
        <w:tabs>
          <w:tab w:val="left" w:pos="504"/>
        </w:tabs>
        <w:spacing w:line="240" w:lineRule="auto"/>
        <w:ind w:left="0" w:hanging="2"/>
        <w:rPr>
          <w:b/>
          <w:color w:val="000000"/>
          <w:sz w:val="22"/>
          <w:szCs w:val="22"/>
        </w:rPr>
      </w:pPr>
    </w:p>
    <w:p w14:paraId="2E01D90B" w14:textId="77777777" w:rsidR="00B022E6" w:rsidRDefault="00D74B51">
      <w:pPr>
        <w:pBdr>
          <w:top w:val="nil"/>
          <w:left w:val="nil"/>
          <w:bottom w:val="nil"/>
          <w:right w:val="nil"/>
          <w:between w:val="nil"/>
        </w:pBdr>
        <w:tabs>
          <w:tab w:val="left" w:pos="504"/>
        </w:tabs>
        <w:spacing w:line="240" w:lineRule="auto"/>
        <w:ind w:left="0" w:hanging="2"/>
        <w:rPr>
          <w:b/>
          <w:color w:val="000000"/>
          <w:sz w:val="22"/>
          <w:szCs w:val="22"/>
        </w:rPr>
      </w:pPr>
      <w:bookmarkStart w:id="6" w:name="bookmark=id.4d34og8" w:colFirst="0" w:colLast="0"/>
      <w:bookmarkEnd w:id="6"/>
      <w:r>
        <w:rPr>
          <w:b/>
          <w:color w:val="000000"/>
          <w:sz w:val="22"/>
          <w:szCs w:val="22"/>
        </w:rPr>
        <w:t>Conclusions</w:t>
      </w:r>
      <w:bookmarkStart w:id="7" w:name="bookmark=id.2s8eyo1" w:colFirst="0" w:colLast="0"/>
      <w:bookmarkEnd w:id="7"/>
    </w:p>
    <w:p w14:paraId="17F0548A"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79E7E7EE" w14:textId="4623CD71" w:rsidR="00B022E6" w:rsidRDefault="001D2F7B">
      <w:pPr>
        <w:pBdr>
          <w:top w:val="nil"/>
          <w:left w:val="nil"/>
          <w:bottom w:val="nil"/>
          <w:right w:val="nil"/>
          <w:between w:val="nil"/>
        </w:pBdr>
        <w:tabs>
          <w:tab w:val="left" w:pos="504"/>
        </w:tabs>
        <w:spacing w:line="240" w:lineRule="auto"/>
        <w:ind w:left="0" w:hanging="2"/>
        <w:jc w:val="both"/>
        <w:rPr>
          <w:color w:val="000000"/>
          <w:sz w:val="22"/>
          <w:szCs w:val="22"/>
        </w:rPr>
      </w:pPr>
      <w:r w:rsidRPr="001D2F7B">
        <w:rPr>
          <w:color w:val="000000"/>
          <w:sz w:val="22"/>
          <w:szCs w:val="22"/>
        </w:rPr>
        <w:t xml:space="preserve">This study demonstrates that HMDA is a promising additive for CO₂ sequestration in cement. It enhances CO₂ solubility, stabilizes pH, and promotes internal carbonation without compromising mechanical integrity. The W3 formulation (0.1 </w:t>
      </w:r>
      <w:proofErr w:type="spellStart"/>
      <w:r w:rsidRPr="001D2F7B">
        <w:rPr>
          <w:color w:val="000000"/>
          <w:sz w:val="22"/>
          <w:szCs w:val="22"/>
        </w:rPr>
        <w:t>wt</w:t>
      </w:r>
      <w:proofErr w:type="spellEnd"/>
      <w:r w:rsidRPr="001D2F7B">
        <w:rPr>
          <w:color w:val="000000"/>
          <w:sz w:val="22"/>
          <w:szCs w:val="22"/>
        </w:rPr>
        <w:t>% HMDA) offers optimal performance, balancing early hydration and long-term strength. This approach is cost-effective, scalable, and compatible with existing cement workflows, making it ideal for precast applications and low-carbon construction.</w:t>
      </w:r>
    </w:p>
    <w:p w14:paraId="50B97F55" w14:textId="77777777" w:rsidR="00B022E6" w:rsidRDefault="00B022E6">
      <w:pPr>
        <w:pBdr>
          <w:top w:val="nil"/>
          <w:left w:val="nil"/>
          <w:bottom w:val="nil"/>
          <w:right w:val="nil"/>
          <w:between w:val="nil"/>
        </w:pBdr>
        <w:tabs>
          <w:tab w:val="left" w:pos="504"/>
        </w:tabs>
        <w:spacing w:line="240" w:lineRule="auto"/>
        <w:ind w:left="0" w:hanging="2"/>
        <w:rPr>
          <w:b/>
          <w:color w:val="000000"/>
          <w:sz w:val="22"/>
          <w:szCs w:val="22"/>
        </w:rPr>
      </w:pPr>
    </w:p>
    <w:p w14:paraId="03F9A58B" w14:textId="77777777" w:rsidR="00706E09" w:rsidRDefault="00706E09">
      <w:pPr>
        <w:pBdr>
          <w:top w:val="nil"/>
          <w:left w:val="nil"/>
          <w:bottom w:val="nil"/>
          <w:right w:val="nil"/>
          <w:between w:val="nil"/>
        </w:pBdr>
        <w:tabs>
          <w:tab w:val="left" w:pos="504"/>
        </w:tabs>
        <w:spacing w:line="240" w:lineRule="auto"/>
        <w:ind w:left="0" w:hanging="2"/>
        <w:rPr>
          <w:b/>
          <w:color w:val="000000"/>
          <w:sz w:val="22"/>
          <w:szCs w:val="22"/>
        </w:rPr>
      </w:pPr>
    </w:p>
    <w:p w14:paraId="7756D30A" w14:textId="7424DD96" w:rsidR="00B022E6" w:rsidRDefault="002271BD">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Acknowledgments</w:t>
      </w:r>
    </w:p>
    <w:p w14:paraId="58EB2DCD"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796080BA" w14:textId="7EB4241D" w:rsidR="00B022E6" w:rsidRDefault="002271BD" w:rsidP="002271BD">
      <w:pPr>
        <w:pBdr>
          <w:top w:val="nil"/>
          <w:left w:val="nil"/>
          <w:bottom w:val="nil"/>
          <w:right w:val="nil"/>
          <w:between w:val="nil"/>
        </w:pBdr>
        <w:tabs>
          <w:tab w:val="left" w:pos="504"/>
        </w:tabs>
        <w:spacing w:line="240" w:lineRule="auto"/>
        <w:ind w:left="0" w:hanging="2"/>
        <w:jc w:val="both"/>
        <w:rPr>
          <w:color w:val="000000"/>
          <w:sz w:val="22"/>
          <w:szCs w:val="22"/>
        </w:rPr>
      </w:pPr>
      <w:bookmarkStart w:id="8" w:name="bookmark=id.3rdcrjn" w:colFirst="0" w:colLast="0"/>
      <w:bookmarkStart w:id="9" w:name="_heading=h.gjdgxs" w:colFirst="0" w:colLast="0"/>
      <w:bookmarkEnd w:id="8"/>
      <w:bookmarkEnd w:id="9"/>
      <w:r w:rsidRPr="002271BD">
        <w:rPr>
          <w:color w:val="000000"/>
          <w:sz w:val="22"/>
          <w:szCs w:val="22"/>
        </w:rPr>
        <w:t xml:space="preserve">The authors gratefully acknowledge the support provided by the Center for Integrative Petroleum Research (CIPR) and the Interdisciplinary Research Center for Construction and Building Materials at King Fahd University of Petroleum and Minerals (KFUPM). </w:t>
      </w:r>
    </w:p>
    <w:p w14:paraId="6D06FA2C" w14:textId="77777777" w:rsidR="004846F6" w:rsidRDefault="004846F6" w:rsidP="004846F6">
      <w:pPr>
        <w:pBdr>
          <w:top w:val="nil"/>
          <w:left w:val="nil"/>
          <w:bottom w:val="nil"/>
          <w:right w:val="nil"/>
          <w:between w:val="nil"/>
        </w:pBdr>
        <w:tabs>
          <w:tab w:val="left" w:pos="504"/>
        </w:tabs>
        <w:spacing w:line="240" w:lineRule="auto"/>
        <w:ind w:leftChars="0" w:left="0" w:firstLineChars="0" w:firstLine="0"/>
        <w:rPr>
          <w:b/>
          <w:color w:val="000000"/>
          <w:sz w:val="22"/>
          <w:szCs w:val="22"/>
        </w:rPr>
      </w:pPr>
    </w:p>
    <w:p w14:paraId="214CFF7F" w14:textId="77777777" w:rsidR="004846F6" w:rsidRDefault="004846F6">
      <w:pPr>
        <w:pBdr>
          <w:top w:val="nil"/>
          <w:left w:val="nil"/>
          <w:bottom w:val="nil"/>
          <w:right w:val="nil"/>
          <w:between w:val="nil"/>
        </w:pBdr>
        <w:tabs>
          <w:tab w:val="left" w:pos="504"/>
        </w:tabs>
        <w:spacing w:line="240" w:lineRule="auto"/>
        <w:ind w:left="0" w:hanging="2"/>
        <w:rPr>
          <w:b/>
          <w:color w:val="000000"/>
          <w:sz w:val="22"/>
          <w:szCs w:val="22"/>
        </w:rPr>
      </w:pPr>
    </w:p>
    <w:p w14:paraId="063750A4" w14:textId="3FB86D7C" w:rsidR="00B022E6" w:rsidRDefault="00D74B51">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4455EB66" w14:textId="685D79E7" w:rsidR="00B022E6" w:rsidRDefault="00B022E6">
      <w:pPr>
        <w:ind w:left="0" w:hanging="2"/>
      </w:pPr>
    </w:p>
    <w:sdt>
      <w:sdtPr>
        <w:rPr>
          <w:color w:val="000000"/>
        </w:rPr>
        <w:tag w:val="MENDELEY_BIBLIOGRAPHY"/>
        <w:id w:val="-316266896"/>
        <w:placeholder>
          <w:docPart w:val="DefaultPlaceholder_-1854013440"/>
        </w:placeholder>
      </w:sdtPr>
      <w:sdtContent>
        <w:p w14:paraId="6CB10159" w14:textId="77777777" w:rsidR="004846F6" w:rsidRDefault="004846F6">
          <w:pPr>
            <w:autoSpaceDE w:val="0"/>
            <w:autoSpaceDN w:val="0"/>
            <w:ind w:left="0" w:hanging="2"/>
            <w:divId w:val="1810778693"/>
            <w:rPr>
              <w:color w:val="000000"/>
            </w:rPr>
          </w:pPr>
          <w:r w:rsidRPr="004846F6">
            <w:rPr>
              <w:color w:val="000000"/>
            </w:rPr>
            <w:t>Alyousef, M. H., Alshammari, S., &amp; Al-</w:t>
          </w:r>
          <w:proofErr w:type="spellStart"/>
          <w:r w:rsidRPr="004846F6">
            <w:rPr>
              <w:color w:val="000000"/>
            </w:rPr>
            <w:t>Yaseri</w:t>
          </w:r>
          <w:proofErr w:type="spellEnd"/>
          <w:r w:rsidRPr="004846F6">
            <w:rPr>
              <w:color w:val="000000"/>
            </w:rPr>
            <w:t xml:space="preserve">, A. (2025). Synergy of CO Mineralization in Produced Water with Enhanced Oil Recovery: </w:t>
          </w:r>
          <w:proofErr w:type="gramStart"/>
          <w:r w:rsidRPr="004846F6">
            <w:rPr>
              <w:color w:val="000000"/>
            </w:rPr>
            <w:t>An Experimental</w:t>
          </w:r>
          <w:proofErr w:type="gramEnd"/>
          <w:r w:rsidRPr="004846F6">
            <w:rPr>
              <w:color w:val="000000"/>
            </w:rPr>
            <w:t xml:space="preserve"> </w:t>
          </w:r>
        </w:p>
        <w:p w14:paraId="1DE5DAB2" w14:textId="77777777" w:rsidR="004846F6" w:rsidRDefault="004846F6">
          <w:pPr>
            <w:autoSpaceDE w:val="0"/>
            <w:autoSpaceDN w:val="0"/>
            <w:ind w:left="0" w:hanging="2"/>
            <w:divId w:val="1810778693"/>
            <w:rPr>
              <w:color w:val="000000"/>
            </w:rPr>
          </w:pPr>
        </w:p>
        <w:p w14:paraId="3DDCF302" w14:textId="5D8DA453" w:rsidR="004846F6" w:rsidRPr="004846F6" w:rsidRDefault="004846F6">
          <w:pPr>
            <w:autoSpaceDE w:val="0"/>
            <w:autoSpaceDN w:val="0"/>
            <w:ind w:left="0" w:hanging="2"/>
            <w:divId w:val="1810778693"/>
            <w:rPr>
              <w:color w:val="000000"/>
            </w:rPr>
          </w:pPr>
          <w:r w:rsidRPr="004846F6">
            <w:rPr>
              <w:color w:val="000000"/>
            </w:rPr>
            <w:t xml:space="preserve">Study. </w:t>
          </w:r>
          <w:r w:rsidRPr="004846F6">
            <w:rPr>
              <w:i/>
              <w:iCs/>
              <w:color w:val="000000"/>
            </w:rPr>
            <w:t>Fuel</w:t>
          </w:r>
          <w:r w:rsidRPr="004846F6">
            <w:rPr>
              <w:color w:val="000000"/>
            </w:rPr>
            <w:t xml:space="preserve">, </w:t>
          </w:r>
          <w:r w:rsidRPr="004846F6">
            <w:rPr>
              <w:i/>
              <w:iCs/>
              <w:color w:val="000000"/>
            </w:rPr>
            <w:t>382</w:t>
          </w:r>
          <w:r w:rsidRPr="004846F6">
            <w:rPr>
              <w:color w:val="000000"/>
            </w:rPr>
            <w:t>, 133694. https://doi.org/10.1016/j.fuel.2024.133694</w:t>
          </w:r>
        </w:p>
        <w:p w14:paraId="269C2C1E" w14:textId="77777777" w:rsidR="004846F6" w:rsidRDefault="004846F6">
          <w:pPr>
            <w:autoSpaceDE w:val="0"/>
            <w:autoSpaceDN w:val="0"/>
            <w:ind w:left="0" w:hanging="2"/>
            <w:divId w:val="1341662787"/>
            <w:rPr>
              <w:color w:val="000000"/>
            </w:rPr>
          </w:pPr>
        </w:p>
        <w:p w14:paraId="60635E34" w14:textId="1603B0A3" w:rsidR="004846F6" w:rsidRPr="004846F6" w:rsidRDefault="004846F6">
          <w:pPr>
            <w:autoSpaceDE w:val="0"/>
            <w:autoSpaceDN w:val="0"/>
            <w:ind w:left="0" w:hanging="2"/>
            <w:divId w:val="1341662787"/>
            <w:rPr>
              <w:color w:val="000000"/>
            </w:rPr>
          </w:pPr>
          <w:r w:rsidRPr="004846F6">
            <w:rPr>
              <w:color w:val="000000"/>
            </w:rPr>
            <w:lastRenderedPageBreak/>
            <w:t xml:space="preserve">Dinda, S., Goud, V. V., Patwardhan, A. V., &amp; Pradhan, N. C. (2010). Kinetics of reactive absorption of carbon dioxide with solutions of 1,6-hexamethylenediamine in polar protic solvents. </w:t>
          </w:r>
          <w:r w:rsidRPr="004846F6">
            <w:rPr>
              <w:i/>
              <w:iCs/>
              <w:color w:val="000000"/>
            </w:rPr>
            <w:t>Separation and Purification Technology</w:t>
          </w:r>
          <w:r w:rsidRPr="004846F6">
            <w:rPr>
              <w:color w:val="000000"/>
            </w:rPr>
            <w:t xml:space="preserve">, </w:t>
          </w:r>
          <w:r w:rsidRPr="004846F6">
            <w:rPr>
              <w:i/>
              <w:iCs/>
              <w:color w:val="000000"/>
            </w:rPr>
            <w:t>75</w:t>
          </w:r>
          <w:r w:rsidRPr="004846F6">
            <w:rPr>
              <w:color w:val="000000"/>
            </w:rPr>
            <w:t>(1), 1–7. https://doi.org/10.1016/J.SEPPUR.2010.07.002</w:t>
          </w:r>
        </w:p>
        <w:p w14:paraId="706AB8D4" w14:textId="77777777" w:rsidR="004846F6" w:rsidRDefault="004846F6">
          <w:pPr>
            <w:autoSpaceDE w:val="0"/>
            <w:autoSpaceDN w:val="0"/>
            <w:ind w:left="0" w:hanging="2"/>
            <w:divId w:val="227888534"/>
            <w:rPr>
              <w:color w:val="000000"/>
            </w:rPr>
          </w:pPr>
        </w:p>
        <w:p w14:paraId="5F21DFDC" w14:textId="505538A4" w:rsidR="004846F6" w:rsidRPr="004846F6" w:rsidRDefault="004846F6">
          <w:pPr>
            <w:autoSpaceDE w:val="0"/>
            <w:autoSpaceDN w:val="0"/>
            <w:ind w:left="0" w:hanging="2"/>
            <w:divId w:val="227888534"/>
            <w:rPr>
              <w:color w:val="000000"/>
            </w:rPr>
          </w:pPr>
          <w:r w:rsidRPr="004846F6">
            <w:rPr>
              <w:color w:val="000000"/>
            </w:rPr>
            <w:t xml:space="preserve">Fatah, A., Bennour, Z., Ben Mahmud, H., Gholami, R., &amp; Hossain, Md. M. (2020). A Review on the Influence of CO2/Shale Interaction on Shale Properties: Implications of CCS in Shales. </w:t>
          </w:r>
          <w:r w:rsidRPr="004846F6">
            <w:rPr>
              <w:i/>
              <w:iCs/>
              <w:color w:val="000000"/>
            </w:rPr>
            <w:t>Energies</w:t>
          </w:r>
          <w:r w:rsidRPr="004846F6">
            <w:rPr>
              <w:color w:val="000000"/>
            </w:rPr>
            <w:t xml:space="preserve">, </w:t>
          </w:r>
          <w:r w:rsidRPr="004846F6">
            <w:rPr>
              <w:i/>
              <w:iCs/>
              <w:color w:val="000000"/>
            </w:rPr>
            <w:t>13</w:t>
          </w:r>
          <w:r w:rsidRPr="004846F6">
            <w:rPr>
              <w:color w:val="000000"/>
            </w:rPr>
            <w:t>(12), 3200. https://doi.org/10.3390/en13123200</w:t>
          </w:r>
        </w:p>
        <w:p w14:paraId="71090F67" w14:textId="77777777" w:rsidR="004846F6" w:rsidRDefault="004846F6">
          <w:pPr>
            <w:autoSpaceDE w:val="0"/>
            <w:autoSpaceDN w:val="0"/>
            <w:ind w:left="0" w:hanging="2"/>
            <w:divId w:val="933976151"/>
            <w:rPr>
              <w:color w:val="000000"/>
            </w:rPr>
          </w:pPr>
        </w:p>
        <w:p w14:paraId="3195D523" w14:textId="49418145" w:rsidR="004846F6" w:rsidRPr="004846F6" w:rsidRDefault="004846F6">
          <w:pPr>
            <w:autoSpaceDE w:val="0"/>
            <w:autoSpaceDN w:val="0"/>
            <w:ind w:left="0" w:hanging="2"/>
            <w:divId w:val="933976151"/>
            <w:rPr>
              <w:color w:val="000000"/>
            </w:rPr>
          </w:pPr>
          <w:r w:rsidRPr="004846F6">
            <w:rPr>
              <w:color w:val="000000"/>
            </w:rPr>
            <w:t xml:space="preserve">Gupta, S., Kua, H. W., &amp; Low, C. Y. (2018). Use of biochar as carbon sequestering additive in cement mortar. </w:t>
          </w:r>
          <w:r w:rsidRPr="004846F6">
            <w:rPr>
              <w:i/>
              <w:iCs/>
              <w:color w:val="000000"/>
            </w:rPr>
            <w:t>Cement and Concrete Composites</w:t>
          </w:r>
          <w:r w:rsidRPr="004846F6">
            <w:rPr>
              <w:color w:val="000000"/>
            </w:rPr>
            <w:t xml:space="preserve">, </w:t>
          </w:r>
          <w:r w:rsidRPr="004846F6">
            <w:rPr>
              <w:i/>
              <w:iCs/>
              <w:color w:val="000000"/>
            </w:rPr>
            <w:t>87</w:t>
          </w:r>
          <w:r w:rsidRPr="004846F6">
            <w:rPr>
              <w:color w:val="000000"/>
            </w:rPr>
            <w:t>, 110–129. https://doi.org/10.1016/J.CEMCONCOMP.2017.12.009</w:t>
          </w:r>
        </w:p>
        <w:p w14:paraId="4ACD05FE" w14:textId="77777777" w:rsidR="004846F6" w:rsidRDefault="004846F6">
          <w:pPr>
            <w:autoSpaceDE w:val="0"/>
            <w:autoSpaceDN w:val="0"/>
            <w:ind w:left="0" w:hanging="2"/>
            <w:divId w:val="1262492930"/>
            <w:rPr>
              <w:color w:val="000000"/>
            </w:rPr>
          </w:pPr>
        </w:p>
        <w:p w14:paraId="5C1E6DDD" w14:textId="03A0CC5F" w:rsidR="004846F6" w:rsidRPr="004846F6" w:rsidRDefault="004846F6">
          <w:pPr>
            <w:autoSpaceDE w:val="0"/>
            <w:autoSpaceDN w:val="0"/>
            <w:ind w:left="0" w:hanging="2"/>
            <w:divId w:val="1262492930"/>
            <w:rPr>
              <w:color w:val="000000"/>
            </w:rPr>
          </w:pPr>
          <w:r w:rsidRPr="004846F6">
            <w:rPr>
              <w:color w:val="000000"/>
            </w:rPr>
            <w:t xml:space="preserve">Kim, T., </w:t>
          </w:r>
          <w:proofErr w:type="spellStart"/>
          <w:r w:rsidRPr="004846F6">
            <w:rPr>
              <w:color w:val="000000"/>
            </w:rPr>
            <w:t>kuppusamy</w:t>
          </w:r>
          <w:proofErr w:type="spellEnd"/>
          <w:r w:rsidRPr="004846F6">
            <w:rPr>
              <w:color w:val="000000"/>
            </w:rPr>
            <w:t xml:space="preserve">, M., Velmurugan, K., Park, S.-D., Kim, S.-W., Park, S.-S., &amp; Kim, W.-J. (2024). Study of CO2 absorption by cement paste containing amine compounds: a comparative study of </w:t>
          </w:r>
          <w:proofErr w:type="spellStart"/>
          <w:r w:rsidRPr="004846F6">
            <w:rPr>
              <w:color w:val="000000"/>
            </w:rPr>
            <w:t>diethylamine</w:t>
          </w:r>
          <w:proofErr w:type="spellEnd"/>
          <w:r w:rsidRPr="004846F6">
            <w:rPr>
              <w:color w:val="000000"/>
            </w:rPr>
            <w:t xml:space="preserve">, dimethylamine and </w:t>
          </w:r>
          <w:proofErr w:type="spellStart"/>
          <w:r w:rsidRPr="004846F6">
            <w:rPr>
              <w:color w:val="000000"/>
            </w:rPr>
            <w:t>isopropylamine</w:t>
          </w:r>
          <w:proofErr w:type="spellEnd"/>
          <w:r w:rsidRPr="004846F6">
            <w:rPr>
              <w:color w:val="000000"/>
            </w:rPr>
            <w:t xml:space="preserve">. </w:t>
          </w:r>
          <w:r w:rsidRPr="004846F6">
            <w:rPr>
              <w:i/>
              <w:iCs/>
              <w:color w:val="000000"/>
            </w:rPr>
            <w:t>Innovative Infrastructure Solutions</w:t>
          </w:r>
          <w:r w:rsidRPr="004846F6">
            <w:rPr>
              <w:color w:val="000000"/>
            </w:rPr>
            <w:t xml:space="preserve">, </w:t>
          </w:r>
          <w:r w:rsidRPr="004846F6">
            <w:rPr>
              <w:i/>
              <w:iCs/>
              <w:color w:val="000000"/>
            </w:rPr>
            <w:t>10</w:t>
          </w:r>
          <w:r w:rsidRPr="004846F6">
            <w:rPr>
              <w:color w:val="000000"/>
            </w:rPr>
            <w:t>(1), 15. https://doi.org/10.1007/s41062-024-01813-x</w:t>
          </w:r>
        </w:p>
        <w:p w14:paraId="5F6EA844" w14:textId="77777777" w:rsidR="004846F6" w:rsidRDefault="004846F6">
          <w:pPr>
            <w:autoSpaceDE w:val="0"/>
            <w:autoSpaceDN w:val="0"/>
            <w:ind w:left="0" w:hanging="2"/>
            <w:divId w:val="341974955"/>
            <w:rPr>
              <w:color w:val="000000"/>
            </w:rPr>
          </w:pPr>
        </w:p>
        <w:p w14:paraId="1669A26F" w14:textId="366BC4EE" w:rsidR="004846F6" w:rsidRPr="004846F6" w:rsidRDefault="004846F6">
          <w:pPr>
            <w:autoSpaceDE w:val="0"/>
            <w:autoSpaceDN w:val="0"/>
            <w:ind w:left="0" w:hanging="2"/>
            <w:divId w:val="341974955"/>
            <w:rPr>
              <w:color w:val="000000"/>
            </w:rPr>
          </w:pPr>
          <w:r w:rsidRPr="004846F6">
            <w:rPr>
              <w:color w:val="000000"/>
            </w:rPr>
            <w:t xml:space="preserve">Liu, J., Liu, G., Zhang, W., Li, Z., Xing, F., &amp; Tang, L. (2022). Application potential analysis of biochar as a carbon capture material in cementitious composites: A review. </w:t>
          </w:r>
          <w:r w:rsidRPr="004846F6">
            <w:rPr>
              <w:i/>
              <w:iCs/>
              <w:color w:val="000000"/>
            </w:rPr>
            <w:t>Construction and Building Materials</w:t>
          </w:r>
          <w:r w:rsidRPr="004846F6">
            <w:rPr>
              <w:color w:val="000000"/>
            </w:rPr>
            <w:t xml:space="preserve">, </w:t>
          </w:r>
          <w:r w:rsidRPr="004846F6">
            <w:rPr>
              <w:i/>
              <w:iCs/>
              <w:color w:val="000000"/>
            </w:rPr>
            <w:t>350</w:t>
          </w:r>
          <w:r w:rsidRPr="004846F6">
            <w:rPr>
              <w:color w:val="000000"/>
            </w:rPr>
            <w:t>, 128715. https://doi.org/10.1016/J.CONBUILDMAT.2022.128715</w:t>
          </w:r>
        </w:p>
        <w:p w14:paraId="556A95BA" w14:textId="77777777" w:rsidR="004846F6" w:rsidRDefault="004846F6">
          <w:pPr>
            <w:autoSpaceDE w:val="0"/>
            <w:autoSpaceDN w:val="0"/>
            <w:ind w:left="0" w:hanging="2"/>
            <w:divId w:val="749038751"/>
            <w:rPr>
              <w:color w:val="000000"/>
            </w:rPr>
          </w:pPr>
        </w:p>
        <w:p w14:paraId="6D894C6C" w14:textId="333A0F52" w:rsidR="004846F6" w:rsidRPr="004846F6" w:rsidRDefault="004846F6">
          <w:pPr>
            <w:autoSpaceDE w:val="0"/>
            <w:autoSpaceDN w:val="0"/>
            <w:ind w:left="0" w:hanging="2"/>
            <w:divId w:val="749038751"/>
            <w:rPr>
              <w:color w:val="000000"/>
            </w:rPr>
          </w:pPr>
          <w:r w:rsidRPr="004846F6">
            <w:rPr>
              <w:color w:val="000000"/>
            </w:rPr>
            <w:t xml:space="preserve">Pravalika, A., &amp; Rao, N. V. (2018). Effect of carbonation on the properties of concrete. </w:t>
          </w:r>
          <w:r w:rsidRPr="004846F6">
            <w:rPr>
              <w:i/>
              <w:iCs/>
              <w:color w:val="000000"/>
            </w:rPr>
            <w:t>International Journal of Civil Engineering and Technology</w:t>
          </w:r>
          <w:r w:rsidRPr="004846F6">
            <w:rPr>
              <w:color w:val="000000"/>
            </w:rPr>
            <w:t xml:space="preserve">, </w:t>
          </w:r>
          <w:r w:rsidRPr="004846F6">
            <w:rPr>
              <w:i/>
              <w:iCs/>
              <w:color w:val="000000"/>
            </w:rPr>
            <w:t>9</w:t>
          </w:r>
          <w:r w:rsidRPr="004846F6">
            <w:rPr>
              <w:color w:val="000000"/>
            </w:rPr>
            <w:t>(7), 1605–1611. https://doi.org/10.32861/sr.512.205.214</w:t>
          </w:r>
        </w:p>
        <w:p w14:paraId="738BB798" w14:textId="77777777" w:rsidR="004846F6" w:rsidRDefault="004846F6">
          <w:pPr>
            <w:autoSpaceDE w:val="0"/>
            <w:autoSpaceDN w:val="0"/>
            <w:ind w:left="0" w:hanging="2"/>
            <w:divId w:val="2074574788"/>
            <w:rPr>
              <w:color w:val="000000"/>
            </w:rPr>
          </w:pPr>
        </w:p>
        <w:p w14:paraId="4745ABBE" w14:textId="74FEF1B6" w:rsidR="004846F6" w:rsidRPr="004846F6" w:rsidRDefault="004846F6">
          <w:pPr>
            <w:autoSpaceDE w:val="0"/>
            <w:autoSpaceDN w:val="0"/>
            <w:ind w:left="0" w:hanging="2"/>
            <w:divId w:val="2074574788"/>
            <w:rPr>
              <w:color w:val="000000"/>
            </w:rPr>
          </w:pPr>
          <w:r w:rsidRPr="004846F6">
            <w:rPr>
              <w:color w:val="000000"/>
            </w:rPr>
            <w:t xml:space="preserve">Singh, P., van Swaaij, W. P. M., &amp; Wim </w:t>
          </w:r>
          <w:proofErr w:type="spellStart"/>
          <w:r w:rsidRPr="004846F6">
            <w:rPr>
              <w:color w:val="000000"/>
            </w:rPr>
            <w:t>Brilman</w:t>
          </w:r>
          <w:proofErr w:type="spellEnd"/>
          <w:r w:rsidRPr="004846F6">
            <w:rPr>
              <w:color w:val="000000"/>
            </w:rPr>
            <w:t xml:space="preserve">, D. W. F. (2011). Kinetics study of carbon dioxide absorption in aqueous solutions of 1,6-hexamethyldiamine (HMDA) and 1,6-hexamethyldiamine, </w:t>
          </w:r>
          <w:proofErr w:type="gramStart"/>
          <w:r w:rsidRPr="004846F6">
            <w:rPr>
              <w:color w:val="000000"/>
            </w:rPr>
            <w:t>N,N</w:t>
          </w:r>
          <w:proofErr w:type="gramEnd"/>
          <w:r w:rsidRPr="004846F6">
            <w:rPr>
              <w:color w:val="000000"/>
            </w:rPr>
            <w:t xml:space="preserve">′ di-methyl (HMDA, </w:t>
          </w:r>
          <w:proofErr w:type="gramStart"/>
          <w:r w:rsidRPr="004846F6">
            <w:rPr>
              <w:color w:val="000000"/>
            </w:rPr>
            <w:t>N,N</w:t>
          </w:r>
          <w:proofErr w:type="gramEnd"/>
          <w:r w:rsidRPr="004846F6">
            <w:rPr>
              <w:color w:val="000000"/>
            </w:rPr>
            <w:t xml:space="preserve">′). </w:t>
          </w:r>
          <w:r w:rsidRPr="004846F6">
            <w:rPr>
              <w:i/>
              <w:iCs/>
              <w:color w:val="000000"/>
            </w:rPr>
            <w:t>Chemical Engineering Science</w:t>
          </w:r>
          <w:r w:rsidRPr="004846F6">
            <w:rPr>
              <w:color w:val="000000"/>
            </w:rPr>
            <w:t xml:space="preserve">, </w:t>
          </w:r>
          <w:r w:rsidRPr="004846F6">
            <w:rPr>
              <w:i/>
              <w:iCs/>
              <w:color w:val="000000"/>
            </w:rPr>
            <w:t>66</w:t>
          </w:r>
          <w:r w:rsidRPr="004846F6">
            <w:rPr>
              <w:color w:val="000000"/>
            </w:rPr>
            <w:t>(20), 4521–4532. https://doi.org/10.1016/J.CES.2011.06.008</w:t>
          </w:r>
        </w:p>
        <w:p w14:paraId="2C0CD6A9" w14:textId="77777777" w:rsidR="004846F6" w:rsidRDefault="004846F6">
          <w:pPr>
            <w:autoSpaceDE w:val="0"/>
            <w:autoSpaceDN w:val="0"/>
            <w:ind w:left="0" w:hanging="2"/>
            <w:divId w:val="1534148607"/>
            <w:rPr>
              <w:color w:val="000000"/>
            </w:rPr>
          </w:pPr>
        </w:p>
        <w:p w14:paraId="56DA7010" w14:textId="520F3263" w:rsidR="004846F6" w:rsidRPr="004846F6" w:rsidRDefault="004846F6">
          <w:pPr>
            <w:autoSpaceDE w:val="0"/>
            <w:autoSpaceDN w:val="0"/>
            <w:ind w:left="0" w:hanging="2"/>
            <w:divId w:val="1534148607"/>
            <w:rPr>
              <w:color w:val="000000"/>
            </w:rPr>
          </w:pPr>
          <w:r w:rsidRPr="004846F6">
            <w:rPr>
              <w:color w:val="000000"/>
            </w:rPr>
            <w:t xml:space="preserve">Wang, H., Cai, T., Liang, S., &amp; Hou, P. (2024). Improving the Hydration and Carbonation of Reactive MgO Cement with Amino Acids and the Influencing Mechanisms. </w:t>
          </w:r>
          <w:r w:rsidRPr="004846F6">
            <w:rPr>
              <w:i/>
              <w:iCs/>
              <w:color w:val="000000"/>
            </w:rPr>
            <w:t>Journal of Thermal Analysis and Calorimetry</w:t>
          </w:r>
          <w:r w:rsidRPr="004846F6">
            <w:rPr>
              <w:color w:val="000000"/>
            </w:rPr>
            <w:t xml:space="preserve">, </w:t>
          </w:r>
          <w:r w:rsidRPr="004846F6">
            <w:rPr>
              <w:i/>
              <w:iCs/>
              <w:color w:val="000000"/>
            </w:rPr>
            <w:t>149</w:t>
          </w:r>
          <w:r w:rsidRPr="004846F6">
            <w:rPr>
              <w:color w:val="000000"/>
            </w:rPr>
            <w:t>(12), 5995–6006. https://doi.org/10.1007/s10973-024-13092-w</w:t>
          </w:r>
        </w:p>
        <w:p w14:paraId="57DD4635" w14:textId="77777777" w:rsidR="004846F6" w:rsidRDefault="004846F6">
          <w:pPr>
            <w:autoSpaceDE w:val="0"/>
            <w:autoSpaceDN w:val="0"/>
            <w:ind w:left="0" w:hanging="2"/>
            <w:divId w:val="1819150224"/>
            <w:rPr>
              <w:color w:val="000000"/>
            </w:rPr>
          </w:pPr>
        </w:p>
        <w:p w14:paraId="150A0010" w14:textId="0393CAF2" w:rsidR="004846F6" w:rsidRPr="004846F6" w:rsidRDefault="004846F6">
          <w:pPr>
            <w:autoSpaceDE w:val="0"/>
            <w:autoSpaceDN w:val="0"/>
            <w:ind w:left="0" w:hanging="2"/>
            <w:divId w:val="1819150224"/>
            <w:rPr>
              <w:color w:val="000000"/>
            </w:rPr>
          </w:pPr>
          <w:r w:rsidRPr="004846F6">
            <w:rPr>
              <w:color w:val="000000"/>
            </w:rPr>
            <w:t xml:space="preserve">Wang, L., Chen, L., Tsang, D. C. W., Guo, B., Yang, J., Shen, Z., Hou, D., Ok, Y. S., &amp; Poon, C. S. (2020). Biochar as green additives in cement-based composites with carbon dioxide curing. </w:t>
          </w:r>
          <w:r w:rsidRPr="004846F6">
            <w:rPr>
              <w:i/>
              <w:iCs/>
              <w:color w:val="000000"/>
            </w:rPr>
            <w:t>Journal of Cleaner Production</w:t>
          </w:r>
          <w:r w:rsidRPr="004846F6">
            <w:rPr>
              <w:color w:val="000000"/>
            </w:rPr>
            <w:t xml:space="preserve">, </w:t>
          </w:r>
          <w:r w:rsidRPr="004846F6">
            <w:rPr>
              <w:i/>
              <w:iCs/>
              <w:color w:val="000000"/>
            </w:rPr>
            <w:t>258</w:t>
          </w:r>
          <w:r w:rsidRPr="004846F6">
            <w:rPr>
              <w:color w:val="000000"/>
            </w:rPr>
            <w:t>, 120678. https://doi.org/10.1016/J.JCLEPRO.2020.120678</w:t>
          </w:r>
        </w:p>
        <w:p w14:paraId="1CD0AC62" w14:textId="77777777" w:rsidR="004846F6" w:rsidRDefault="004846F6">
          <w:pPr>
            <w:autoSpaceDE w:val="0"/>
            <w:autoSpaceDN w:val="0"/>
            <w:ind w:left="0" w:hanging="2"/>
            <w:divId w:val="100498861"/>
            <w:rPr>
              <w:color w:val="000000"/>
            </w:rPr>
          </w:pPr>
        </w:p>
        <w:p w14:paraId="3BB12F05" w14:textId="5EDB441B" w:rsidR="004846F6" w:rsidRPr="004846F6" w:rsidRDefault="004846F6">
          <w:pPr>
            <w:autoSpaceDE w:val="0"/>
            <w:autoSpaceDN w:val="0"/>
            <w:ind w:left="0" w:hanging="2"/>
            <w:divId w:val="100498861"/>
            <w:rPr>
              <w:color w:val="000000"/>
            </w:rPr>
          </w:pPr>
          <w:r w:rsidRPr="004846F6">
            <w:rPr>
              <w:color w:val="000000"/>
            </w:rPr>
            <w:t xml:space="preserve">Wu, T., Ng, S. T., &amp; Chen, J. (2022). Deciphering the CO2 emissions and emission intensity of cement sector in China through decomposition analysis. </w:t>
          </w:r>
          <w:r w:rsidRPr="004846F6">
            <w:rPr>
              <w:i/>
              <w:iCs/>
              <w:color w:val="000000"/>
            </w:rPr>
            <w:t>Journal of Cleaner Production</w:t>
          </w:r>
          <w:r w:rsidRPr="004846F6">
            <w:rPr>
              <w:color w:val="000000"/>
            </w:rPr>
            <w:t xml:space="preserve">, </w:t>
          </w:r>
          <w:r w:rsidRPr="004846F6">
            <w:rPr>
              <w:i/>
              <w:iCs/>
              <w:color w:val="000000"/>
            </w:rPr>
            <w:t>352</w:t>
          </w:r>
          <w:r w:rsidRPr="004846F6">
            <w:rPr>
              <w:color w:val="000000"/>
            </w:rPr>
            <w:t>, 131627. https://doi.org/10.1016/J.JCLEPRO.2022.131627</w:t>
          </w:r>
        </w:p>
        <w:p w14:paraId="38C33C24" w14:textId="1765980E" w:rsidR="004846F6" w:rsidRDefault="004846F6">
          <w:pPr>
            <w:ind w:left="0" w:hanging="2"/>
          </w:pPr>
          <w:r w:rsidRPr="004846F6">
            <w:rPr>
              <w:color w:val="000000"/>
            </w:rPr>
            <w:t> </w:t>
          </w:r>
        </w:p>
      </w:sdtContent>
    </w:sdt>
    <w:sectPr w:rsidR="004846F6">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3B201" w14:textId="77777777" w:rsidR="00E818A0" w:rsidRDefault="00E818A0">
      <w:pPr>
        <w:spacing w:line="240" w:lineRule="auto"/>
        <w:ind w:left="0" w:hanging="2"/>
      </w:pPr>
      <w:r>
        <w:separator/>
      </w:r>
    </w:p>
  </w:endnote>
  <w:endnote w:type="continuationSeparator" w:id="0">
    <w:p w14:paraId="3E2316E4" w14:textId="77777777" w:rsidR="00E818A0" w:rsidRDefault="00E818A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77777777" w:rsidR="00B022E6"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77777777" w:rsidR="007122C7"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7122C7"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 xml:space="preserve">World CCUS Conference </w:t>
    </w:r>
    <w:r w:rsidR="00157344">
      <w:rPr>
        <w:sz w:val="20"/>
        <w:szCs w:val="20"/>
      </w:rPr>
      <w:t>2026</w:t>
    </w:r>
    <w:r w:rsidR="007122C7">
      <w:rPr>
        <w:color w:val="FF0000"/>
        <w:sz w:val="20"/>
        <w:szCs w:val="20"/>
      </w:rPr>
      <w:br/>
    </w:r>
    <w:r w:rsidR="00157344">
      <w:rPr>
        <w:sz w:val="20"/>
        <w:szCs w:val="20"/>
      </w:rPr>
      <w:t>September</w:t>
    </w:r>
    <w:r w:rsidR="00157344" w:rsidRPr="00157344">
      <w:rPr>
        <w:sz w:val="20"/>
        <w:szCs w:val="20"/>
      </w:rPr>
      <w:t xml:space="preserve"> 202</w:t>
    </w:r>
    <w:r w:rsidR="00157344">
      <w:rPr>
        <w:sz w:val="20"/>
        <w:szCs w:val="20"/>
      </w:rPr>
      <w:t>6</w:t>
    </w:r>
    <w:r w:rsidR="00157344" w:rsidRPr="00157344">
      <w:rPr>
        <w:sz w:val="20"/>
        <w:szCs w:val="20"/>
      </w:rPr>
      <w:t>,</w:t>
    </w:r>
    <w:r w:rsidR="0094179F">
      <w:rPr>
        <w:sz w:val="20"/>
        <w:szCs w:val="20"/>
      </w:rPr>
      <w:t xml:space="preserve"> Edinburgh,</w:t>
    </w:r>
    <w:r w:rsidR="00157344" w:rsidRPr="00157344">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77777777" w:rsidR="00B022E6"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B75F4" w14:textId="77777777" w:rsidR="00E818A0" w:rsidRDefault="00E818A0">
      <w:pPr>
        <w:spacing w:line="240" w:lineRule="auto"/>
        <w:ind w:left="0" w:hanging="2"/>
      </w:pPr>
      <w:r>
        <w:separator/>
      </w:r>
    </w:p>
  </w:footnote>
  <w:footnote w:type="continuationSeparator" w:id="0">
    <w:p w14:paraId="243934BD" w14:textId="77777777" w:rsidR="00E818A0" w:rsidRDefault="00E818A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Default="00D74B51">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9264"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58D74B5" w:rsidR="00B022E6" w:rsidRDefault="00762C72">
    <w:pPr>
      <w:tabs>
        <w:tab w:val="center" w:pos="4703"/>
        <w:tab w:val="right" w:pos="9406"/>
      </w:tabs>
      <w:ind w:left="0" w:hanging="2"/>
      <w:jc w:val="right"/>
      <w:rPr>
        <w:color w:val="000000"/>
        <w:sz w:val="12"/>
        <w:szCs w:val="12"/>
      </w:rPr>
    </w:pPr>
    <w:r>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Default="00D74B51">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3F760C0"/>
    <w:multiLevelType w:val="multilevel"/>
    <w:tmpl w:val="C44E9E0C"/>
    <w:lvl w:ilvl="0">
      <w:start w:val="1"/>
      <w:numFmt w:val="bullet"/>
      <w:pStyle w:val="List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31352953">
    <w:abstractNumId w:val="2"/>
  </w:num>
  <w:num w:numId="2" w16cid:durableId="1419987190">
    <w:abstractNumId w:val="1"/>
  </w:num>
  <w:num w:numId="3" w16cid:durableId="1396587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157344"/>
    <w:rsid w:val="001D2F7B"/>
    <w:rsid w:val="002052C9"/>
    <w:rsid w:val="002271BD"/>
    <w:rsid w:val="002D692D"/>
    <w:rsid w:val="002E106D"/>
    <w:rsid w:val="003562F6"/>
    <w:rsid w:val="00372D84"/>
    <w:rsid w:val="00473B6F"/>
    <w:rsid w:val="004846F6"/>
    <w:rsid w:val="004F721E"/>
    <w:rsid w:val="00507E9E"/>
    <w:rsid w:val="005247CF"/>
    <w:rsid w:val="00535CC6"/>
    <w:rsid w:val="005409F9"/>
    <w:rsid w:val="00584DF1"/>
    <w:rsid w:val="005A1CA6"/>
    <w:rsid w:val="00613FD1"/>
    <w:rsid w:val="006D3978"/>
    <w:rsid w:val="00706E09"/>
    <w:rsid w:val="007122C7"/>
    <w:rsid w:val="00745E5B"/>
    <w:rsid w:val="00762C72"/>
    <w:rsid w:val="008101FC"/>
    <w:rsid w:val="00820B41"/>
    <w:rsid w:val="00823A02"/>
    <w:rsid w:val="00917AF8"/>
    <w:rsid w:val="0094179F"/>
    <w:rsid w:val="009553E0"/>
    <w:rsid w:val="009C6FF3"/>
    <w:rsid w:val="00A35387"/>
    <w:rsid w:val="00AB13CB"/>
    <w:rsid w:val="00B022E6"/>
    <w:rsid w:val="00B92241"/>
    <w:rsid w:val="00BF4E5E"/>
    <w:rsid w:val="00C6028E"/>
    <w:rsid w:val="00C77531"/>
    <w:rsid w:val="00D20967"/>
    <w:rsid w:val="00D2724D"/>
    <w:rsid w:val="00D3631F"/>
    <w:rsid w:val="00D406FE"/>
    <w:rsid w:val="00D74B51"/>
    <w:rsid w:val="00DD3A9B"/>
    <w:rsid w:val="00E818A0"/>
    <w:rsid w:val="00E8322F"/>
    <w:rsid w:val="00EE694A"/>
    <w:rsid w:val="00F15831"/>
    <w:rsid w:val="00F70A4E"/>
    <w:rsid w:val="00FB001A"/>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94D"/>
  <w15:docId w15:val="{EC629850-2971-B244-A386-C029A59D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523C5A"/>
    <w:rPr>
      <w:color w:val="605E5C"/>
      <w:shd w:val="clear" w:color="auto" w:fill="E1DFDD"/>
    </w:rPr>
  </w:style>
  <w:style w:type="table" w:styleId="TableGrid">
    <w:name w:val="Table Grid"/>
    <w:basedOn w:val="TableNormal"/>
    <w:uiPriority w:val="39"/>
    <w:rsid w:val="00372D84"/>
    <w:pPr>
      <w:ind w:firstLine="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46F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8861">
      <w:marLeft w:val="480"/>
      <w:marRight w:val="0"/>
      <w:marTop w:val="0"/>
      <w:marBottom w:val="0"/>
      <w:divBdr>
        <w:top w:val="none" w:sz="0" w:space="0" w:color="auto"/>
        <w:left w:val="none" w:sz="0" w:space="0" w:color="auto"/>
        <w:bottom w:val="none" w:sz="0" w:space="0" w:color="auto"/>
        <w:right w:val="none" w:sz="0" w:space="0" w:color="auto"/>
      </w:divBdr>
    </w:div>
    <w:div w:id="170292874">
      <w:marLeft w:val="480"/>
      <w:marRight w:val="0"/>
      <w:marTop w:val="0"/>
      <w:marBottom w:val="0"/>
      <w:divBdr>
        <w:top w:val="none" w:sz="0" w:space="0" w:color="auto"/>
        <w:left w:val="none" w:sz="0" w:space="0" w:color="auto"/>
        <w:bottom w:val="none" w:sz="0" w:space="0" w:color="auto"/>
        <w:right w:val="none" w:sz="0" w:space="0" w:color="auto"/>
      </w:divBdr>
    </w:div>
    <w:div w:id="176702828">
      <w:marLeft w:val="480"/>
      <w:marRight w:val="0"/>
      <w:marTop w:val="0"/>
      <w:marBottom w:val="0"/>
      <w:divBdr>
        <w:top w:val="none" w:sz="0" w:space="0" w:color="auto"/>
        <w:left w:val="none" w:sz="0" w:space="0" w:color="auto"/>
        <w:bottom w:val="none" w:sz="0" w:space="0" w:color="auto"/>
        <w:right w:val="none" w:sz="0" w:space="0" w:color="auto"/>
      </w:divBdr>
    </w:div>
    <w:div w:id="211229787">
      <w:marLeft w:val="480"/>
      <w:marRight w:val="0"/>
      <w:marTop w:val="0"/>
      <w:marBottom w:val="0"/>
      <w:divBdr>
        <w:top w:val="none" w:sz="0" w:space="0" w:color="auto"/>
        <w:left w:val="none" w:sz="0" w:space="0" w:color="auto"/>
        <w:bottom w:val="none" w:sz="0" w:space="0" w:color="auto"/>
        <w:right w:val="none" w:sz="0" w:space="0" w:color="auto"/>
      </w:divBdr>
    </w:div>
    <w:div w:id="227888534">
      <w:marLeft w:val="480"/>
      <w:marRight w:val="0"/>
      <w:marTop w:val="0"/>
      <w:marBottom w:val="0"/>
      <w:divBdr>
        <w:top w:val="none" w:sz="0" w:space="0" w:color="auto"/>
        <w:left w:val="none" w:sz="0" w:space="0" w:color="auto"/>
        <w:bottom w:val="none" w:sz="0" w:space="0" w:color="auto"/>
        <w:right w:val="none" w:sz="0" w:space="0" w:color="auto"/>
      </w:divBdr>
    </w:div>
    <w:div w:id="318114245">
      <w:marLeft w:val="480"/>
      <w:marRight w:val="0"/>
      <w:marTop w:val="0"/>
      <w:marBottom w:val="0"/>
      <w:divBdr>
        <w:top w:val="none" w:sz="0" w:space="0" w:color="auto"/>
        <w:left w:val="none" w:sz="0" w:space="0" w:color="auto"/>
        <w:bottom w:val="none" w:sz="0" w:space="0" w:color="auto"/>
        <w:right w:val="none" w:sz="0" w:space="0" w:color="auto"/>
      </w:divBdr>
    </w:div>
    <w:div w:id="341974955">
      <w:marLeft w:val="480"/>
      <w:marRight w:val="0"/>
      <w:marTop w:val="0"/>
      <w:marBottom w:val="0"/>
      <w:divBdr>
        <w:top w:val="none" w:sz="0" w:space="0" w:color="auto"/>
        <w:left w:val="none" w:sz="0" w:space="0" w:color="auto"/>
        <w:bottom w:val="none" w:sz="0" w:space="0" w:color="auto"/>
        <w:right w:val="none" w:sz="0" w:space="0" w:color="auto"/>
      </w:divBdr>
    </w:div>
    <w:div w:id="392117118">
      <w:marLeft w:val="480"/>
      <w:marRight w:val="0"/>
      <w:marTop w:val="0"/>
      <w:marBottom w:val="0"/>
      <w:divBdr>
        <w:top w:val="none" w:sz="0" w:space="0" w:color="auto"/>
        <w:left w:val="none" w:sz="0" w:space="0" w:color="auto"/>
        <w:bottom w:val="none" w:sz="0" w:space="0" w:color="auto"/>
        <w:right w:val="none" w:sz="0" w:space="0" w:color="auto"/>
      </w:divBdr>
    </w:div>
    <w:div w:id="645165691">
      <w:marLeft w:val="480"/>
      <w:marRight w:val="0"/>
      <w:marTop w:val="0"/>
      <w:marBottom w:val="0"/>
      <w:divBdr>
        <w:top w:val="none" w:sz="0" w:space="0" w:color="auto"/>
        <w:left w:val="none" w:sz="0" w:space="0" w:color="auto"/>
        <w:bottom w:val="none" w:sz="0" w:space="0" w:color="auto"/>
        <w:right w:val="none" w:sz="0" w:space="0" w:color="auto"/>
      </w:divBdr>
    </w:div>
    <w:div w:id="749038751">
      <w:marLeft w:val="480"/>
      <w:marRight w:val="0"/>
      <w:marTop w:val="0"/>
      <w:marBottom w:val="0"/>
      <w:divBdr>
        <w:top w:val="none" w:sz="0" w:space="0" w:color="auto"/>
        <w:left w:val="none" w:sz="0" w:space="0" w:color="auto"/>
        <w:bottom w:val="none" w:sz="0" w:space="0" w:color="auto"/>
        <w:right w:val="none" w:sz="0" w:space="0" w:color="auto"/>
      </w:divBdr>
    </w:div>
    <w:div w:id="790057150">
      <w:marLeft w:val="480"/>
      <w:marRight w:val="0"/>
      <w:marTop w:val="0"/>
      <w:marBottom w:val="0"/>
      <w:divBdr>
        <w:top w:val="none" w:sz="0" w:space="0" w:color="auto"/>
        <w:left w:val="none" w:sz="0" w:space="0" w:color="auto"/>
        <w:bottom w:val="none" w:sz="0" w:space="0" w:color="auto"/>
        <w:right w:val="none" w:sz="0" w:space="0" w:color="auto"/>
      </w:divBdr>
    </w:div>
    <w:div w:id="874732453">
      <w:marLeft w:val="480"/>
      <w:marRight w:val="0"/>
      <w:marTop w:val="0"/>
      <w:marBottom w:val="0"/>
      <w:divBdr>
        <w:top w:val="none" w:sz="0" w:space="0" w:color="auto"/>
        <w:left w:val="none" w:sz="0" w:space="0" w:color="auto"/>
        <w:bottom w:val="none" w:sz="0" w:space="0" w:color="auto"/>
        <w:right w:val="none" w:sz="0" w:space="0" w:color="auto"/>
      </w:divBdr>
    </w:div>
    <w:div w:id="933976151">
      <w:marLeft w:val="480"/>
      <w:marRight w:val="0"/>
      <w:marTop w:val="0"/>
      <w:marBottom w:val="0"/>
      <w:divBdr>
        <w:top w:val="none" w:sz="0" w:space="0" w:color="auto"/>
        <w:left w:val="none" w:sz="0" w:space="0" w:color="auto"/>
        <w:bottom w:val="none" w:sz="0" w:space="0" w:color="auto"/>
        <w:right w:val="none" w:sz="0" w:space="0" w:color="auto"/>
      </w:divBdr>
    </w:div>
    <w:div w:id="1045564351">
      <w:marLeft w:val="480"/>
      <w:marRight w:val="0"/>
      <w:marTop w:val="0"/>
      <w:marBottom w:val="0"/>
      <w:divBdr>
        <w:top w:val="none" w:sz="0" w:space="0" w:color="auto"/>
        <w:left w:val="none" w:sz="0" w:space="0" w:color="auto"/>
        <w:bottom w:val="none" w:sz="0" w:space="0" w:color="auto"/>
        <w:right w:val="none" w:sz="0" w:space="0" w:color="auto"/>
      </w:divBdr>
    </w:div>
    <w:div w:id="1262492930">
      <w:marLeft w:val="480"/>
      <w:marRight w:val="0"/>
      <w:marTop w:val="0"/>
      <w:marBottom w:val="0"/>
      <w:divBdr>
        <w:top w:val="none" w:sz="0" w:space="0" w:color="auto"/>
        <w:left w:val="none" w:sz="0" w:space="0" w:color="auto"/>
        <w:bottom w:val="none" w:sz="0" w:space="0" w:color="auto"/>
        <w:right w:val="none" w:sz="0" w:space="0" w:color="auto"/>
      </w:divBdr>
    </w:div>
    <w:div w:id="1341662787">
      <w:marLeft w:val="480"/>
      <w:marRight w:val="0"/>
      <w:marTop w:val="0"/>
      <w:marBottom w:val="0"/>
      <w:divBdr>
        <w:top w:val="none" w:sz="0" w:space="0" w:color="auto"/>
        <w:left w:val="none" w:sz="0" w:space="0" w:color="auto"/>
        <w:bottom w:val="none" w:sz="0" w:space="0" w:color="auto"/>
        <w:right w:val="none" w:sz="0" w:space="0" w:color="auto"/>
      </w:divBdr>
    </w:div>
    <w:div w:id="1534148607">
      <w:marLeft w:val="480"/>
      <w:marRight w:val="0"/>
      <w:marTop w:val="0"/>
      <w:marBottom w:val="0"/>
      <w:divBdr>
        <w:top w:val="none" w:sz="0" w:space="0" w:color="auto"/>
        <w:left w:val="none" w:sz="0" w:space="0" w:color="auto"/>
        <w:bottom w:val="none" w:sz="0" w:space="0" w:color="auto"/>
        <w:right w:val="none" w:sz="0" w:space="0" w:color="auto"/>
      </w:divBdr>
    </w:div>
    <w:div w:id="1810778693">
      <w:marLeft w:val="480"/>
      <w:marRight w:val="0"/>
      <w:marTop w:val="0"/>
      <w:marBottom w:val="0"/>
      <w:divBdr>
        <w:top w:val="none" w:sz="0" w:space="0" w:color="auto"/>
        <w:left w:val="none" w:sz="0" w:space="0" w:color="auto"/>
        <w:bottom w:val="none" w:sz="0" w:space="0" w:color="auto"/>
        <w:right w:val="none" w:sz="0" w:space="0" w:color="auto"/>
      </w:divBdr>
    </w:div>
    <w:div w:id="1819150224">
      <w:marLeft w:val="480"/>
      <w:marRight w:val="0"/>
      <w:marTop w:val="0"/>
      <w:marBottom w:val="0"/>
      <w:divBdr>
        <w:top w:val="none" w:sz="0" w:space="0" w:color="auto"/>
        <w:left w:val="none" w:sz="0" w:space="0" w:color="auto"/>
        <w:bottom w:val="none" w:sz="0" w:space="0" w:color="auto"/>
        <w:right w:val="none" w:sz="0" w:space="0" w:color="auto"/>
      </w:divBdr>
    </w:div>
    <w:div w:id="1824812039">
      <w:marLeft w:val="480"/>
      <w:marRight w:val="0"/>
      <w:marTop w:val="0"/>
      <w:marBottom w:val="0"/>
      <w:divBdr>
        <w:top w:val="none" w:sz="0" w:space="0" w:color="auto"/>
        <w:left w:val="none" w:sz="0" w:space="0" w:color="auto"/>
        <w:bottom w:val="none" w:sz="0" w:space="0" w:color="auto"/>
        <w:right w:val="none" w:sz="0" w:space="0" w:color="auto"/>
      </w:divBdr>
    </w:div>
    <w:div w:id="1991056389">
      <w:marLeft w:val="480"/>
      <w:marRight w:val="0"/>
      <w:marTop w:val="0"/>
      <w:marBottom w:val="0"/>
      <w:divBdr>
        <w:top w:val="none" w:sz="0" w:space="0" w:color="auto"/>
        <w:left w:val="none" w:sz="0" w:space="0" w:color="auto"/>
        <w:bottom w:val="none" w:sz="0" w:space="0" w:color="auto"/>
        <w:right w:val="none" w:sz="0" w:space="0" w:color="auto"/>
      </w:divBdr>
    </w:div>
    <w:div w:id="2074574788">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2D0ED0186E4AD5BB5039B5B707868D"/>
        <w:category>
          <w:name w:val="General"/>
          <w:gallery w:val="placeholder"/>
        </w:category>
        <w:types>
          <w:type w:val="bbPlcHdr"/>
        </w:types>
        <w:behaviors>
          <w:behavior w:val="content"/>
        </w:behaviors>
        <w:guid w:val="{D8182EF7-4888-4DB5-9830-C6C000011A54}"/>
      </w:docPartPr>
      <w:docPartBody>
        <w:p w:rsidR="00000000" w:rsidRDefault="004F673A" w:rsidP="004F673A">
          <w:pPr>
            <w:pStyle w:val="AD2D0ED0186E4AD5BB5039B5B707868D"/>
          </w:pPr>
          <w:r w:rsidRPr="00C74A75">
            <w:rPr>
              <w:rStyle w:val="PlaceholderText"/>
            </w:rPr>
            <w:t>Click or tap here to enter text.</w:t>
          </w:r>
        </w:p>
      </w:docPartBody>
    </w:docPart>
    <w:docPart>
      <w:docPartPr>
        <w:name w:val="CF29BB5F1918487097B450E5A3311CAF"/>
        <w:category>
          <w:name w:val="General"/>
          <w:gallery w:val="placeholder"/>
        </w:category>
        <w:types>
          <w:type w:val="bbPlcHdr"/>
        </w:types>
        <w:behaviors>
          <w:behavior w:val="content"/>
        </w:behaviors>
        <w:guid w:val="{9FD623F7-E6BF-4E52-87F8-080E2645EE83}"/>
      </w:docPartPr>
      <w:docPartBody>
        <w:p w:rsidR="00000000" w:rsidRDefault="004F673A" w:rsidP="004F673A">
          <w:pPr>
            <w:pStyle w:val="CF29BB5F1918487097B450E5A3311CAF"/>
          </w:pPr>
          <w:r w:rsidRPr="00C74A75">
            <w:rPr>
              <w:rStyle w:val="PlaceholderText"/>
            </w:rPr>
            <w:t>Click or tap here to enter text.</w:t>
          </w:r>
        </w:p>
      </w:docPartBody>
    </w:docPart>
    <w:docPart>
      <w:docPartPr>
        <w:name w:val="5650DED1E3694291984BDA5964D5F4C1"/>
        <w:category>
          <w:name w:val="General"/>
          <w:gallery w:val="placeholder"/>
        </w:category>
        <w:types>
          <w:type w:val="bbPlcHdr"/>
        </w:types>
        <w:behaviors>
          <w:behavior w:val="content"/>
        </w:behaviors>
        <w:guid w:val="{56127BB4-7476-4A6E-BC16-BFA0C4A26AC6}"/>
      </w:docPartPr>
      <w:docPartBody>
        <w:p w:rsidR="00000000" w:rsidRDefault="004F673A" w:rsidP="004F673A">
          <w:pPr>
            <w:pStyle w:val="5650DED1E3694291984BDA5964D5F4C1"/>
          </w:pPr>
          <w:r w:rsidRPr="00C74A75">
            <w:rPr>
              <w:rStyle w:val="PlaceholderText"/>
            </w:rPr>
            <w:t>Click or tap here to enter text.</w:t>
          </w:r>
        </w:p>
      </w:docPartBody>
    </w:docPart>
    <w:docPart>
      <w:docPartPr>
        <w:name w:val="C2BFD58CFE5A4163A8D224FFD2A53E94"/>
        <w:category>
          <w:name w:val="General"/>
          <w:gallery w:val="placeholder"/>
        </w:category>
        <w:types>
          <w:type w:val="bbPlcHdr"/>
        </w:types>
        <w:behaviors>
          <w:behavior w:val="content"/>
        </w:behaviors>
        <w:guid w:val="{F95C7A4A-0BC7-4771-AAD8-5DDBFE749405}"/>
      </w:docPartPr>
      <w:docPartBody>
        <w:p w:rsidR="00000000" w:rsidRDefault="004F673A" w:rsidP="004F673A">
          <w:pPr>
            <w:pStyle w:val="C2BFD58CFE5A4163A8D224FFD2A53E94"/>
          </w:pPr>
          <w:r w:rsidRPr="00971286">
            <w:rPr>
              <w:rStyle w:val="PlaceholderText"/>
            </w:rPr>
            <w:t>Click or tap here to enter text.</w:t>
          </w:r>
        </w:p>
      </w:docPartBody>
    </w:docPart>
    <w:docPart>
      <w:docPartPr>
        <w:name w:val="7F0BE1233DFD461690DA2626D2EC5274"/>
        <w:category>
          <w:name w:val="General"/>
          <w:gallery w:val="placeholder"/>
        </w:category>
        <w:types>
          <w:type w:val="bbPlcHdr"/>
        </w:types>
        <w:behaviors>
          <w:behavior w:val="content"/>
        </w:behaviors>
        <w:guid w:val="{4CFC912C-D1C2-4797-9146-851C0876A8AA}"/>
      </w:docPartPr>
      <w:docPartBody>
        <w:p w:rsidR="00000000" w:rsidRDefault="004F673A" w:rsidP="004F673A">
          <w:pPr>
            <w:pStyle w:val="7F0BE1233DFD461690DA2626D2EC5274"/>
          </w:pPr>
          <w:r w:rsidRPr="00C74A7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29D6582-F6F3-45C7-8DC1-7C8CAB56AB3F}"/>
      </w:docPartPr>
      <w:docPartBody>
        <w:p w:rsidR="00000000" w:rsidRDefault="004F673A">
          <w:r w:rsidRPr="00A315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3A"/>
    <w:rsid w:val="001468F1"/>
    <w:rsid w:val="004F673A"/>
    <w:rsid w:val="005247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673A"/>
    <w:rPr>
      <w:color w:val="666666"/>
    </w:rPr>
  </w:style>
  <w:style w:type="paragraph" w:customStyle="1" w:styleId="AD2D0ED0186E4AD5BB5039B5B707868D">
    <w:name w:val="AD2D0ED0186E4AD5BB5039B5B707868D"/>
    <w:rsid w:val="004F673A"/>
  </w:style>
  <w:style w:type="paragraph" w:customStyle="1" w:styleId="CF29BB5F1918487097B450E5A3311CAF">
    <w:name w:val="CF29BB5F1918487097B450E5A3311CAF"/>
    <w:rsid w:val="004F673A"/>
  </w:style>
  <w:style w:type="paragraph" w:customStyle="1" w:styleId="BEC06DABDACE45EA9861052190867F67">
    <w:name w:val="BEC06DABDACE45EA9861052190867F67"/>
    <w:rsid w:val="004F673A"/>
  </w:style>
  <w:style w:type="paragraph" w:customStyle="1" w:styleId="5650DED1E3694291984BDA5964D5F4C1">
    <w:name w:val="5650DED1E3694291984BDA5964D5F4C1"/>
    <w:rsid w:val="004F673A"/>
  </w:style>
  <w:style w:type="paragraph" w:customStyle="1" w:styleId="E0519CCE29CE45378B79B8FFF2328CB4">
    <w:name w:val="E0519CCE29CE45378B79B8FFF2328CB4"/>
    <w:rsid w:val="004F673A"/>
  </w:style>
  <w:style w:type="paragraph" w:customStyle="1" w:styleId="C2BFD58CFE5A4163A8D224FFD2A53E94">
    <w:name w:val="C2BFD58CFE5A4163A8D224FFD2A53E94"/>
    <w:rsid w:val="004F673A"/>
  </w:style>
  <w:style w:type="paragraph" w:customStyle="1" w:styleId="C854C323321544769CC00EA52D8B9FFB">
    <w:name w:val="C854C323321544769CC00EA52D8B9FFB"/>
    <w:rsid w:val="004F673A"/>
  </w:style>
  <w:style w:type="paragraph" w:customStyle="1" w:styleId="7F0BE1233DFD461690DA2626D2EC5274">
    <w:name w:val="7F0BE1233DFD461690DA2626D2EC5274"/>
    <w:rsid w:val="004F6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B01FA52-5FA9-49E1-9F81-D8270D953374}">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61801876413"/>
    <we:property name="MENDELEY_CITATIONS" value="[{&quot;citationID&quot;:&quot;MENDELEY_CITATION_1e8f11f6-bdd5-481f-99dd-e2e446c68e4e&quot;,&quot;properties&quot;:{&quot;noteIndex&quot;:0},&quot;isEdited&quot;:false,&quot;manualOverride&quot;:{&quot;isManuallyOverridden&quot;:false,&quot;citeprocText&quot;:&quot;(Wu et al., 2022)&quot;,&quot;manualOverrideText&quot;:&quot;&quot;},&quot;citationTag&quot;:&quot;MENDELEY_CITATION_v3_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&quot;,&quot;citationItems&quot;:[{&quot;id&quot;:&quot;08f927e0-8c04-3ac8-95cb-ed92d5279df3&quot;,&quot;itemData&quot;:{&quot;type&quot;:&quot;article-journal&quot;,&quot;id&quot;:&quot;08f927e0-8c04-3ac8-95cb-ed92d5279df3&quot;,&quot;title&quot;:&quot;Deciphering the CO2 emissions and emission intensity of cement sector in China through decomposition analysis&quot;,&quot;author&quot;:[{&quot;family&quot;:&quot;Wu&quot;,&quot;given&quot;:&quot;Tongyuan&quot;,&quot;parse-names&quot;:false,&quot;dropping-particle&quot;:&quot;&quot;,&quot;non-dropping-particle&quot;:&quot;&quot;},{&quot;family&quot;:&quot;Ng&quot;,&quot;given&quot;:&quot;S. Thomas&quot;,&quot;parse-names&quot;:false,&quot;dropping-particle&quot;:&quot;&quot;,&quot;non-dropping-particle&quot;:&quot;&quot;},{&quot;family&quot;:&quot;Chen&quot;,&quot;given&quot;:&quot;Ji&quot;,&quot;parse-names&quot;:false,&quot;dropping-particle&quot;:&quot;&quot;,&quot;non-dropping-particle&quot;:&quot;&quot;}],&quot;container-title&quot;:&quot;Journal of Cleaner Production&quot;,&quot;accessed&quot;:{&quot;date-parts&quot;:[[2025,1,12]]},&quot;DOI&quot;:&quot;10.1016/J.JCLEPRO.2022.131627&quot;,&quot;ISSN&quot;:&quot;0959-6526&quot;,&quot;issued&quot;:{&quot;date-parts&quot;:[[2022,6,10]]},&quot;page&quot;:&quot;131627&quot;,&quot;abstract&quot;:&quot;China produced over half of the global cement for its building and infrastructure construction and released huge amount of greenhouse gases. Despite a significant penetration of the new suspension pre-calciner (NSP) kilns was reported to benefit emission abatement in the past, whether CO2 emissions has peaked and would some recent structural changes affect the low-carbon transition in China are yet to be investigated. Thus, this study develops a three-step framework to estimate the CO2 emissions and investigate the socio-economic emission drivers and the recent structural change of the cement sector in China during 1990–2020. Results reveal that CO2 emissions from cement production have yet peaked in China, as it increased again after the sharp decline in 2015. The aggregate emission intensity of cement production significantly decreased from 708.5 to 485.3 kg CO2/t during 2000–2015 with the penetration of the NSP kilns, but after that it rebounded to 548.6 kg CO2/t. The decomposition analysis reveals that the inter-sector impacts outweighed the intra-sectoral mitigation effects in the past three decades, and further decoupling analysis also reveals that the total emissions have yet been decoupled with economic development. Also, the rebound in emission intensity is attributed to the rebound in the clinker-to-cement ratio, which is further due to the recent abolishment of low-grade cement and expanding production of higher-grade cement. A ‘reduce’ approach, such as reducing construction activities and improving material efficiency, would be a much more effective policy option for short to medium term low-carbon transition, rather than merely implementing the intra-sectoral measures.&quot;,&quot;publisher&quot;:&quot;Elsevier&quot;,&quot;volume&quot;:&quot;352&quot;,&quot;container-title-short&quot;:&quot;J Clean Prod&quot;},&quot;isTemporary&quot;:false}]},{&quot;citationID&quot;:&quot;MENDELEY_CITATION_3e57be8b-c1d1-470b-8b6a-4b993cf9f377&quot;,&quot;properties&quot;:{&quot;noteIndex&quot;:0},&quot;isEdited&quot;:false,&quot;manualOverride&quot;:{&quot;isManuallyOverridden&quot;:false,&quot;citeprocText&quot;:&quot;(Gupta et al., 2018; Liu et al., 2022; L. Wang et al., 2020)&quot;,&quot;manualOverrideText&quot;:&quot;&quot;},&quot;citationTag&quot;:&quot;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&quot;,&quot;citationItems&quot;:[{&quot;id&quot;:&quot;498bf231-3d05-37e1-8ce4-3f5ab390e58c&quot;,&quot;itemData&quot;:{&quot;type&quot;:&quot;article-journal&quot;,&quot;id&quot;:&quot;498bf231-3d05-37e1-8ce4-3f5ab390e58c&quot;,&quot;title&quot;:&quot;Use of biochar as carbon sequestering additive in cement mortar&quot;,&quot;author&quot;:[{&quot;family&quot;:&quot;Gupta&quot;,&quot;given&quot;:&quot;Souradeep&quot;,&quot;parse-names&quot;:false,&quot;dropping-particle&quot;:&quot;&quot;,&quot;non-dropping-particle&quot;:&quot;&quot;},{&quot;family&quot;:&quot;Kua&quot;,&quot;given&quot;:&quot;Harn Wei&quot;,&quot;parse-names&quot;:false,&quot;dropping-particle&quot;:&quot;&quot;,&quot;non-dropping-particle&quot;:&quot;&quot;},{&quot;family&quot;:&quot;Low&quot;,&quot;given&quot;:&quot;Chin Yang&quot;,&quot;parse-names&quot;:false,&quot;dropping-particle&quot;:&quot;&quot;,&quot;non-dropping-particle&quot;:&quot;&quot;}],&quot;container-title&quot;:&quot;Cement and Concrete Composites&quot;,&quot;accessed&quot;:{&quot;date-parts&quot;:[[2025,1,12]]},&quot;DOI&quot;:&quot;10.1016/J.CEMCONCOMP.2017.12.009&quot;,&quot;ISSN&quot;:&quot;0958-9465&quot;,&quot;issued&quot;:{&quot;date-parts&quot;:[[2018,3,1]]},&quot;page&quot;:&quot;110-129&quot;,&quot;abstract&quot;:&quot;Biochar is widely considered as effective way of sequestering carbon dioxide. The possibility of using it to enhance the mechanical strength and reduce permeability of cement mortar is explored in this study. The effect of fresh biochar and biochar saturated with carbon dioxide a priori on the setting time, mechanical strength and permeability of cement mortar was evaluated. The biochar was prepared from mixed wood saw dust at 300 °C and added to mortar during mixing at 2% by weight of cement. It was found that addition of fresh biochar and saturated biochar reduce initial setting time and significantly improve early compressive strength of mortar. The experimental results suggested that biochar addition can impart ductility to mortar under flexure, although flexural strength was not significantly influenced. Water penetration and sorptivity of mortar was significantly reduced due to addition of biochar, which indicate higher impermeability in biochar added mortar. However, it is found that addition of fresh biochar offers significantly higher mechanical strength and improved permeability compared to biochar saturated with carbon dioxide. These results suggest that biochar has the potential to be successfully deployed as a carbon sequestering admixture in concrete constructions that also provides a way to waste recycling.&quot;,&quot;publisher&quot;:&quot;Elsevier&quot;,&quot;volume&quot;:&quot;87&quot;,&quot;container-title-short&quot;:&quot;Cem Concr Compos&quot;},&quot;isTemporary&quot;:false},{&quot;id&quot;:&quot;b01b538e-f2fe-3f18-85fe-78d05f2d0889&quot;,&quot;itemData&quot;:{&quot;type&quot;:&quot;article-journal&quot;,&quot;id&quot;:&quot;b01b538e-f2fe-3f18-85fe-78d05f2d0889&quot;,&quot;title&quot;:&quot;Application potential analysis of biochar as a carbon capture material in cementitious composites: A review&quot;,&quot;author&quot;:[{&quot;family&quot;:&quot;Liu&quot;,&quot;given&quot;:&quot;Jun&quot;,&quot;parse-names&quot;:false,&quot;dropping-particle&quot;:&quot;&quot;,&quot;non-dropping-particle&quot;:&quot;&quot;},{&quot;family&quot;:&quot;Liu&quot;,&quot;given&quot;:&quot;Guang&quot;,&quot;parse-names&quot;:false,&quot;dropping-particle&quot;:&quot;&quot;,&quot;non-dropping-particle&quot;:&quot;&quot;},{&quot;family&quot;:&quot;Zhang&quot;,&quot;given&quot;:&quot;Weizhuo&quot;,&quot;parse-names&quot;:false,&quot;dropping-particle&quot;:&quot;&quot;,&quot;non-dropping-particle&quot;:&quot;&quot;},{&quot;family&quot;:&quot;Li&quot;,&quot;given&quot;:&quot;Zhenlin&quot;,&quot;parse-names&quot;:false,&quot;dropping-particle&quot;:&quot;&quot;,&quot;non-dropping-particle&quot;:&quot;&quot;},{&quot;family&quot;:&quot;Xing&quot;,&quot;given&quot;:&quot;Feng&quot;,&quot;parse-names&quot;:false,&quot;dropping-particle&quot;:&quot;&quot;,&quot;non-dropping-particle&quot;:&quot;&quot;},{&quot;family&quot;:&quot;Tang&quot;,&quot;given&quot;:&quot;Luping&quot;,&quot;parse-names&quot;:false,&quot;dropping-particle&quot;:&quot;&quot;,&quot;non-dropping-particle&quot;:&quot;&quot;}],&quot;container-title&quot;:&quot;Construction and Building Materials&quot;,&quot;accessed&quot;:{&quot;date-parts&quot;:[[2025,1,12]]},&quot;DOI&quot;:&quot;10.1016/J.CONBUILDMAT.2022.128715&quot;,&quot;ISSN&quot;:&quot;0950-0618&quot;,&quot;issued&quot;:{&quot;date-parts&quot;:[[2022,10,3]]},&quot;page&quot;:&quot;128715&quot;,&quot;abstract&quot;:&quot;In recent years, emissions of carbon dioxide in the atmosphere have been increasing, leading to increasingly severe global warming. In the construction industry, the increase in cement production is one of the main sources of CO2 emissions. Cementitious composites can sequester CO2 in calcium carbonate precipitates through carbonation reactions, but their carbon sequestration efficiency is very low due to the slow diffusion rate of CO2 in the cement matrix. To reduce the net CO2 emissions during concrete production, a feasible option is to enhance its carbon capture performance through accelerated carbonation curing (ACC) and CO2 capture and storage (CCS) technologies. Biochar has a strong adsorption capacity for CO2, its production process is green and low-carbon, and its production cost is low, which has high economic benefits. Many studies have applied biochar as cementitious composites in the construction industry to improve the mechanical properties, durability and functionality of cementitious composites. Additionally, biochar is a potential carbon capture material that can effectively improve the carbon sequestration performance of cementitious composites. In this review, the latest research progress of biochar in cementitious composites in recent years is reviewed, and the mechanical properties, durability and carbon sequestration performance of biochar-cementitious composites were analyzed. Additionally, the mechanism of the synergistic effect of biochar and the carbonization reaction in concrete and the effect on the carbon capture ability of cementitious composites were also investigated.&quot;,&quot;publisher&quot;:&quot;Elsevier&quot;,&quot;volume&quot;:&quot;350&quot;,&quot;container-title-short&quot;:&quot;Constr Build Mater&quot;},&quot;isTemporary&quot;:false},{&quot;id&quot;:&quot;7d95476e-cdef-3981-b17c-999ebc487c75&quot;,&quot;itemData&quot;:{&quot;type&quot;:&quot;article-journal&quot;,&quot;id&quot;:&quot;7d95476e-cdef-3981-b17c-999ebc487c75&quot;,&quot;title&quot;:&quot;Biochar as green additives in cement-based composites with carbon dioxide curing&quot;,&quot;author&quot;:[{&quot;family&quot;:&quot;Wang&quot;,&quot;given&quot;:&quot;Lei&quot;,&quot;parse-names&quot;:false,&quot;dropping-particle&quot;:&quot;&quot;,&quot;non-dropping-particle&quot;:&quot;&quot;},{&quot;family&quot;:&quot;Chen&quot;,&quot;given&quot;:&quot;Liang&quot;,&quot;parse-names&quot;:false,&quot;dropping-particle&quot;:&quot;&quot;,&quot;non-dropping-particle&quot;:&quot;&quot;},{&quot;family&quot;:&quot;Tsang&quot;,&quot;given&quot;:&quot;Daniel C.W.&quot;,&quot;parse-names&quot;:false,&quot;dropping-particle&quot;:&quot;&quot;,&quot;non-dropping-particle&quot;:&quot;&quot;},{&quot;family&quot;:&quot;Guo&quot;,&quot;given&quot;:&quot;Binglin&quot;,&quot;parse-names&quot;:false,&quot;dropping-particle&quot;:&quot;&quot;,&quot;non-dropping-particle&quot;:&quot;&quot;},{&quot;family&quot;:&quot;Yang&quot;,&quot;given&quot;:&quot;Jian&quot;,&quot;parse-names&quot;:false,&quot;dropping-particle&quot;:&quot;&quot;,&quot;non-dropping-particle&quot;:&quot;&quot;},{&quot;family&quot;:&quot;Shen&quot;,&quot;given&quot;:&quot;Zhengtao&quot;,&quot;parse-names&quot;:false,&quot;dropping-particle&quot;:&quot;&quot;,&quot;non-dropping-particle&quot;:&quot;&quot;},{&quot;family&quot;:&quot;Hou&quot;,&quot;given&quot;:&quot;Deyi&quot;,&quot;parse-names&quot;:false,&quot;dropping-particle&quot;:&quot;&quot;,&quot;non-dropping-particle&quot;:&quot;&quot;},{&quot;family&quot;:&quot;Ok&quot;,&quot;given&quot;:&quot;Yong Sik&quot;,&quot;parse-names&quot;:false,&quot;dropping-particle&quot;:&quot;&quot;,&quot;non-dropping-particle&quot;:&quot;&quot;},{&quot;family&quot;:&quot;Poon&quot;,&quot;given&quot;:&quot;Chi Sun&quot;,&quot;parse-names&quot;:false,&quot;dropping-particle&quot;:&quot;&quot;,&quot;non-dropping-particle&quot;:&quot;&quot;}],&quot;container-title&quot;:&quot;Journal of Cleaner Production&quot;,&quot;accessed&quot;:{&quot;date-parts&quot;:[[2025,1,12]]},&quot;DOI&quot;:&quot;10.1016/J.JCLEPRO.2020.120678&quot;,&quot;ISSN&quot;:&quot;0959-6526&quot;,&quot;issued&quot;:{&quot;date-parts&quot;:[[2020,6,10]]},&quot;page&quot;:&quot;120678&quot;,&quot;abstract&quot;:&quot;Biochar is a green material obtained from the thermochemical conversion of waste biomass under an oxygen-limited condition. This study demonstrated a novel and sustainable method for incorporating waste wood-derived biochar in cement-based composites with CO2 curing. The X-ray diffraction (XRD) and thermogravimetric analyses (TGA) illustrated that the incorporation of biochar promoted the generation of additional cement hydrates owing to moisture regulation effect, but did not accelerate or delay the hydration process as indicated by the isothermal calorimetry results. Specifically, the addition of 1 wt% biochar increased the compressive strength of composites by 8.9%. However, the incorporation of 5 wt% biochar reduced the compressive strength due to the porous and brittle structure of biochar. CO2 curing was employed to mitigate these adverse effects. The CO2 curing approach accelerated carbonation more effectively than the method of air curing for composites production. After carbonation, the abundant cement hydrates improved the bonding strength and the carbonates densified the microstructure, which substantially enhanced the mechanical strength and carbon sequestration. Therefore, the combined use of waste biochar and CO2 curing could be a green technology for enhancing properties of cement-based composites and promoting waste recycling and CO2 utilisation.&quot;,&quot;publisher&quot;:&quot;Elsevier&quot;,&quot;volume&quot;:&quot;258&quot;,&quot;container-title-short&quot;:&quot;J Clean Prod&quot;},&quot;isTemporary&quot;:false}]},{&quot;citationID&quot;:&quot;MENDELEY_CITATION_5cec2d81-e7a1-41be-959e-faa007e98f99&quot;,&quot;properties&quot;:{&quot;noteIndex&quot;:0},&quot;isEdited&quot;:false,&quot;manualOverride&quot;:{&quot;isManuallyOverridden&quot;:false,&quot;citeprocText&quot;:&quot;(Alyousef et al., 2025; Fatah et al., 2020; Pravalika &amp;#38; Rao, 2018)&quot;,&quot;manualOverrideText&quot;:&quot;&quot;},&quot;citationItems&quot;:[{&quot;id&quot;:&quot;a612f161-9dc0-382f-9b1e-3c18afdb92fa&quot;,&quot;itemData&quot;:{&quot;type&quot;:&quot;article-journal&quot;,&quot;id&quot;:&quot;a612f161-9dc0-382f-9b1e-3c18afdb92fa&quot;,&quot;title&quot;:&quot;A Review on the Influence of CO2/Shale Interaction on Shale Properties: Implications of CCS in Shales&quot;,&quot;author&quot;:[{&quot;family&quot;:&quot;Fatah&quot;,&quot;given&quot;:&quot;Ahmed&quot;,&quot;parse-names&quot;:false,&quot;dropping-particle&quot;:&quot;&quot;,&quot;non-dropping-particle&quot;:&quot;&quot;},{&quot;family&quot;:&quot;Bennour&quot;,&quot;given&quot;:&quot;Ziad&quot;,&quot;parse-names&quot;:false,&quot;dropping-particle&quot;:&quot;&quot;,&quot;non-dropping-particle&quot;:&quot;&quot;},{&quot;family&quot;:&quot;Mahmud&quot;,&quot;given&quot;:&quot;Hisham&quot;,&quot;parse-names&quot;:false,&quot;dropping-particle&quot;:&quot;&quot;,&quot;non-dropping-particle&quot;:&quot;Ben&quot;},{&quot;family&quot;:&quot;Gholami&quot;,&quot;given&quot;:&quot;Raoof&quot;,&quot;parse-names&quot;:false,&quot;dropping-particle&quot;:&quot;&quot;,&quot;non-dropping-particle&quot;:&quot;&quot;},{&quot;family&quot;:&quot;Hossain&quot;,&quot;given&quot;:&quot;Md. Mofazzal&quot;,&quot;parse-names&quot;:false,&quot;dropping-particle&quot;:&quot;&quot;,&quot;non-dropping-particle&quot;:&quot;&quot;}],&quot;container-title&quot;:&quot;Energies&quot;,&quot;container-title-short&quot;:&quot;Energies (Basel)&quot;,&quot;accessed&quot;:{&quot;date-parts&quot;:[[2020,6,19]]},&quot;DOI&quot;:&quot;10.3390/en13123200&quot;,&quot;ISSN&quot;:&quot;1996-1073&quot;,&quot;URL&quot;:&quot;https://www.mdpi.com/1996-1073/13/12/3200&quot;,&quot;issued&quot;:{&quot;date-parts&quot;:[[2020,6,19]]},&quot;page&quot;:&quot;3200&quot;,&quot;abstract&quot;:&quot;Carbon capture and storage (CCS) is a developed technology to minimize CO2 emissions and reduce global climate change. Currently, shale gas formations are considered as a suitable target for CO2 sequestration projects predominantly due to their wide availability. Compared to conventional geological formations including saline aquifers and coal seams, depleted shale formations provide larger storage potential due to the high adsorption capacity of CO2 compared to methane in the shale formation. However, the injected CO2 causes possible geochemical interactions with the shale formation during storage applications and CO2 enhanced shale gas recovery (ESGR) processes. The CO2/shale interaction is a key factor for the efficiency of CO2 storage in shale formations, as it can significantly alter the shale properties. The formation of carbonic acid from CO2 dissolution is the main cause for the alterations in the physical, chemical and mechanical properties of the shale, which in return affects the storage capacity, pore properties, and fluid transport. Therefore, in this paper, the effect of CO2 exposure on shale properties is comprehensively reviewed, to gain an in-depth understanding of the impact of CO2/shale interaction on shale properties. This paper reviews the current knowledge of the CO2/shale interactions and describes the results achieved to date. The pore structure is one of the most affected properties by CO2/shale interactions; several scholars indicated that the differences in mineral composition for shales would result in wide variations in pore structure system. A noticeable reduction in specific surface area of shales was observed after CO2 treatment, which in the long-term could decrease CO2 adsorption capacity, affecting the CO2 storage efficiency. Other factors including shale sedimentary, pressure and temperature can also alter the pore system and decrease the shale “caprock” seal efficiency. Similarly, the alteration in shales’ surface chemistry and functional species after CO2 treatment may increase the adsorption capacity of CO2, impacting the overall storage potential in shales. Furthermore, the injection of CO2 into shales may also influence the wetting behavior. Surface wettability is mainly affected by the presented minerals in shale, and less affected by brine salinity, temperature, organic content, and thermal maturity. Mainly, shales have strong water-wetting behavior in the presence of hydrocarbons, however, the alteration in shale’s wettability towards CO2-wet will significantly minimize CO2 storage capacities, and affect the sealing efficiency of caprock. The CO2/shale interactions were also found to cause noticeable degradation in shales’ mechanical properties. CO2 injection can weaken shale, decrease its brittleness and increases its plasticity and toughness. Various reductions in tri-axial compressive strength, tensile strength, and the elastic modulus of shales were observed after CO2 injection, due to the dissolution effect and adsorption strain within the pores. Based on this review, we conclude that CO2/shale interaction is a significant factor for the efficiency of CCS. However, due to the heterogeneity of shales, further studies are needed to include various shale formations and identify how different shales’ mineralogy could affect the CO2 storage capacity in the long-term.&quot;,&quot;publisher&quot;:&quot;Multidisciplinary Digital Publishing Institute&quot;,&quot;issue&quot;:&quot;12&quot;,&quot;volume&quot;:&quot;13&quot;},&quot;isTemporary&quot;:false},{&quot;id&quot;:&quot;e1082d34-1956-343e-8d21-09cfdde87093&quot;,&quot;itemData&quot;:{&quot;type&quot;:&quot;article-journal&quot;,&quot;id&quot;:&quot;e1082d34-1956-343e-8d21-09cfdde87093&quot;,&quot;title&quot;:&quot;Effect of carbonation on the properties of concrete&quot;,&quot;author&quot;:[{&quot;family&quot;:&quot;Pravalika&quot;,&quot;given&quot;:&quot;A.&quot;,&quot;parse-names&quot;:false,&quot;dropping-particle&quot;:&quot;&quot;,&quot;non-dropping-particle&quot;:&quot;&quot;},{&quot;family&quot;:&quot;Rao&quot;,&quot;given&quot;:&quot;N. Venkat&quot;,&quot;parse-names&quot;:false,&quot;dropping-particle&quot;:&quot;&quot;,&quot;non-dropping-particle&quot;:&quot;&quot;}],&quot;container-title&quot;:&quot;International Journal of Civil Engineering and Technology&quot;,&quot;DOI&quot;:&quot;10.32861/sr.512.205.214&quot;,&quot;ISSN&quot;:&quot;09766316&quot;,&quot;issued&quot;:{&quot;date-parts&quot;:[[2018,7,1]]},&quot;page&quot;:&quot;1605-1611&quot;,&quot;abstract&quot;:&quot;Concrete is one of the most important materials that is being used next to water on the earth for the purpose of construction. It has innumerable uses in our day to day life. Generally for every material deterioration is the quiet happening phenomenon, in the same way the concrete also deteriorates in three main forms like physical, chemical and corrosion. The carbonation is widely recognized as a notable cause of corrosion of reinforcement present in concrete. This paper mainly investigates the carbonation effect on the concrete properties such as compressive strength, porosity and durability. The incorporation of Fly Ash (FA) is better known to improve the durability of reinforced concrete which are supplementary cementitious materials. In this study concrete cubes are prepared with and without the partial replacement of cement by Fly Ash and are placed in an accelerated carbonation chamber to study carbonation of concrete. Basically the concrete cubes are prepared for M30 grade with different percentages of FA like 0%, 5%, 10%, 15%, 20%, 25% and 30%. This paper also presents the experimental results of the work carried out on carbonated and non-carbonated concrete with CO2 concentration and exposure period like compressive strength, porosity, depth of carbonation and coefficient of carbonation.&quot;,&quot;publisher&quot;:&quot;IAEME Publication&quot;,&quot;issue&quot;:&quot;7&quot;,&quot;volume&quot;:&quot;9&quot;,&quot;container-title-short&quot;:&quot;&quot;},&quot;isTemporary&quot;:false},{&quot;id&quot;:&quot;a3bdb4a3-3d8a-3d90-bddc-55b3cb16a85e&quot;,&quot;itemData&quot;:{&quot;type&quot;:&quot;article-journal&quot;,&quot;id&quot;:&quot;a3bdb4a3-3d8a-3d90-bddc-55b3cb16a85e&quot;,&quot;title&quot;:&quot;Synergy of CO Mineralization in Produced Water with Enhanced Oil Recovery: An Experimental Study&quot;,&quot;author&quot;:[{&quot;family&quot;:&quot;Alyousef&quot;,&quot;given&quot;:&quot;Mohammed H.&quot;,&quot;parse-names&quot;:false,&quot;dropping-particle&quot;:&quot;&quot;,&quot;non-dropping-particle&quot;:&quot;&quot;},{&quot;family&quot;:&quot;Alshammari&quot;,&quot;given&quot;:&quot;Salem&quot;,&quot;parse-names&quot;:false,&quot;dropping-particle&quot;:&quot;&quot;,&quot;non-dropping-particle&quot;:&quot;&quot;},{&quot;family&quot;:&quot;Al-Yaseri&quot;,&quot;given&quot;:&quot;Ahmed&quot;,&quot;parse-names&quot;:false,&quot;dropping-particle&quot;:&quot;&quot;,&quot;non-dropping-particle&quot;:&quot;&quot;}],&quot;container-title&quot;:&quot;Fuel&quot;,&quot;DOI&quot;:&quot;10.1016/j.fuel.2024.133694&quot;,&quot;ISSN&quot;:&quot;00162361&quot;,&quot;issued&quot;:{&quot;date-parts&quot;:[[2025,2]]},&quot;page&quot;:&quot;133694&quot;,&quot;volume&quot;:&quot;382&quot;,&quot;container-title-short&quot;:&quot;&quot;},&quot;isTemporary&quot;:false}],&quot;citationTag&quot;:&quot;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&quot;},{&quot;citationID&quot;:&quot;MENDELEY_CITATION_f4e7e66c-9243-43b9-bd10-868b4dbb4dd3&quot;,&quot;properties&quot;:{&quot;noteIndex&quot;:0},&quot;isEdited&quot;:false,&quot;manualOverride&quot;:{&quot;isManuallyOverridden&quot;:false,&quot;citeprocText&quot;:&quot;(Kim et al., 2024; H. Wang et al., 2024)&quot;,&quot;manualOverrideText&quot;:&quot;&quot;},&quot;citationItems&quot;:[{&quot;id&quot;:&quot;acd56246-cac6-34ad-acac-abc3bc7077e6&quot;,&quot;itemData&quot;:{&quot;type&quot;:&quot;article-journal&quot;,&quot;id&quot;:&quot;acd56246-cac6-34ad-acac-abc3bc7077e6&quot;,&quot;title&quot;:&quot;Study of CO2 absorption by cement paste containing amine compounds: a comparative study of diethylamine, dimethylamine and isopropylamine&quot;,&quot;author&quot;:[{&quot;family&quot;:&quot;Kim&quot;,&quot;given&quot;:&quot;Tae-heon&quot;,&quot;parse-names&quot;:false,&quot;dropping-particle&quot;:&quot;&quot;,&quot;non-dropping-particle&quot;:&quot;&quot;},{&quot;family&quot;:&quot;kuppusamy&quot;,&quot;given&quot;:&quot;Madhan&quot;,&quot;parse-names&quot;:false,&quot;dropping-particle&quot;:&quot;&quot;,&quot;non-dropping-particle&quot;:&quot;&quot;},{&quot;family&quot;:&quot;Velmurugan&quot;,&quot;given&quot;:&quot;Karthikeyan&quot;,&quot;parse-names&quot;:false,&quot;dropping-particle&quot;:&quot;&quot;,&quot;non-dropping-particle&quot;:&quot;&quot;},{&quot;family&quot;:&quot;Park&quot;,&quot;given&quot;:&quot;Shin-Deuk&quot;,&quot;parse-names&quot;:false,&quot;dropping-particle&quot;:&quot;&quot;,&quot;non-dropping-particle&quot;:&quot;&quot;},{&quot;family&quot;:&quot;Kim&quot;,&quot;given&quot;:&quot;Sun-Woo&quot;,&quot;parse-names&quot;:false,&quot;dropping-particle&quot;:&quot;&quot;,&quot;non-dropping-particle&quot;:&quot;&quot;},{&quot;family&quot;:&quot;Park&quot;,&quot;given&quot;:&quot;Sung-Sik&quot;,&quot;parse-names&quot;:false,&quot;dropping-particle&quot;:&quot;&quot;,&quot;non-dropping-particle&quot;:&quot;&quot;},{&quot;family&quot;:&quot;Kim&quot;,&quot;given&quot;:&quot;Wha-Jung&quot;,&quot;parse-names&quot;:false,&quot;dropping-particle&quot;:&quot;&quot;,&quot;non-dropping-particle&quot;:&quot;&quot;}],&quot;container-title&quot;:&quot;Innovative Infrastructure Solutions&quot;,&quot;DOI&quot;:&quot;10.1007/s41062-024-01813-x&quot;,&quot;ISSN&quot;:&quot;2364-4184&quot;,&quot;URL&quot;:&quot;https://doi.org/10.1007/s41062-024-01813-x&quot;,&quot;issued&quot;:{&quot;date-parts&quot;:[[2024]]},&quot;page&quot;:&quot;15&quot;,&quot;abstract&quot;:&quot;The immobilization of carbon dioxide (CO2) using mineral carbonation technology is a promising approach for mitigating greenhouse gas emissions. This study investigated the enhancement of the CO2 absorption properties of cement pastes by employing various amine compounds such as diethylamine (DEA), dimethylamine (DMA), and isopropylamine (IPA). Systematic investigations were also carried out by incorporating the optimum concentrations of amine: 1%, 2%, and 3% for DEA, DMA, and IPA, respectively. Accelerated carbonation tests were conducted to evaluate the CO2 absorption characteristics and TGA–DSC and XRD analyses were performed to characterize the structural properties of the materials. The results indicated that the cement paste with amine additives exhibited higher CO2 absorption rates than those of the pristine cement paste. Notably, DMA demonstrated the most effective uptake with increasing amine concentration, achieving a 2.3 times faster absorption rate than the plain cement paste at 3% concentration. TGA–DSC analyses revealed a reduction in the calcium hydroxide content from 9.0 to 8.6% and an increase in the calcium carbonate content from 2.0 to 3.4% in the amine-added cement pastes. XRD analyses confirmed enhanced crystallinity with CO₂ absorption, particularly with DMA exhibiting peak intensity increases of up to 40% compared to the control samples. This investigation indicates that amine-enhanced cement paste demonstrates effective CO2 absorption properties and has potential applications in environmental mitigation strategies and sustainable construction materials.&quot;,&quot;issue&quot;:&quot;1&quot;,&quot;volume&quot;:&quot;10&quot;,&quot;container-title-short&quot;:&quot;&quot;},&quot;isTemporary&quot;:false},{&quot;id&quot;:&quot;6ba2d936-34db-3fff-b585-da796b46aac3&quot;,&quot;itemData&quot;:{&quot;type&quot;:&quot;article-journal&quot;,&quot;id&quot;:&quot;6ba2d936-34db-3fff-b585-da796b46aac3&quot;,&quot;title&quot;:&quot;Improving the Hydration and Carbonation of Reactive MgO Cement with Amino Acids and the Influencing Mechanisms&quot;,&quot;author&quot;:[{&quot;family&quot;:&quot;Wang&quot;,&quot;given&quot;:&quot;Huanhuan&quot;,&quot;parse-names&quot;:false,&quot;dropping-particle&quot;:&quot;&quot;,&quot;non-dropping-particle&quot;:&quot;&quot;},{&quot;family&quot;:&quot;Cai&quot;,&quot;given&quot;:&quot;Tongzhou&quot;,&quot;parse-names&quot;:false,&quot;dropping-particle&quot;:&quot;&quot;,&quot;non-dropping-particle&quot;:&quot;&quot;},{&quot;family&quot;:&quot;Liang&quot;,&quot;given&quot;:&quot;Shuang&quot;,&quot;parse-names&quot;:false,&quot;dropping-particle&quot;:&quot;&quot;,&quot;non-dropping-particle&quot;:&quot;&quot;},{&quot;family&quot;:&quot;Hou&quot;,&quot;given&quot;:&quot;Pengkun&quot;,&quot;parse-names&quot;:false,&quot;dropping-particle&quot;:&quot;&quot;,&quot;non-dropping-particle&quot;:&quot;&quot;}],&quot;container-title&quot;:&quot;Journal of Thermal Analysis and Calorimetry&quot;,&quot;container-title-short&quot;:&quot;J Therm Anal Calorim&quot;,&quot;DOI&quot;:&quot;10.1007/s10973-024-13092-w&quot;,&quot;ISSN&quot;:&quot;1588-2926&quot;,&quot;URL&quot;:&quot;https://doi.org/10.1007/s10973-024-13092-w&quot;,&quot;issued&quot;:{&quot;date-parts&quot;:[[2024]]},&quot;page&quot;:&quot;5995-6006&quot;,&quot;abstract&quot;:&quot;Low hydration and carbonation degree of reactive magnesium oxide cement (RMC) have always hindered the development of its properties. Motivated by the influence of amino acids on biomineralization, this work aimed to investigate the impacts of glutamic acid (Glu), serine (Ser), and arginine (Arg) on the hydration and carbonation of RMC under ambient-curing and accelerated CO2-curing. The exothermic hydration, mechanical strength, phase composition and thermal stability were studied. Results suggested that Glu significantly improved the compressive strength (0.1 M Glu increased strength by 58% at 14 days of accelerated CO2 curing) and hydration degree (71% vs. 57%). The addition of amino acids varies the pH value of the system, and different effects of hydration and carbonation were observed among different amino acid-added samples. This effect can be attributed to the state of the amino acids in the solution at that pH. The negatively charged glutamic acid in the RMC system binds to Mg2+, leads to greater MgO dissolution, enhanced hydration and carbonation, and improved mechanical strength.&quot;,&quot;issue&quot;:&quot;12&quot;,&quot;volume&quot;:&quot;149&quot;},&quot;isTemporary&quot;:false}],&quot;citationTag&quot;:&quot;MENDELEY_CITATION_v3_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&quot;},{&quot;citationID&quot;:&quot;MENDELEY_CITATION_4908e2fe-c628-496d-acfb-e31822c58f0c&quot;,&quot;properties&quot;:{&quot;noteIndex&quot;:0},&quot;isEdited&quot;:false,&quot;manualOverride&quot;:{&quot;isManuallyOverridden&quot;:false,&quot;citeprocText&quot;:&quot;(Dinda et al., 2010; Singh et al., 2011)&quot;,&quot;manualOverrideText&quot;:&quot;&quot;},&quot;citationItems&quot;:[{&quot;id&quot;:&quot;a4671941-4940-3e18-b7d5-e3288585c223&quot;,&quot;itemData&quot;:{&quot;type&quot;:&quot;article-journal&quot;,&quot;id&quot;:&quot;a4671941-4940-3e18-b7d5-e3288585c223&quot;,&quot;title&quot;:&quot;Kinetics of reactive absorption of carbon dioxide with solutions of 1,6-hexamethylenediamine in polar protic solvents&quot;,&quot;author&quot;:[{&quot;family&quot;:&quot;Dinda&quot;,&quot;given&quot;:&quot;Srikanta&quot;,&quot;parse-names&quot;:false,&quot;dropping-particle&quot;:&quot;&quot;,&quot;non-dropping-particle&quot;:&quot;&quot;},{&quot;family&quot;:&quot;Goud&quot;,&quot;given&quot;:&quot;Vaibhav&quot;,&quot;parse-names&quot;:false,&quot;dropping-particle&quot;:&quot;V.&quot;,&quot;non-dropping-particle&quot;:&quot;&quot;},{&quot;family&quot;:&quot;Patwardhan&quot;,&quot;given&quot;:&quot;Anand&quot;,&quot;parse-names&quot;:false,&quot;dropping-particle&quot;:&quot;V.&quot;,&quot;non-dropping-particle&quot;:&quot;&quot;},{&quot;family&quot;:&quot;Pradhan&quot;,&quot;given&quot;:&quot;Narayan C.&quot;,&quot;parse-names&quot;:false,&quot;dropping-particle&quot;:&quot;&quot;,&quot;non-dropping-particle&quot;:&quot;&quot;}],&quot;container-title&quot;:&quot;Separation and Purification Technology&quot;,&quot;accessed&quot;:{&quot;date-parts&quot;:[[2025,3,2]]},&quot;DOI&quot;:&quot;10.1016/J.SEPPUR.2010.07.002&quot;,&quot;ISSN&quot;:&quot;1383-5866&quot;,&quot;issued&quot;:{&quot;date-parts&quot;:[[2010,9,24]]},&quot;page&quot;:&quot;1-7&quot;,&quot;abstract&quot;:&quot;Reactive absorption of carbon dioxide with solutions of 1,6-hexamethylenediamine (HMDA) in methanol and water was studied in stirred cell and model stirred contactor at 303 ± 1 K. The volumetric rate of absorption of pure CO2, at atmospheric pressure, was measured using a soap-film meter of appropriate size. Carbon dioxide partial pressure was varied from 0.41 to 0.96 atm and concentration of liquid phase reactant HMDA was varied from 0.5 to 3.0 kmol m-3. The specific absorption rates were analysed using mass transfer with chemical reaction theory. The reaction order was found to be 0.85 with respect to CO2 and HMDA each in water as solvent. The intrinsic kinetic rate constants (km,n) at 303 ± 1 K were found to be in the range of (1.1-1.5) × 102 (kmol m-3)-0.7 s-1. In the case methanol as solvent, the reaction appeared to be the instantaneous reaction regime. These data are expected to be useful for the design and scale up of carbon dioxide absorbers in the process development for carbamates/isocyanates synthesis. © 2010 Elsevier B.V. All rights reserved.&quot;,&quot;publisher&quot;:&quot;Elsevier&quot;,&quot;issue&quot;:&quot;1&quot;,&quot;volume&quot;:&quot;75&quot;,&quot;container-title-short&quot;:&quot;Sep Purif Technol&quot;},&quot;isTemporary&quot;:false},{&quot;id&quot;:&quot;bee1836f-da2d-38b1-9701-34fbf1739f44&quot;,&quot;itemData&quot;:{&quot;type&quot;:&quot;article-journal&quot;,&quot;id&quot;:&quot;bee1836f-da2d-38b1-9701-34fbf1739f44&quot;,&quot;title&quot;:&quot;Kinetics study of carbon dioxide absorption in aqueous solutions of 1,6-hexamethyldiamine (HMDA) and 1,6-hexamethyldiamine, N,N′ di-methyl (HMDA, N,N′)&quot;,&quot;author&quot;:[{&quot;family&quot;:&quot;Singh&quot;,&quot;given&quot;:&quot;Prachi&quot;,&quot;parse-names&quot;:false,&quot;dropping-particle&quot;:&quot;&quot;,&quot;non-dropping-particle&quot;:&quot;&quot;},{&quot;family&quot;:&quot;Swaaij&quot;,&quot;given&quot;:&quot;W. P.M.&quot;,&quot;parse-names&quot;:false,&quot;dropping-particle&quot;:&quot;&quot;,&quot;non-dropping-particle&quot;:&quot;van&quot;},{&quot;family&quot;:&quot;Wim Brilman&quot;,&quot;given&quot;:&quot;D. W.F.&quot;,&quot;parse-names&quot;:false,&quot;dropping-particle&quot;:&quot;&quot;,&quot;non-dropping-particle&quot;:&quot;&quot;}],&quot;container-title&quot;:&quot;Chemical Engineering Science&quot;,&quot;accessed&quot;:{&quot;date-parts&quot;:[[2025,3,2]]},&quot;DOI&quot;:&quot;10.1016/J.CES.2011.06.008&quot;,&quot;ISSN&quot;:&quot;0009-2509&quot;,&quot;issued&quot;:{&quot;date-parts&quot;:[[2011,10,15]]},&quot;page&quot;:&quot;4521-4532&quot;,&quot;abstract&quot;:&quot;A study towards the kinetics of CO2 in aqueous solutions of 1,6-hexamethyl diamine (HMDA) and 1,6-hexamethyl diamine, N,N' di-methyl (HMDA, N,N') was performed at concentrations ranging from 0.5 to 2.5mol/L and temperatures from 283 up to 303K. The kinetics data were determined by CO2 absorption experiments using a stirred cell reactor with a flat interface between gas and liquid. These new CO2 solvents were identified in earlier work for their high CO2 capacity and limited corrosiveness. The experimental technique was validated using kinetic experiments for a 2.5mol/L monoethanolamine solution. In view of double amine functionality and the six carbon chain between the amine groups, attention was paid to whether the amine groups acted independently and whether or not internal cyclisation would affect the carbamate forming mechanism. The reaction order with respect to HMDA was found to vary from 1.4 to 1.8 with increasing temperature. Absorption experiments in an equimolar solution of HMDA with HCl showed that the two amine groups react independently from each other towards CO2. The reactivity of both diamines was more than five times larger than for monoethanolamine. The secondary diamine HMDA, N,N' was found to be even more reactive towards CO2. Additionally, the effect of CO2 loading on the kinetics was studied for 0.5mol/L aqueous solutions of HMDA and HMDA, N,N' at 293K. Both solvents are from absorption kinetics point of view good candidates for further evaluation as solvent (-component) for CO2 capture. © 2011 Elsevier Ltd.&quot;,&quot;publisher&quot;:&quot;Pergamon&quot;,&quot;issue&quot;:&quot;20&quot;,&quot;volume&quot;:&quot;66&quot;,&quot;container-title-short&quot;:&quot;Chem Eng Sci&quot;},&quot;isTemporary&quot;:false}],&quot;citationTag&quot;:&quot;MENDELEY_CITATION_v3_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44E731-1F93-4BFE-AFDD-E403916D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1311</Words>
  <Characters>7982</Characters>
  <Application>Microsoft Office Word</Application>
  <DocSecurity>0</DocSecurity>
  <Lines>195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Ahmed Fatah</cp:lastModifiedBy>
  <cp:revision>24</cp:revision>
  <cp:lastPrinted>2024-07-22T07:20:00Z</cp:lastPrinted>
  <dcterms:created xsi:type="dcterms:W3CDTF">2024-09-23T11:59:00Z</dcterms:created>
  <dcterms:modified xsi:type="dcterms:W3CDTF">2025-10-30T05:26:00Z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a7a1bdf0-7fe9-41c5-9ac7-12acb6cb6d1e</vt:lpwstr>
  </property>
</Properties>
</file>