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Reservations Form for Groups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i w:val="1"/>
          <w:sz w:val="18"/>
          <w:szCs w:val="18"/>
        </w:rPr>
      </w:pP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4415155</wp:posOffset>
            </wp:positionH>
            <wp:positionV relativeFrom="margin">
              <wp:posOffset>262890</wp:posOffset>
            </wp:positionV>
            <wp:extent cx="1933575" cy="1285875"/>
            <wp:effectExtent b="0" l="0" r="0" t="0"/>
            <wp:wrapSquare wrapText="bothSides" distB="0" distT="0" distL="114300" distR="114300"/>
            <wp:docPr id="20033490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285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094480" cy="1586492"/>
                <wp:effectExtent b="0" l="0" r="0" t="0"/>
                <wp:wrapNone/>
                <wp:docPr id="200334902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03523" y="3158653"/>
                          <a:ext cx="4084955" cy="124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First and last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name: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Company</w:t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Group code:      EAGE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Extra 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uest name:	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Arrival Date: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	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  	             Departure date: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highlight w:val="cyan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cyan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highlight w:val="cyan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4094480" cy="1586492"/>
                <wp:effectExtent b="0" l="0" r="0" t="0"/>
                <wp:wrapNone/>
                <wp:docPr id="200334902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4480" cy="158649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Room types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:</w:t>
        <w:tab/>
        <w:t xml:space="preserve">    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Queen or Twin Rooms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modern decor and ergonomic standard room comfort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: queen-size bed or twin beds, working desk, LCD, minibar, bath &amp; shower, hairdryer, tea&amp;coffee making facilities, laptop-size safe, FREE Wi-Fi internet and access to the Wellness Centre.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Rate for single room: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rtl w:val="0"/>
        </w:rPr>
        <w:t xml:space="preserve">139 euro</w:t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ab/>
        <w:t xml:space="preserve"> </w:t>
        <w:tab/>
        <w:tab/>
        <w:t xml:space="preserve">Rate for double room: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rtl w:val="0"/>
        </w:rPr>
        <w:t xml:space="preserve">154 euro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Single use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(1 person/ room)</w:t>
        <w:tab/>
        <w:t xml:space="preserve"> </w:t>
        <w:tab/>
        <w:t xml:space="preserve">☐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Double use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(2 persons-1 bed/ room)  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    ☐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Twin use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(2 beds/ room)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The rates are per room, per night &amp; inclusive of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FREE wireless INTERNET, access to the Wellness Centre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(indoor swimming pool, hammam, fitness centre). </w:t>
      </w: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Rates are inclusive of breakfast, 9% VAT and 1% city tax.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 xml:space="preserve">                                        </w:t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Option date: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mentioned special rates are applicable only by completing and sending this reservation form to the hotel and congress organizer by e-mail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corina.matei@accor.com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The offer is valid until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rtl w:val="0"/>
        </w:rPr>
        <w:t xml:space="preserve">14.07.2025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and the availability will be confirmed upon receiving the reservation form.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For no-shows the credit or debit card will be charged with the first night of accommodation.</w:t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No cancellation or modification of the reservation can be made within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15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days in advance.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All reservations must be guaranteed.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Accepted Credit Cards: American Express, Visa and MasterCard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410325" cy="581025"/>
                <wp:effectExtent b="0" l="0" r="0" t="0"/>
                <wp:wrapNone/>
                <wp:docPr id="200334902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145600" y="3494250"/>
                          <a:ext cx="6400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410325" cy="581025"/>
                <wp:effectExtent b="0" l="0" r="0" t="0"/>
                <wp:wrapNone/>
                <wp:docPr id="200334902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tabs>
          <w:tab w:val="center" w:leader="none" w:pos="4542"/>
        </w:tabs>
        <w:ind w:left="1416" w:hanging="1416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☒Credit Card: ………                     No:</w:t>
        <w:tab/>
        <w:t xml:space="preserve">………………        </w:t>
        <w:tab/>
        <w:tab/>
        <w:t xml:space="preserve">Expire Date: ………………….</w:t>
      </w:r>
    </w:p>
    <w:p w:rsidR="00000000" w:rsidDel="00000000" w:rsidP="00000000" w:rsidRDefault="00000000" w:rsidRPr="00000000" w14:paraId="0000001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Card holder’s name: …………………………….</w:t>
        <w:tab/>
        <w:t xml:space="preserve">   </w:t>
        <w:tab/>
        <w:tab/>
        <w:tab/>
        <w:t xml:space="preserve">Signature: ______________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ab/>
        <w:tab/>
        <w:tab/>
        <w:t xml:space="preserve">   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Payment: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Guest at the reception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Preferences:</w:t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Special Request:</w:t>
      </w:r>
      <w:bookmarkStart w:colFirst="0" w:colLast="0" w:name="bookmark=id.30j0zll" w:id="1"/>
      <w:bookmarkEnd w:id="1"/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  <w:tab/>
        <w:t xml:space="preserve">☐Non – Smoking</w:t>
        <w:tab/>
        <w:tab/>
        <w:t xml:space="preserve">☐Handicap Accessible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0325" cy="699770"/>
                <wp:effectExtent b="0" l="0" r="0" t="0"/>
                <wp:wrapNone/>
                <wp:docPr id="20033490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45600" y="3434878"/>
                          <a:ext cx="64008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0325" cy="699770"/>
                <wp:effectExtent b="0" l="0" r="0" t="0"/>
                <wp:wrapNone/>
                <wp:docPr id="200334902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699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Bed request:</w:t>
        <w:tab/>
        <w:tab/>
        <w:t xml:space="preserve">☐Two beds</w:t>
        <w:tab/>
        <w:tab/>
        <w:tab/>
        <w:t xml:space="preserve">☐One Single Bed                                                                            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Additional Special Requests: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Expected Arrival Time:   …………….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Transportation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can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be assured with private car at the price of 39 euros/person/way. Kindly fill in below if the transfer is needed: 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410325" cy="422910"/>
                <wp:effectExtent b="0" l="0" r="0" t="0"/>
                <wp:wrapNone/>
                <wp:docPr id="200334902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145600" y="3573308"/>
                          <a:ext cx="6400800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410325" cy="422910"/>
                <wp:effectExtent b="0" l="0" r="0" t="0"/>
                <wp:wrapNone/>
                <wp:docPr id="200334902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422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Pick up</w:t>
        <w:tab/>
        <w:tab/>
        <w:tab/>
        <w:tab/>
        <w:t xml:space="preserve">Arrival time:                     </w:t>
        <w:tab/>
        <w:t xml:space="preserve"> </w:t>
        <w:tab/>
        <w:t xml:space="preserve">Flight number: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☐ Drop off</w:t>
        <w:tab/>
        <w:tab/>
        <w:tab/>
        <w:tab/>
        <w:t xml:space="preserve">Departure time:          </w:t>
        <w:tab/>
        <w:tab/>
        <w:t xml:space="preserve">Flight number: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4065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Guest Contact details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for confirmation: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0325" cy="401955"/>
                <wp:effectExtent b="0" l="0" r="0" t="0"/>
                <wp:wrapNone/>
                <wp:docPr id="2003349027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145600" y="3583785"/>
                          <a:ext cx="640080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10325" cy="401955"/>
                <wp:effectExtent b="0" l="0" r="0" t="0"/>
                <wp:wrapNone/>
                <wp:docPr id="200334902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325" cy="401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tabs>
          <w:tab w:val="left" w:leader="none" w:pos="4065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Email: ………………………………………….         Phone: ……………….</w:t>
        <w:tab/>
        <w:t xml:space="preserve">Fax: _____________</w:t>
        <w:tab/>
        <w:t xml:space="preserve">Date: ………… </w:t>
      </w:r>
    </w:p>
    <w:p w:rsidR="00000000" w:rsidDel="00000000" w:rsidP="00000000" w:rsidRDefault="00000000" w:rsidRPr="00000000" w14:paraId="00000032">
      <w:pPr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rtl w:val="0"/>
        </w:rPr>
        <w:t xml:space="preserve">THANK YOU FOR CHOOSING NOVOTEL BUCAREST CITY CENTRE!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4" w:w="11909" w:orient="portrait"/>
      <w:pgMar w:bottom="540" w:top="180" w:left="1080" w:right="749" w:header="16" w:footer="12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Novotel Bucarest City Centre - 37B Calea Victoriei, sect 1, Bucureşti, Romania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Tel: ++40-21-308 85 00 </w:t>
    </w:r>
  </w:p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h5558@accor.com</w:t>
      </w:r>
    </w:hyperlink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 </w:t>
    </w:r>
    <w:hyperlink r:id="rId2"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ff"/>
          <w:sz w:val="12"/>
          <w:szCs w:val="12"/>
          <w:u w:val="single"/>
          <w:shd w:fill="auto" w:val="clear"/>
          <w:vertAlign w:val="baseline"/>
          <w:rtl w:val="0"/>
        </w:rPr>
        <w:t xml:space="preserve">www.ALL.ACCOR.com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428875" cy="771525"/>
          <wp:effectExtent b="0" l="0" r="0" t="0"/>
          <wp:docPr id="2003349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28875" cy="771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-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6269"/>
    <w:rPr>
      <w:sz w:val="24"/>
      <w:szCs w:val="24"/>
      <w:lang w:eastAsia="ro-RO" w:val="ro-RO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C83A9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2">
    <w:name w:val="Table Grid 2"/>
    <w:basedOn w:val="TableNormal"/>
    <w:rsid w:val="00C83A9F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Footer">
    <w:name w:val="footer"/>
    <w:basedOn w:val="Normal"/>
    <w:rsid w:val="00C83A9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3A9F"/>
  </w:style>
  <w:style w:type="paragraph" w:styleId="Header">
    <w:name w:val="header"/>
    <w:basedOn w:val="Normal"/>
    <w:rsid w:val="00C83A9F"/>
    <w:pPr>
      <w:tabs>
        <w:tab w:val="center" w:pos="4536"/>
        <w:tab w:val="right" w:pos="9072"/>
      </w:tabs>
    </w:pPr>
  </w:style>
  <w:style w:type="character" w:styleId="Hyperlink">
    <w:name w:val="Hyperlink"/>
    <w:rsid w:val="00C83A9F"/>
    <w:rPr>
      <w:color w:val="0000ff"/>
      <w:u w:val="single"/>
    </w:rPr>
  </w:style>
  <w:style w:type="character" w:styleId="Strong">
    <w:name w:val="Strong"/>
    <w:qFormat w:val="1"/>
    <w:rsid w:val="00E86269"/>
    <w:rPr>
      <w:b w:val="1"/>
      <w:bCs w:val="1"/>
    </w:rPr>
  </w:style>
  <w:style w:type="character" w:styleId="pricetprice" w:customStyle="1">
    <w:name w:val="price tprice"/>
    <w:basedOn w:val="DefaultParagraphFont"/>
    <w:rsid w:val="000E4F1B"/>
  </w:style>
  <w:style w:type="paragraph" w:styleId="BalloonText">
    <w:name w:val="Balloon Text"/>
    <w:basedOn w:val="Normal"/>
    <w:link w:val="BalloonTextChar"/>
    <w:rsid w:val="000E7876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0E7876"/>
    <w:rPr>
      <w:rFonts w:ascii="Tahoma" w:cs="Tahoma" w:hAnsi="Tahoma"/>
      <w:sz w:val="16"/>
      <w:szCs w:val="16"/>
      <w:lang w:eastAsia="ro-RO" w:val="ro-RO"/>
    </w:rPr>
  </w:style>
  <w:style w:type="character" w:styleId="UnresolvedMention" w:customStyle="1">
    <w:name w:val="Unresolved Mention"/>
    <w:uiPriority w:val="99"/>
    <w:semiHidden w:val="1"/>
    <w:unhideWhenUsed w:val="1"/>
    <w:rsid w:val="00502BD9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h5558@accor.com" TargetMode="External"/><Relationship Id="rId2" Type="http://schemas.openxmlformats.org/officeDocument/2006/relationships/hyperlink" Target="http://www.all.acco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4v0CiMXWCqxbH5pSAp88eBQTMQ==">CgMxLjAyCGguZ2pkZ3hzMgppZC4zMGowemxsOAByITE1UEVkeGY1SFJHdzJaQkk0U3RHVHg1VjE0dXV3LXh3Tg==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2024-11-07T12:50:00Z</dcterms:created>
  <dc:creator>H5558-SL1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