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4B21" w14:textId="6286EFC8" w:rsidR="00B022E6" w:rsidRDefault="00A12373">
      <w:pPr>
        <w:pBdr>
          <w:top w:val="nil"/>
          <w:left w:val="nil"/>
          <w:bottom w:val="nil"/>
          <w:right w:val="nil"/>
          <w:between w:val="nil"/>
        </w:pBdr>
        <w:tabs>
          <w:tab w:val="left" w:pos="504"/>
        </w:tabs>
        <w:spacing w:line="240" w:lineRule="auto"/>
        <w:ind w:left="0" w:hanging="2"/>
        <w:rPr>
          <w:b/>
          <w:sz w:val="22"/>
          <w:szCs w:val="22"/>
        </w:rPr>
      </w:pPr>
      <w:r w:rsidRPr="00A12373">
        <w:rPr>
          <w:b/>
          <w:sz w:val="22"/>
          <w:szCs w:val="22"/>
        </w:rPr>
        <w:t xml:space="preserve">Numerical </w:t>
      </w:r>
      <w:r w:rsidR="00F00C42">
        <w:rPr>
          <w:b/>
          <w:sz w:val="22"/>
          <w:szCs w:val="22"/>
        </w:rPr>
        <w:t>M</w:t>
      </w:r>
      <w:r w:rsidR="00F00C42" w:rsidRPr="00A12373">
        <w:rPr>
          <w:b/>
          <w:sz w:val="22"/>
          <w:szCs w:val="22"/>
        </w:rPr>
        <w:t xml:space="preserve">odeling </w:t>
      </w:r>
      <w:r w:rsidRPr="00A12373">
        <w:rPr>
          <w:b/>
          <w:sz w:val="22"/>
          <w:szCs w:val="22"/>
        </w:rPr>
        <w:t xml:space="preserve">of </w:t>
      </w:r>
      <w:r w:rsidR="00F00C42">
        <w:rPr>
          <w:b/>
          <w:sz w:val="22"/>
          <w:szCs w:val="22"/>
        </w:rPr>
        <w:t>N</w:t>
      </w:r>
      <w:r w:rsidR="00F00C42" w:rsidRPr="00A12373">
        <w:rPr>
          <w:b/>
          <w:sz w:val="22"/>
          <w:szCs w:val="22"/>
        </w:rPr>
        <w:t>on</w:t>
      </w:r>
      <w:r w:rsidRPr="00A12373">
        <w:rPr>
          <w:b/>
          <w:sz w:val="22"/>
          <w:szCs w:val="22"/>
        </w:rPr>
        <w:t>-</w:t>
      </w:r>
      <w:r w:rsidR="00F00C42">
        <w:rPr>
          <w:b/>
          <w:sz w:val="22"/>
          <w:szCs w:val="22"/>
        </w:rPr>
        <w:t>I</w:t>
      </w:r>
      <w:r w:rsidR="00F00C42" w:rsidRPr="00A12373">
        <w:rPr>
          <w:b/>
          <w:sz w:val="22"/>
          <w:szCs w:val="22"/>
        </w:rPr>
        <w:t xml:space="preserve">sothermal </w:t>
      </w:r>
      <w:r w:rsidR="00F00C42">
        <w:rPr>
          <w:b/>
          <w:sz w:val="22"/>
          <w:szCs w:val="22"/>
        </w:rPr>
        <w:t>T</w:t>
      </w:r>
      <w:r w:rsidR="00F00C42" w:rsidRPr="00A12373">
        <w:rPr>
          <w:b/>
          <w:sz w:val="22"/>
          <w:szCs w:val="22"/>
        </w:rPr>
        <w:t>wo</w:t>
      </w:r>
      <w:r w:rsidRPr="00A12373">
        <w:rPr>
          <w:b/>
          <w:sz w:val="22"/>
          <w:szCs w:val="22"/>
        </w:rPr>
        <w:t>-</w:t>
      </w:r>
      <w:r w:rsidR="00F00C42">
        <w:rPr>
          <w:b/>
          <w:sz w:val="22"/>
          <w:szCs w:val="22"/>
        </w:rPr>
        <w:t>P</w:t>
      </w:r>
      <w:r w:rsidR="00F00C42" w:rsidRPr="00A12373">
        <w:rPr>
          <w:b/>
          <w:sz w:val="22"/>
          <w:szCs w:val="22"/>
        </w:rPr>
        <w:t xml:space="preserve">hase </w:t>
      </w:r>
      <w:r w:rsidR="00F00C42">
        <w:rPr>
          <w:b/>
          <w:sz w:val="22"/>
          <w:szCs w:val="22"/>
        </w:rPr>
        <w:t>F</w:t>
      </w:r>
      <w:r w:rsidR="00F00C42" w:rsidRPr="00A12373">
        <w:rPr>
          <w:b/>
          <w:sz w:val="22"/>
          <w:szCs w:val="22"/>
        </w:rPr>
        <w:t xml:space="preserve">low </w:t>
      </w:r>
      <w:r w:rsidRPr="00A12373">
        <w:rPr>
          <w:b/>
          <w:sz w:val="22"/>
          <w:szCs w:val="22"/>
        </w:rPr>
        <w:t xml:space="preserve">of </w:t>
      </w:r>
      <w:r w:rsidR="00F00C42">
        <w:rPr>
          <w:b/>
          <w:sz w:val="22"/>
          <w:szCs w:val="22"/>
        </w:rPr>
        <w:t>I</w:t>
      </w:r>
      <w:r w:rsidR="00F00C42" w:rsidRPr="00A12373">
        <w:rPr>
          <w:b/>
          <w:sz w:val="22"/>
          <w:szCs w:val="22"/>
        </w:rPr>
        <w:t xml:space="preserve">mpure </w:t>
      </w:r>
      <w:r w:rsidRPr="00A12373">
        <w:rPr>
          <w:b/>
          <w:sz w:val="22"/>
          <w:szCs w:val="22"/>
        </w:rPr>
        <w:t xml:space="preserve">CO₂ in </w:t>
      </w:r>
      <w:r w:rsidR="00F00C42">
        <w:rPr>
          <w:b/>
          <w:sz w:val="22"/>
          <w:szCs w:val="22"/>
        </w:rPr>
        <w:t>W</w:t>
      </w:r>
      <w:r w:rsidR="00F00C42" w:rsidRPr="00A12373">
        <w:rPr>
          <w:b/>
          <w:sz w:val="22"/>
          <w:szCs w:val="22"/>
        </w:rPr>
        <w:t>ellbores</w:t>
      </w:r>
    </w:p>
    <w:p w14:paraId="64F981EA" w14:textId="77777777" w:rsidR="00A12373" w:rsidRDefault="00A12373">
      <w:pPr>
        <w:pBdr>
          <w:top w:val="nil"/>
          <w:left w:val="nil"/>
          <w:bottom w:val="nil"/>
          <w:right w:val="nil"/>
          <w:between w:val="nil"/>
        </w:pBdr>
        <w:tabs>
          <w:tab w:val="left" w:pos="504"/>
        </w:tabs>
        <w:spacing w:line="240" w:lineRule="auto"/>
        <w:ind w:left="0" w:hanging="2"/>
        <w:rPr>
          <w:b/>
          <w:sz w:val="22"/>
          <w:szCs w:val="22"/>
        </w:rPr>
      </w:pPr>
    </w:p>
    <w:p w14:paraId="4942CC12" w14:textId="52F9CC31" w:rsidR="00A12373" w:rsidRPr="002F225E" w:rsidRDefault="00000000" w:rsidP="00D9196F">
      <w:pPr>
        <w:pBdr>
          <w:top w:val="nil"/>
          <w:left w:val="nil"/>
          <w:bottom w:val="nil"/>
          <w:right w:val="nil"/>
          <w:between w:val="nil"/>
        </w:pBdr>
        <w:tabs>
          <w:tab w:val="left" w:pos="504"/>
        </w:tabs>
        <w:spacing w:after="120"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34FDDC24" w14:textId="09F31544" w:rsidR="0068626D" w:rsidRPr="00734D6B" w:rsidRDefault="00734D6B" w:rsidP="0068626D">
      <w:pPr>
        <w:pBdr>
          <w:top w:val="nil"/>
          <w:left w:val="nil"/>
          <w:bottom w:val="nil"/>
          <w:right w:val="nil"/>
          <w:between w:val="nil"/>
        </w:pBdr>
        <w:tabs>
          <w:tab w:val="left" w:pos="504"/>
        </w:tabs>
        <w:spacing w:after="120" w:line="240" w:lineRule="auto"/>
        <w:ind w:left="0" w:hanging="2"/>
        <w:jc w:val="both"/>
        <w:rPr>
          <w:sz w:val="22"/>
          <w:szCs w:val="16"/>
        </w:rPr>
      </w:pPr>
      <w:bookmarkStart w:id="1" w:name="bookmark=id.3znysh7" w:colFirst="0" w:colLast="0"/>
      <w:bookmarkEnd w:id="1"/>
      <w:r w:rsidRPr="00734D6B">
        <w:rPr>
          <w:sz w:val="22"/>
          <w:szCs w:val="16"/>
        </w:rPr>
        <w:t>CO</w:t>
      </w:r>
      <w:r w:rsidRPr="00734D6B">
        <w:rPr>
          <w:sz w:val="22"/>
          <w:szCs w:val="16"/>
          <w:vertAlign w:val="subscript"/>
        </w:rPr>
        <w:t>2</w:t>
      </w:r>
      <w:r w:rsidRPr="00734D6B">
        <w:rPr>
          <w:sz w:val="22"/>
          <w:szCs w:val="16"/>
        </w:rPr>
        <w:t xml:space="preserve"> capture and storage (CCS) </w:t>
      </w:r>
      <w:r w:rsidR="006A20F6">
        <w:rPr>
          <w:sz w:val="22"/>
          <w:szCs w:val="16"/>
        </w:rPr>
        <w:t>is</w:t>
      </w:r>
      <w:r w:rsidRPr="00734D6B">
        <w:rPr>
          <w:sz w:val="22"/>
          <w:szCs w:val="16"/>
        </w:rPr>
        <w:t xml:space="preserve"> a critical strategy for mitigating greenhouse gas emissions and facilitating the transition to a net-zero global energy economy. Captured CO</w:t>
      </w:r>
      <w:r w:rsidRPr="00734D6B">
        <w:rPr>
          <w:sz w:val="22"/>
          <w:szCs w:val="16"/>
          <w:vertAlign w:val="subscript"/>
        </w:rPr>
        <w:t>2</w:t>
      </w:r>
      <w:r w:rsidRPr="00734D6B">
        <w:rPr>
          <w:sz w:val="22"/>
          <w:szCs w:val="16"/>
        </w:rPr>
        <w:t xml:space="preserve"> </w:t>
      </w:r>
      <w:r w:rsidR="006A20F6">
        <w:rPr>
          <w:sz w:val="22"/>
          <w:szCs w:val="16"/>
        </w:rPr>
        <w:t xml:space="preserve">stream </w:t>
      </w:r>
      <w:r w:rsidRPr="00734D6B">
        <w:rPr>
          <w:sz w:val="22"/>
          <w:szCs w:val="16"/>
        </w:rPr>
        <w:t>is usually transported from surface compression facilities through injection wellbores into deep geological storage formations, such as depleted hydrocarbon reservoirs or deep saline aquifers</w:t>
      </w:r>
      <w:r>
        <w:rPr>
          <w:sz w:val="22"/>
          <w:szCs w:val="16"/>
        </w:rPr>
        <w:t xml:space="preserve"> </w:t>
      </w:r>
      <w:sdt>
        <w:sdtPr>
          <w:rPr>
            <w:color w:val="000000"/>
            <w:sz w:val="22"/>
            <w:szCs w:val="16"/>
          </w:rPr>
          <w:tag w:val="MENDELEY_CITATION_v3_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"/>
          <w:id w:val="2023664694"/>
          <w:placeholder>
            <w:docPart w:val="DefaultPlaceholder_-1854013440"/>
          </w:placeholder>
        </w:sdtPr>
        <w:sdtContent>
          <w:r w:rsidR="00F72932" w:rsidRPr="00F72932">
            <w:rPr>
              <w:color w:val="000000"/>
              <w:sz w:val="22"/>
            </w:rPr>
            <w:t>(</w:t>
          </w:r>
          <w:proofErr w:type="spellStart"/>
          <w:r w:rsidR="00F72932" w:rsidRPr="00F72932">
            <w:rPr>
              <w:color w:val="000000"/>
              <w:sz w:val="22"/>
            </w:rPr>
            <w:t>Sacconi</w:t>
          </w:r>
          <w:proofErr w:type="spellEnd"/>
          <w:r w:rsidR="00F72932" w:rsidRPr="00F72932">
            <w:rPr>
              <w:color w:val="000000"/>
              <w:sz w:val="22"/>
            </w:rPr>
            <w:t xml:space="preserve"> and Mahgerefteh, 2020)</w:t>
          </w:r>
        </w:sdtContent>
      </w:sdt>
      <w:r w:rsidRPr="00734D6B">
        <w:rPr>
          <w:sz w:val="22"/>
          <w:szCs w:val="16"/>
        </w:rPr>
        <w:t>.  The injected CO₂-rich streams are rarely chemically pure and often contain varying levels of non-condensable gases (e.g., N₂, O₂, CH₄), acid gases (e.g., H₂S), and traces of water</w:t>
      </w:r>
      <w:r>
        <w:rPr>
          <w:sz w:val="22"/>
          <w:szCs w:val="16"/>
        </w:rPr>
        <w:t xml:space="preserve"> </w:t>
      </w:r>
      <w:sdt>
        <w:sdtPr>
          <w:rPr>
            <w:color w:val="000000"/>
            <w:sz w:val="22"/>
            <w:szCs w:val="16"/>
          </w:rPr>
          <w:tag w:val="MENDELEY_CITATION_v3_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"/>
          <w:id w:val="509111037"/>
          <w:placeholder>
            <w:docPart w:val="DefaultPlaceholder_-1854013440"/>
          </w:placeholder>
        </w:sdtPr>
        <w:sdtContent>
          <w:r w:rsidR="00F72932" w:rsidRPr="00F72932">
            <w:rPr>
              <w:color w:val="000000"/>
              <w:sz w:val="22"/>
              <w:szCs w:val="16"/>
            </w:rPr>
            <w:t>(</w:t>
          </w:r>
          <w:proofErr w:type="spellStart"/>
          <w:r w:rsidR="00F72932" w:rsidRPr="00F72932">
            <w:rPr>
              <w:color w:val="000000"/>
              <w:sz w:val="22"/>
              <w:szCs w:val="16"/>
            </w:rPr>
            <w:t>Aursand</w:t>
          </w:r>
          <w:proofErr w:type="spellEnd"/>
          <w:r w:rsidR="00F72932" w:rsidRPr="00F72932">
            <w:rPr>
              <w:color w:val="000000"/>
              <w:sz w:val="22"/>
              <w:szCs w:val="16"/>
            </w:rPr>
            <w:t xml:space="preserve"> et al., 2013)</w:t>
          </w:r>
        </w:sdtContent>
      </w:sdt>
      <w:r w:rsidRPr="00734D6B">
        <w:rPr>
          <w:sz w:val="22"/>
          <w:szCs w:val="16"/>
        </w:rPr>
        <w:t>. These mixtures may experience substantial temperature and pressure fluctuations along the wellbore due to frictional pressure losses, phase transitions, heat exchange with the surrounding formation, and Joule-Thomson cooling or heating</w:t>
      </w:r>
      <w:r w:rsidR="00D1699D">
        <w:rPr>
          <w:sz w:val="22"/>
          <w:szCs w:val="16"/>
        </w:rPr>
        <w:t xml:space="preserve"> effects</w:t>
      </w:r>
      <w:r>
        <w:rPr>
          <w:sz w:val="22"/>
          <w:szCs w:val="16"/>
        </w:rPr>
        <w:t xml:space="preserve"> </w:t>
      </w:r>
      <w:sdt>
        <w:sdtPr>
          <w:rPr>
            <w:color w:val="000000"/>
            <w:sz w:val="22"/>
            <w:szCs w:val="16"/>
          </w:rPr>
          <w:tag w:val="MENDELEY_CITATION_v3_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"/>
          <w:id w:val="-111277740"/>
          <w:placeholder>
            <w:docPart w:val="DefaultPlaceholder_-1854013440"/>
          </w:placeholder>
        </w:sdtPr>
        <w:sdtContent>
          <w:r w:rsidR="00F72932" w:rsidRPr="00F72932">
            <w:rPr>
              <w:color w:val="000000"/>
              <w:sz w:val="22"/>
            </w:rPr>
            <w:t>(</w:t>
          </w:r>
          <w:proofErr w:type="spellStart"/>
          <w:r w:rsidR="00F72932" w:rsidRPr="00F72932">
            <w:rPr>
              <w:color w:val="000000"/>
              <w:sz w:val="22"/>
            </w:rPr>
            <w:t>Uilhoorn</w:t>
          </w:r>
          <w:proofErr w:type="spellEnd"/>
          <w:r w:rsidR="00F72932" w:rsidRPr="00F72932">
            <w:rPr>
              <w:color w:val="000000"/>
              <w:sz w:val="22"/>
            </w:rPr>
            <w:t xml:space="preserve"> et al., 2025)</w:t>
          </w:r>
        </w:sdtContent>
      </w:sdt>
      <w:r w:rsidRPr="00734D6B">
        <w:rPr>
          <w:sz w:val="22"/>
          <w:szCs w:val="16"/>
        </w:rPr>
        <w:t>. An accurate numerical model that resolves the evolving flow dynamics, pressure-temperature transients, and phase behavior along the wellbore is therefore essential to ensure safe, reliable, and flexible CCS operations.</w:t>
      </w:r>
    </w:p>
    <w:p w14:paraId="28D77C19" w14:textId="72A90DB0" w:rsidR="00A83D0B" w:rsidRDefault="00734D6B" w:rsidP="00734D6B">
      <w:pPr>
        <w:pBdr>
          <w:top w:val="nil"/>
          <w:left w:val="nil"/>
          <w:bottom w:val="nil"/>
          <w:right w:val="nil"/>
          <w:between w:val="nil"/>
        </w:pBdr>
        <w:tabs>
          <w:tab w:val="left" w:pos="504"/>
        </w:tabs>
        <w:spacing w:line="240" w:lineRule="auto"/>
        <w:ind w:left="0" w:hanging="2"/>
        <w:jc w:val="both"/>
        <w:rPr>
          <w:sz w:val="22"/>
          <w:szCs w:val="16"/>
        </w:rPr>
      </w:pPr>
      <w:r w:rsidRPr="00734D6B">
        <w:rPr>
          <w:sz w:val="22"/>
          <w:szCs w:val="16"/>
        </w:rPr>
        <w:t>Stand</w:t>
      </w:r>
      <w:r w:rsidR="00E06ED0">
        <w:rPr>
          <w:sz w:val="22"/>
          <w:szCs w:val="16"/>
        </w:rPr>
        <w:t>alone</w:t>
      </w:r>
      <w:r w:rsidRPr="00734D6B">
        <w:rPr>
          <w:sz w:val="22"/>
          <w:szCs w:val="16"/>
        </w:rPr>
        <w:t xml:space="preserve"> reservoir simulators commonly treat the wellbore as a simple source/sink term in the flow equations. While convenient, this abstraction neglects the coupled hydrodynamic and thermal processes that develop as an injected CO₂-rich mixture travels down the wellbore</w:t>
      </w:r>
      <w:r w:rsidR="00E06ED0">
        <w:rPr>
          <w:sz w:val="22"/>
          <w:szCs w:val="16"/>
        </w:rPr>
        <w:t xml:space="preserve"> </w:t>
      </w:r>
      <w:sdt>
        <w:sdtPr>
          <w:rPr>
            <w:color w:val="000000"/>
            <w:sz w:val="22"/>
            <w:szCs w:val="16"/>
          </w:rPr>
          <w:tag w:val="MENDELEY_CITATION_v3_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"/>
          <w:id w:val="1781608911"/>
          <w:placeholder>
            <w:docPart w:val="DefaultPlaceholder_-1854013440"/>
          </w:placeholder>
        </w:sdtPr>
        <w:sdtContent>
          <w:r w:rsidR="00F72932" w:rsidRPr="00F72932">
            <w:rPr>
              <w:color w:val="000000"/>
              <w:sz w:val="22"/>
              <w:szCs w:val="16"/>
            </w:rPr>
            <w:t>(Pan and Oldenburg, 2014)</w:t>
          </w:r>
        </w:sdtContent>
      </w:sdt>
      <w:r w:rsidRPr="00734D6B">
        <w:rPr>
          <w:sz w:val="22"/>
          <w:szCs w:val="16"/>
        </w:rPr>
        <w:t xml:space="preserve">. </w:t>
      </w:r>
      <w:r w:rsidR="00D15223">
        <w:rPr>
          <w:sz w:val="22"/>
          <w:szCs w:val="16"/>
        </w:rPr>
        <w:t>Although</w:t>
      </w:r>
      <w:r w:rsidRPr="00734D6B">
        <w:rPr>
          <w:sz w:val="22"/>
          <w:szCs w:val="16"/>
        </w:rPr>
        <w:t xml:space="preserve"> the general recommendation is to avoid multiphase CO₂ flow in pipelines/wellbore, this requirement is not always realistic. In fact, field observations and prior studies have reported two-phase behaviors in wellhead facilities and along the wellbore under certain operating envelopes</w:t>
      </w:r>
      <w:r w:rsidR="00112430">
        <w:rPr>
          <w:sz w:val="22"/>
          <w:szCs w:val="16"/>
        </w:rPr>
        <w:t xml:space="preserve"> </w:t>
      </w:r>
      <w:sdt>
        <w:sdtPr>
          <w:rPr>
            <w:color w:val="000000"/>
            <w:sz w:val="22"/>
            <w:szCs w:val="16"/>
          </w:rPr>
          <w:tag w:val="MENDELEY_CITATION_v3_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"/>
          <w:id w:val="1457919138"/>
          <w:placeholder>
            <w:docPart w:val="DefaultPlaceholder_-1854013440"/>
          </w:placeholder>
        </w:sdtPr>
        <w:sdtContent>
          <w:r w:rsidR="00F72932" w:rsidRPr="00F72932">
            <w:rPr>
              <w:color w:val="000000"/>
              <w:sz w:val="22"/>
              <w:szCs w:val="16"/>
            </w:rPr>
            <w:t>(</w:t>
          </w:r>
          <w:proofErr w:type="spellStart"/>
          <w:r w:rsidR="00F72932" w:rsidRPr="00F72932">
            <w:rPr>
              <w:color w:val="000000"/>
              <w:sz w:val="22"/>
              <w:szCs w:val="16"/>
            </w:rPr>
            <w:t>Aursand</w:t>
          </w:r>
          <w:proofErr w:type="spellEnd"/>
          <w:r w:rsidR="00F72932" w:rsidRPr="00F72932">
            <w:rPr>
              <w:color w:val="000000"/>
              <w:sz w:val="22"/>
              <w:szCs w:val="16"/>
            </w:rPr>
            <w:t xml:space="preserve"> et al., 2013)</w:t>
          </w:r>
        </w:sdtContent>
      </w:sdt>
      <w:r w:rsidRPr="00734D6B">
        <w:rPr>
          <w:sz w:val="22"/>
          <w:szCs w:val="16"/>
        </w:rPr>
        <w:t>. Therefore, to accurately capture the multi-phase flow dynamics of CO</w:t>
      </w:r>
      <w:r w:rsidRPr="00734D6B">
        <w:rPr>
          <w:sz w:val="22"/>
          <w:szCs w:val="16"/>
          <w:vertAlign w:val="subscript"/>
        </w:rPr>
        <w:t>2</w:t>
      </w:r>
      <w:r w:rsidRPr="00734D6B">
        <w:rPr>
          <w:sz w:val="22"/>
          <w:szCs w:val="16"/>
        </w:rPr>
        <w:t xml:space="preserve"> </w:t>
      </w:r>
      <w:r w:rsidR="001523D1">
        <w:rPr>
          <w:sz w:val="22"/>
          <w:szCs w:val="16"/>
        </w:rPr>
        <w:t>with</w:t>
      </w:r>
      <w:r w:rsidRPr="00734D6B">
        <w:rPr>
          <w:sz w:val="22"/>
          <w:szCs w:val="16"/>
        </w:rPr>
        <w:t xml:space="preserve"> impurities in the wellbore, computational models must resolve the fundamental governing equations of mass, momentum, and energy conservation. For two-phase wellbore flow, the most general framework is the two-fluid model, which writes separate balance equations for each phase and couples them through interfacial exchange terms. However, it requires numerous flow-regime- and correlation-dependent closures (e.g., interfacial drag and heat transfer, wall shear partitioning</w:t>
      </w:r>
      <w:proofErr w:type="gramStart"/>
      <w:r w:rsidRPr="00734D6B">
        <w:rPr>
          <w:sz w:val="22"/>
          <w:szCs w:val="16"/>
        </w:rPr>
        <w:t>), and</w:t>
      </w:r>
      <w:proofErr w:type="gramEnd"/>
      <w:r w:rsidRPr="00734D6B">
        <w:rPr>
          <w:sz w:val="22"/>
          <w:szCs w:val="16"/>
        </w:rPr>
        <w:t xml:space="preserve"> can become numerically stiff and expensive in transient simulations with phase appearance/disappearance and strongly variable CO₂-mixture properties. To reduce complexity while retaining the dominant physics, here we adopt a drift-flux formulation, which solves mixture conservation equations and represents phase separation through a slip (drift) closure, enabling efficient prediction of </w:t>
      </w:r>
      <w:r w:rsidR="00843BF2">
        <w:rPr>
          <w:sz w:val="22"/>
          <w:szCs w:val="16"/>
        </w:rPr>
        <w:t>pressure and temperature</w:t>
      </w:r>
      <w:r w:rsidRPr="00734D6B">
        <w:rPr>
          <w:sz w:val="22"/>
          <w:szCs w:val="16"/>
        </w:rPr>
        <w:t xml:space="preserve"> transients along the wellbore.</w:t>
      </w:r>
    </w:p>
    <w:p w14:paraId="605055F8" w14:textId="77777777" w:rsidR="00112430" w:rsidRDefault="00112430" w:rsidP="00734D6B">
      <w:pPr>
        <w:pBdr>
          <w:top w:val="nil"/>
          <w:left w:val="nil"/>
          <w:bottom w:val="nil"/>
          <w:right w:val="nil"/>
          <w:between w:val="nil"/>
        </w:pBdr>
        <w:tabs>
          <w:tab w:val="left" w:pos="504"/>
        </w:tabs>
        <w:spacing w:line="240" w:lineRule="auto"/>
        <w:ind w:left="0" w:hanging="2"/>
        <w:jc w:val="both"/>
        <w:rPr>
          <w:sz w:val="22"/>
          <w:szCs w:val="16"/>
        </w:rPr>
      </w:pPr>
    </w:p>
    <w:p w14:paraId="42D51FA9" w14:textId="75C4BADD" w:rsidR="00112430" w:rsidRPr="00112430" w:rsidRDefault="00112430" w:rsidP="00D9196F">
      <w:pPr>
        <w:pBdr>
          <w:top w:val="nil"/>
          <w:left w:val="nil"/>
          <w:bottom w:val="nil"/>
          <w:right w:val="nil"/>
          <w:between w:val="nil"/>
        </w:pBdr>
        <w:tabs>
          <w:tab w:val="left" w:pos="504"/>
        </w:tabs>
        <w:spacing w:after="120" w:line="240" w:lineRule="auto"/>
        <w:ind w:left="0" w:hanging="2"/>
        <w:jc w:val="both"/>
        <w:rPr>
          <w:b/>
          <w:bCs/>
          <w:sz w:val="22"/>
          <w:szCs w:val="16"/>
        </w:rPr>
      </w:pPr>
      <w:r w:rsidRPr="00112430">
        <w:rPr>
          <w:b/>
          <w:bCs/>
          <w:sz w:val="22"/>
          <w:szCs w:val="16"/>
        </w:rPr>
        <w:t>Methodology</w:t>
      </w:r>
    </w:p>
    <w:p w14:paraId="32E77A12" w14:textId="46851F14" w:rsidR="00CA77D0" w:rsidRPr="00CA77D0" w:rsidRDefault="00F260E2" w:rsidP="00CA77D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W</w:t>
      </w:r>
      <w:r w:rsidR="008172CA">
        <w:rPr>
          <w:color w:val="000000"/>
          <w:sz w:val="22"/>
          <w:szCs w:val="22"/>
        </w:rPr>
        <w:t>e implement the</w:t>
      </w:r>
      <w:r>
        <w:rPr>
          <w:color w:val="000000"/>
          <w:sz w:val="22"/>
          <w:szCs w:val="22"/>
        </w:rPr>
        <w:t xml:space="preserve"> drift-flux</w:t>
      </w:r>
      <w:r w:rsidR="008172CA">
        <w:rPr>
          <w:color w:val="000000"/>
          <w:sz w:val="22"/>
          <w:szCs w:val="22"/>
        </w:rPr>
        <w:t xml:space="preserve"> formulation proposed by </w:t>
      </w:r>
      <w:sdt>
        <w:sdtPr>
          <w:rPr>
            <w:color w:val="000000"/>
            <w:sz w:val="22"/>
            <w:szCs w:val="22"/>
          </w:rPr>
          <w:tag w:val="MENDELEY_CITATION_v3_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"/>
          <w:id w:val="-781029817"/>
          <w:placeholder>
            <w:docPart w:val="DefaultPlaceholder_-1854013440"/>
          </w:placeholder>
        </w:sdtPr>
        <w:sdtContent>
          <w:r w:rsidR="00F72932" w:rsidRPr="00F72932">
            <w:rPr>
              <w:color w:val="000000"/>
              <w:sz w:val="22"/>
              <w:szCs w:val="22"/>
            </w:rPr>
            <w:t>Pan and Oldenburg (2014)</w:t>
          </w:r>
        </w:sdtContent>
      </w:sdt>
      <w:r w:rsidR="00CA77D0">
        <w:rPr>
          <w:color w:val="000000"/>
          <w:sz w:val="22"/>
          <w:szCs w:val="22"/>
        </w:rPr>
        <w:t xml:space="preserve">, </w:t>
      </w:r>
      <w:r w:rsidR="00941BF0">
        <w:rPr>
          <w:color w:val="000000"/>
          <w:sz w:val="22"/>
          <w:szCs w:val="22"/>
        </w:rPr>
        <w:t xml:space="preserve">and later used by </w:t>
      </w:r>
      <w:sdt>
        <w:sdtPr>
          <w:rPr>
            <w:color w:val="000000"/>
            <w:sz w:val="22"/>
            <w:szCs w:val="22"/>
          </w:rPr>
          <w:tag w:val="MENDELEY_CITATION_v3_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"/>
          <w:id w:val="-95029574"/>
          <w:placeholder>
            <w:docPart w:val="DefaultPlaceholder_-1854013440"/>
          </w:placeholder>
        </w:sdtPr>
        <w:sdtContent>
          <w:r w:rsidR="00F72932" w:rsidRPr="00F72932">
            <w:rPr>
              <w:color w:val="000000"/>
              <w:sz w:val="22"/>
              <w:szCs w:val="22"/>
            </w:rPr>
            <w:t>Moslehi and Voskov (2025)</w:t>
          </w:r>
        </w:sdtContent>
      </w:sdt>
      <w:r w:rsidR="00CA77D0">
        <w:rPr>
          <w:color w:val="000000"/>
          <w:sz w:val="22"/>
          <w:szCs w:val="22"/>
        </w:rPr>
        <w:t xml:space="preserve">, </w:t>
      </w:r>
      <w:r w:rsidR="008172CA">
        <w:rPr>
          <w:color w:val="000000"/>
          <w:sz w:val="22"/>
          <w:szCs w:val="22"/>
        </w:rPr>
        <w:t>to model the transient 1D wellbore flow of CO</w:t>
      </w:r>
      <w:r w:rsidR="008172CA" w:rsidRPr="008172CA">
        <w:rPr>
          <w:color w:val="000000"/>
          <w:sz w:val="22"/>
          <w:szCs w:val="22"/>
          <w:vertAlign w:val="subscript"/>
        </w:rPr>
        <w:t>2</w:t>
      </w:r>
      <w:r w:rsidR="008172CA">
        <w:rPr>
          <w:color w:val="000000"/>
          <w:sz w:val="22"/>
          <w:szCs w:val="22"/>
        </w:rPr>
        <w:t xml:space="preserve"> mixtures under non-isothermal conditions. </w:t>
      </w:r>
      <w:r w:rsidR="00CA77D0">
        <w:rPr>
          <w:color w:val="000000"/>
          <w:sz w:val="22"/>
          <w:szCs w:val="22"/>
        </w:rPr>
        <w:t>The model is based on cross-sectional averaged variables and relates phase velocities to mixture velocity (</w:t>
      </w:r>
      <w:proofErr w:type="spellStart"/>
      <w:r w:rsidR="00E15DD5" w:rsidRPr="00E15DD5">
        <w:rPr>
          <w:i/>
          <w:iCs/>
          <w:color w:val="000000"/>
          <w:sz w:val="22"/>
          <w:szCs w:val="22"/>
        </w:rPr>
        <w:t>v</w:t>
      </w:r>
      <w:r w:rsidR="00E15DD5" w:rsidRPr="00E15DD5">
        <w:rPr>
          <w:i/>
          <w:iCs/>
          <w:color w:val="000000"/>
          <w:sz w:val="22"/>
          <w:szCs w:val="22"/>
          <w:vertAlign w:val="subscript"/>
        </w:rPr>
        <w:t>m</w:t>
      </w:r>
      <w:proofErr w:type="spellEnd"/>
      <w:r w:rsidR="00CA77D0">
        <w:rPr>
          <w:color w:val="000000"/>
          <w:sz w:val="22"/>
          <w:szCs w:val="22"/>
        </w:rPr>
        <w:t>) via an empirical profile parameter (</w:t>
      </w:r>
      <w:r w:rsidR="00E15DD5" w:rsidRPr="00E15DD5">
        <w:rPr>
          <w:i/>
          <w:iCs/>
          <w:color w:val="000000"/>
          <w:sz w:val="22"/>
          <w:szCs w:val="22"/>
        </w:rPr>
        <w:t>C</w:t>
      </w:r>
      <w:r w:rsidR="00E15DD5" w:rsidRPr="00E15DD5">
        <w:rPr>
          <w:i/>
          <w:iCs/>
          <w:color w:val="000000"/>
          <w:sz w:val="22"/>
          <w:szCs w:val="22"/>
          <w:vertAlign w:val="subscript"/>
        </w:rPr>
        <w:t>0</w:t>
      </w:r>
      <w:r w:rsidR="00CA77D0">
        <w:rPr>
          <w:color w:val="000000"/>
          <w:sz w:val="22"/>
          <w:szCs w:val="22"/>
        </w:rPr>
        <w:t xml:space="preserve">) and a drift velocity </w:t>
      </w:r>
      <w:r w:rsidR="00E15DD5">
        <w:rPr>
          <w:color w:val="000000"/>
          <w:sz w:val="22"/>
          <w:szCs w:val="22"/>
        </w:rPr>
        <w:t>(</w:t>
      </w:r>
      <w:proofErr w:type="spellStart"/>
      <w:r w:rsidR="00E15DD5" w:rsidRPr="00E15DD5">
        <w:rPr>
          <w:i/>
          <w:iCs/>
          <w:color w:val="000000"/>
          <w:sz w:val="22"/>
          <w:szCs w:val="22"/>
        </w:rPr>
        <w:t>v</w:t>
      </w:r>
      <w:r w:rsidR="00E15DD5" w:rsidRPr="00E15DD5">
        <w:rPr>
          <w:i/>
          <w:iCs/>
          <w:color w:val="000000"/>
          <w:sz w:val="22"/>
          <w:szCs w:val="22"/>
          <w:vertAlign w:val="subscript"/>
        </w:rPr>
        <w:t>d</w:t>
      </w:r>
      <w:proofErr w:type="spellEnd"/>
      <w:r w:rsidR="00E15DD5">
        <w:rPr>
          <w:color w:val="000000"/>
          <w:sz w:val="22"/>
          <w:szCs w:val="22"/>
        </w:rPr>
        <w:t>)</w:t>
      </w:r>
      <w:r w:rsidR="00CA77D0">
        <w:rPr>
          <w:color w:val="000000"/>
          <w:sz w:val="22"/>
          <w:szCs w:val="22"/>
        </w:rPr>
        <w:t>. T</w:t>
      </w:r>
      <w:r w:rsidR="00CA77D0" w:rsidRPr="00CA77D0">
        <w:rPr>
          <w:color w:val="000000"/>
          <w:sz w:val="22"/>
          <w:szCs w:val="22"/>
        </w:rPr>
        <w:t xml:space="preserve">he 1D wellbore momentum balance is written for the </w:t>
      </w:r>
      <w:r w:rsidR="00CA77D0" w:rsidRPr="00CA77D0">
        <w:rPr>
          <w:bCs/>
          <w:color w:val="000000"/>
          <w:sz w:val="22"/>
          <w:szCs w:val="22"/>
        </w:rPr>
        <w:t>mixture</w:t>
      </w:r>
      <w:r w:rsidR="00CA77D0" w:rsidRPr="00CA77D0">
        <w:rPr>
          <w:color w:val="000000"/>
          <w:sz w:val="22"/>
          <w:szCs w:val="22"/>
        </w:rPr>
        <w:t xml:space="preserve"> as </w:t>
      </w:r>
    </w:p>
    <w:p w14:paraId="71CEAD1C" w14:textId="5998A541" w:rsidR="00CA77D0" w:rsidRPr="00CA77D0" w:rsidRDefault="00000000" w:rsidP="003A388D">
      <w:pPr>
        <w:pBdr>
          <w:top w:val="nil"/>
          <w:left w:val="nil"/>
          <w:bottom w:val="nil"/>
          <w:right w:val="nil"/>
          <w:between w:val="nil"/>
        </w:pBdr>
        <w:tabs>
          <w:tab w:val="left" w:pos="504"/>
        </w:tabs>
        <w:spacing w:after="120" w:line="240" w:lineRule="auto"/>
        <w:ind w:left="-2" w:firstLineChars="0" w:firstLine="0"/>
        <w:jc w:val="both"/>
        <w:rPr>
          <w:i/>
          <w:color w:val="000000"/>
          <w:sz w:val="22"/>
          <w:szCs w:val="22"/>
          <w:lang w:val="da-DK"/>
        </w:rPr>
      </w:pPr>
      <m:oMathPara>
        <m:oMathParaPr>
          <m:jc m:val="centerGroup"/>
        </m:oMathParaPr>
        <m:oMath>
          <m:f>
            <m:fPr>
              <m:ctrlPr>
                <w:rPr>
                  <w:rFonts w:ascii="Cambria Math" w:hAnsi="Cambria Math"/>
                  <w:i/>
                  <w:iCs/>
                  <w:color w:val="000000"/>
                  <w:sz w:val="22"/>
                  <w:szCs w:val="22"/>
                  <w:lang w:val="da-DK"/>
                </w:rPr>
              </m:ctrlPr>
            </m:fPr>
            <m:num>
              <m:r>
                <w:rPr>
                  <w:rFonts w:ascii="Cambria Math" w:hAnsi="Cambria Math"/>
                  <w:color w:val="000000"/>
                  <w:sz w:val="22"/>
                  <w:szCs w:val="22"/>
                </w:rPr>
                <m:t>∂</m:t>
              </m:r>
            </m:num>
            <m:den>
              <m:r>
                <w:rPr>
                  <w:rFonts w:ascii="Cambria Math" w:hAnsi="Cambria Math"/>
                  <w:color w:val="000000"/>
                  <w:sz w:val="22"/>
                  <w:szCs w:val="22"/>
                </w:rPr>
                <m:t>∂t</m:t>
              </m:r>
            </m:den>
          </m:f>
          <m:d>
            <m:dPr>
              <m:ctrlPr>
                <w:rPr>
                  <w:rFonts w:ascii="Cambria Math" w:hAnsi="Cambria Math"/>
                  <w:i/>
                  <w:iCs/>
                  <w:color w:val="000000"/>
                  <w:sz w:val="22"/>
                  <w:szCs w:val="22"/>
                  <w:lang w:val="da-DK"/>
                </w:rPr>
              </m:ctrlPr>
            </m:dPr>
            <m:e>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m</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v</m:t>
                  </m:r>
                </m:e>
                <m:sub>
                  <m:r>
                    <w:rPr>
                      <w:rFonts w:ascii="Cambria Math" w:hAnsi="Cambria Math"/>
                      <w:color w:val="000000"/>
                      <w:sz w:val="22"/>
                      <w:szCs w:val="22"/>
                    </w:rPr>
                    <m:t>m</m:t>
                  </m:r>
                </m:sub>
              </m:sSub>
            </m:e>
          </m:d>
          <m:r>
            <w:rPr>
              <w:rFonts w:ascii="Cambria Math" w:hAnsi="Cambria Math"/>
              <w:color w:val="000000"/>
              <w:sz w:val="22"/>
              <w:szCs w:val="22"/>
            </w:rPr>
            <m:t>+</m:t>
          </m:r>
          <m:f>
            <m:fPr>
              <m:ctrlPr>
                <w:rPr>
                  <w:rFonts w:ascii="Cambria Math" w:hAnsi="Cambria Math"/>
                  <w:i/>
                  <w:iCs/>
                  <w:color w:val="000000"/>
                  <w:sz w:val="22"/>
                  <w:szCs w:val="22"/>
                  <w:lang w:val="da-DK"/>
                </w:rPr>
              </m:ctrlPr>
            </m:fPr>
            <m:num>
              <m:r>
                <w:rPr>
                  <w:rFonts w:ascii="Cambria Math" w:hAnsi="Cambria Math"/>
                  <w:color w:val="000000"/>
                  <w:sz w:val="22"/>
                  <w:szCs w:val="22"/>
                </w:rPr>
                <m:t>1</m:t>
              </m:r>
            </m:num>
            <m:den>
              <m:r>
                <w:rPr>
                  <w:rFonts w:ascii="Cambria Math" w:hAnsi="Cambria Math"/>
                  <w:color w:val="000000"/>
                  <w:sz w:val="22"/>
                  <w:szCs w:val="22"/>
                </w:rPr>
                <m:t>A</m:t>
              </m:r>
            </m:den>
          </m:f>
          <m:f>
            <m:fPr>
              <m:ctrlPr>
                <w:rPr>
                  <w:rFonts w:ascii="Cambria Math" w:hAnsi="Cambria Math"/>
                  <w:i/>
                  <w:iCs/>
                  <w:color w:val="000000"/>
                  <w:sz w:val="22"/>
                  <w:szCs w:val="22"/>
                  <w:lang w:val="da-DK"/>
                </w:rPr>
              </m:ctrlPr>
            </m:fPr>
            <m:num>
              <m:r>
                <w:rPr>
                  <w:rFonts w:ascii="Cambria Math" w:hAnsi="Cambria Math"/>
                  <w:color w:val="000000"/>
                  <w:sz w:val="22"/>
                  <w:szCs w:val="22"/>
                </w:rPr>
                <m:t>∂</m:t>
              </m:r>
            </m:num>
            <m:den>
              <m:r>
                <w:rPr>
                  <w:rFonts w:ascii="Cambria Math" w:hAnsi="Cambria Math"/>
                  <w:color w:val="000000"/>
                  <w:sz w:val="22"/>
                  <w:szCs w:val="22"/>
                </w:rPr>
                <m:t>∂z</m:t>
              </m:r>
            </m:den>
          </m:f>
          <m:d>
            <m:dPr>
              <m:ctrlPr>
                <w:rPr>
                  <w:rFonts w:ascii="Cambria Math" w:hAnsi="Cambria Math"/>
                  <w:i/>
                  <w:iCs/>
                  <w:color w:val="000000"/>
                  <w:sz w:val="22"/>
                  <w:szCs w:val="22"/>
                  <w:lang w:val="da-DK"/>
                </w:rPr>
              </m:ctrlPr>
            </m:dPr>
            <m:e>
              <m:r>
                <w:rPr>
                  <w:rFonts w:ascii="Cambria Math" w:hAnsi="Cambria Math"/>
                  <w:color w:val="000000"/>
                  <w:sz w:val="22"/>
                  <w:szCs w:val="22"/>
                </w:rPr>
                <m:t>A(</m:t>
              </m:r>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m</m:t>
                  </m:r>
                </m:sub>
              </m:sSub>
              <m:sSup>
                <m:sSupPr>
                  <m:ctrlPr>
                    <w:rPr>
                      <w:rFonts w:ascii="Cambria Math" w:hAnsi="Cambria Math"/>
                      <w:i/>
                      <w:iCs/>
                      <w:color w:val="000000"/>
                      <w:sz w:val="22"/>
                      <w:szCs w:val="22"/>
                      <w:lang w:val="da-DK"/>
                    </w:rPr>
                  </m:ctrlPr>
                </m:sSupPr>
                <m:e>
                  <m:sSub>
                    <m:sSubPr>
                      <m:ctrlPr>
                        <w:rPr>
                          <w:rFonts w:ascii="Cambria Math" w:hAnsi="Cambria Math"/>
                          <w:i/>
                          <w:iCs/>
                          <w:color w:val="000000"/>
                          <w:sz w:val="22"/>
                          <w:szCs w:val="22"/>
                          <w:lang w:val="da-DK"/>
                        </w:rPr>
                      </m:ctrlPr>
                    </m:sSubPr>
                    <m:e>
                      <m:r>
                        <w:rPr>
                          <w:rFonts w:ascii="Cambria Math" w:hAnsi="Cambria Math"/>
                          <w:color w:val="000000"/>
                          <w:sz w:val="22"/>
                          <w:szCs w:val="22"/>
                        </w:rPr>
                        <m:t>v</m:t>
                      </m:r>
                    </m:e>
                    <m:sub>
                      <m:r>
                        <w:rPr>
                          <w:rFonts w:ascii="Cambria Math" w:hAnsi="Cambria Math"/>
                          <w:color w:val="000000"/>
                          <w:sz w:val="22"/>
                          <w:szCs w:val="22"/>
                        </w:rPr>
                        <m:t>m</m:t>
                      </m:r>
                    </m:sub>
                  </m:sSub>
                </m:e>
                <m:sup>
                  <m:r>
                    <w:rPr>
                      <w:rFonts w:ascii="Cambria Math" w:hAnsi="Cambria Math"/>
                      <w:color w:val="000000"/>
                      <w:sz w:val="22"/>
                      <w:szCs w:val="22"/>
                    </w:rPr>
                    <m:t>2</m:t>
                  </m:r>
                </m:sup>
              </m:sSup>
              <m:r>
                <w:rPr>
                  <w:rFonts w:ascii="Cambria Math" w:hAnsi="Cambria Math"/>
                  <w:color w:val="000000"/>
                  <w:sz w:val="22"/>
                  <w:szCs w:val="22"/>
                </w:rPr>
                <m:t>+γ)</m:t>
              </m:r>
            </m:e>
          </m:d>
          <m:r>
            <w:rPr>
              <w:rFonts w:ascii="Cambria Math" w:hAnsi="Cambria Math"/>
              <w:color w:val="000000"/>
              <w:sz w:val="22"/>
              <w:szCs w:val="22"/>
            </w:rPr>
            <m:t>=-</m:t>
          </m:r>
          <m:f>
            <m:fPr>
              <m:ctrlPr>
                <w:rPr>
                  <w:rFonts w:ascii="Cambria Math" w:hAnsi="Cambria Math"/>
                  <w:i/>
                  <w:iCs/>
                  <w:color w:val="000000"/>
                  <w:sz w:val="22"/>
                  <w:szCs w:val="22"/>
                  <w:lang w:val="da-DK"/>
                </w:rPr>
              </m:ctrlPr>
            </m:fPr>
            <m:num>
              <m:r>
                <w:rPr>
                  <w:rFonts w:ascii="Cambria Math" w:hAnsi="Cambria Math"/>
                  <w:color w:val="000000"/>
                  <w:sz w:val="22"/>
                  <w:szCs w:val="22"/>
                </w:rPr>
                <m:t>∂P</m:t>
              </m:r>
            </m:num>
            <m:den>
              <m:r>
                <w:rPr>
                  <w:rFonts w:ascii="Cambria Math" w:hAnsi="Cambria Math"/>
                  <w:color w:val="000000"/>
                  <w:sz w:val="22"/>
                  <w:szCs w:val="22"/>
                </w:rPr>
                <m:t>∂z</m:t>
              </m:r>
            </m:den>
          </m:f>
          <m:r>
            <w:rPr>
              <w:rFonts w:ascii="Cambria Math" w:hAnsi="Cambria Math"/>
              <w:color w:val="000000"/>
              <w:sz w:val="22"/>
              <w:szCs w:val="22"/>
            </w:rPr>
            <m:t>-</m:t>
          </m:r>
          <m:f>
            <m:fPr>
              <m:ctrlPr>
                <w:rPr>
                  <w:rFonts w:ascii="Cambria Math" w:hAnsi="Cambria Math"/>
                  <w:i/>
                  <w:iCs/>
                  <w:color w:val="000000"/>
                  <w:sz w:val="22"/>
                  <w:szCs w:val="22"/>
                  <w:lang w:val="da-DK"/>
                </w:rPr>
              </m:ctrlPr>
            </m:fPr>
            <m:num>
              <m:r>
                <w:rPr>
                  <w:rFonts w:ascii="Cambria Math" w:hAnsi="Cambria Math"/>
                  <w:color w:val="000000"/>
                  <w:sz w:val="22"/>
                  <w:szCs w:val="22"/>
                </w:rPr>
                <m:t>Γf</m:t>
              </m:r>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m</m:t>
                  </m:r>
                </m:sub>
              </m:sSub>
              <m:d>
                <m:dPr>
                  <m:begChr m:val="|"/>
                  <m:endChr m:val="|"/>
                  <m:ctrlPr>
                    <w:rPr>
                      <w:rFonts w:ascii="Cambria Math" w:hAnsi="Cambria Math"/>
                      <w:i/>
                      <w:iCs/>
                      <w:color w:val="000000"/>
                      <w:sz w:val="22"/>
                      <w:szCs w:val="22"/>
                      <w:lang w:val="da-DK"/>
                    </w:rPr>
                  </m:ctrlPr>
                </m:dPr>
                <m:e>
                  <m:sSub>
                    <m:sSubPr>
                      <m:ctrlPr>
                        <w:rPr>
                          <w:rFonts w:ascii="Cambria Math" w:hAnsi="Cambria Math"/>
                          <w:i/>
                          <w:iCs/>
                          <w:color w:val="000000"/>
                          <w:sz w:val="22"/>
                          <w:szCs w:val="22"/>
                          <w:lang w:val="da-DK"/>
                        </w:rPr>
                      </m:ctrlPr>
                    </m:sSubPr>
                    <m:e>
                      <m:r>
                        <w:rPr>
                          <w:rFonts w:ascii="Cambria Math" w:hAnsi="Cambria Math"/>
                          <w:color w:val="000000"/>
                          <w:sz w:val="22"/>
                          <w:szCs w:val="22"/>
                        </w:rPr>
                        <m:t>v</m:t>
                      </m:r>
                    </m:e>
                    <m:sub>
                      <m:r>
                        <w:rPr>
                          <w:rFonts w:ascii="Cambria Math" w:hAnsi="Cambria Math"/>
                          <w:color w:val="000000"/>
                          <w:sz w:val="22"/>
                          <w:szCs w:val="22"/>
                        </w:rPr>
                        <m:t>m</m:t>
                      </m:r>
                    </m:sub>
                  </m:sSub>
                </m:e>
              </m:d>
              <m:sSub>
                <m:sSubPr>
                  <m:ctrlPr>
                    <w:rPr>
                      <w:rFonts w:ascii="Cambria Math" w:hAnsi="Cambria Math"/>
                      <w:i/>
                      <w:iCs/>
                      <w:color w:val="000000"/>
                      <w:sz w:val="22"/>
                      <w:szCs w:val="22"/>
                      <w:lang w:val="da-DK"/>
                    </w:rPr>
                  </m:ctrlPr>
                </m:sSubPr>
                <m:e>
                  <m:r>
                    <w:rPr>
                      <w:rFonts w:ascii="Cambria Math" w:hAnsi="Cambria Math"/>
                      <w:color w:val="000000"/>
                      <w:sz w:val="22"/>
                      <w:szCs w:val="22"/>
                    </w:rPr>
                    <m:t>v</m:t>
                  </m:r>
                </m:e>
                <m:sub>
                  <m:r>
                    <w:rPr>
                      <w:rFonts w:ascii="Cambria Math" w:hAnsi="Cambria Math"/>
                      <w:color w:val="000000"/>
                      <w:sz w:val="22"/>
                      <w:szCs w:val="22"/>
                    </w:rPr>
                    <m:t>m</m:t>
                  </m:r>
                </m:sub>
              </m:sSub>
            </m:num>
            <m:den>
              <m:r>
                <w:rPr>
                  <w:rFonts w:ascii="Cambria Math" w:hAnsi="Cambria Math"/>
                  <w:color w:val="000000"/>
                  <w:sz w:val="22"/>
                  <w:szCs w:val="22"/>
                </w:rPr>
                <m:t>2A</m:t>
              </m:r>
            </m:den>
          </m:f>
          <m:r>
            <w:rPr>
              <w:rFonts w:ascii="Cambria Math" w:hAnsi="Cambria Math"/>
              <w:color w:val="000000"/>
              <w:sz w:val="22"/>
              <w:szCs w:val="22"/>
            </w:rPr>
            <m:t>-</m:t>
          </m:r>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m</m:t>
              </m:r>
            </m:sub>
          </m:sSub>
          <m:r>
            <w:rPr>
              <w:rFonts w:ascii="Cambria Math" w:hAnsi="Cambria Math"/>
              <w:color w:val="000000"/>
              <w:sz w:val="22"/>
              <w:szCs w:val="22"/>
            </w:rPr>
            <m:t>gcosθ</m:t>
          </m:r>
        </m:oMath>
      </m:oMathPara>
    </w:p>
    <w:p w14:paraId="162D7165" w14:textId="60903674" w:rsidR="001F1478" w:rsidRDefault="00CA77D0" w:rsidP="00C918FC">
      <w:pPr>
        <w:pBdr>
          <w:top w:val="nil"/>
          <w:left w:val="nil"/>
          <w:bottom w:val="nil"/>
          <w:right w:val="nil"/>
          <w:between w:val="nil"/>
        </w:pBdr>
        <w:tabs>
          <w:tab w:val="left" w:pos="504"/>
        </w:tabs>
        <w:spacing w:line="240" w:lineRule="auto"/>
        <w:ind w:leftChars="0" w:firstLineChars="0" w:firstLine="0"/>
        <w:jc w:val="both"/>
        <w:rPr>
          <w:color w:val="000000"/>
          <w:sz w:val="22"/>
          <w:szCs w:val="22"/>
        </w:rPr>
      </w:pPr>
      <w:r w:rsidRPr="00CA77D0">
        <w:rPr>
          <w:color w:val="000000"/>
          <w:sz w:val="22"/>
          <w:szCs w:val="22"/>
        </w:rPr>
        <w:t xml:space="preserve">where </w:t>
      </w:r>
      <w:r w:rsidR="001F1478" w:rsidRPr="001F1478">
        <w:rPr>
          <w:i/>
          <w:iCs/>
          <w:color w:val="000000"/>
          <w:sz w:val="22"/>
          <w:szCs w:val="22"/>
        </w:rPr>
        <w:t>A</w:t>
      </w:r>
      <w:r w:rsidR="001F1478">
        <w:rPr>
          <w:color w:val="000000"/>
          <w:sz w:val="22"/>
          <w:szCs w:val="22"/>
        </w:rPr>
        <w:t xml:space="preserve"> </w:t>
      </w:r>
      <w:r w:rsidRPr="00CA77D0">
        <w:rPr>
          <w:color w:val="000000"/>
          <w:sz w:val="22"/>
          <w:szCs w:val="22"/>
        </w:rPr>
        <w:t xml:space="preserve">is the </w:t>
      </w:r>
      <w:r w:rsidR="00C918FC">
        <w:rPr>
          <w:color w:val="000000"/>
          <w:sz w:val="22"/>
          <w:szCs w:val="22"/>
        </w:rPr>
        <w:t>cross-sectional</w:t>
      </w:r>
      <w:r w:rsidRPr="00CA77D0">
        <w:rPr>
          <w:color w:val="000000"/>
          <w:sz w:val="22"/>
          <w:szCs w:val="22"/>
        </w:rPr>
        <w:t xml:space="preserve"> area, </w:t>
      </w:r>
      <w:r w:rsidR="00162446">
        <w:rPr>
          <w:color w:val="000000"/>
          <w:sz w:val="22"/>
          <w:szCs w:val="22"/>
        </w:rPr>
        <w:t xml:space="preserve">ᴦ </w:t>
      </w:r>
      <w:r w:rsidRPr="00CA77D0">
        <w:rPr>
          <w:color w:val="000000"/>
          <w:sz w:val="22"/>
          <w:szCs w:val="22"/>
        </w:rPr>
        <w:t xml:space="preserve">the wetted perimeter, </w:t>
      </w:r>
      <w:r w:rsidR="001F1478" w:rsidRPr="001F1478">
        <w:rPr>
          <w:i/>
          <w:iCs/>
          <w:color w:val="000000"/>
          <w:sz w:val="22"/>
          <w:szCs w:val="22"/>
        </w:rPr>
        <w:t>f</w:t>
      </w:r>
      <w:r w:rsidR="001F1478">
        <w:rPr>
          <w:color w:val="000000"/>
          <w:sz w:val="22"/>
          <w:szCs w:val="22"/>
        </w:rPr>
        <w:t xml:space="preserve"> </w:t>
      </w:r>
      <w:r w:rsidR="00C918FC">
        <w:rPr>
          <w:color w:val="000000"/>
          <w:sz w:val="22"/>
          <w:szCs w:val="22"/>
        </w:rPr>
        <w:t>the</w:t>
      </w:r>
      <w:r w:rsidRPr="00CA77D0">
        <w:rPr>
          <w:color w:val="000000"/>
          <w:sz w:val="22"/>
          <w:szCs w:val="22"/>
        </w:rPr>
        <w:t xml:space="preserve"> friction factor, </w:t>
      </w:r>
      <w:r w:rsidR="00162446" w:rsidRPr="00162446">
        <w:rPr>
          <w:i/>
          <w:iCs/>
          <w:color w:val="000000"/>
          <w:sz w:val="22"/>
          <w:szCs w:val="22"/>
        </w:rPr>
        <w:t>ϴ</w:t>
      </w:r>
      <w:r w:rsidR="00162446">
        <w:rPr>
          <w:color w:val="000000"/>
          <w:sz w:val="22"/>
          <w:szCs w:val="22"/>
        </w:rPr>
        <w:t xml:space="preserve"> </w:t>
      </w:r>
      <w:r w:rsidRPr="00CA77D0">
        <w:rPr>
          <w:color w:val="000000"/>
          <w:sz w:val="22"/>
          <w:szCs w:val="22"/>
        </w:rPr>
        <w:t xml:space="preserve">the inclination (relative to vertical), and </w:t>
      </w:r>
      <w:r w:rsidR="003A388D">
        <w:rPr>
          <w:color w:val="000000"/>
          <w:sz w:val="22"/>
          <w:szCs w:val="22"/>
        </w:rPr>
        <w:t xml:space="preserve">γ </w:t>
      </w:r>
      <w:r w:rsidRPr="00CA77D0">
        <w:rPr>
          <w:color w:val="000000"/>
          <w:sz w:val="22"/>
          <w:szCs w:val="22"/>
        </w:rPr>
        <w:t>is a slip</w:t>
      </w:r>
      <w:r w:rsidRPr="00CA77D0">
        <w:rPr>
          <w:color w:val="000000"/>
          <w:sz w:val="22"/>
          <w:szCs w:val="22"/>
        </w:rPr>
        <w:noBreakHyphen/>
        <w:t>induced correction in the momentum flux arising from phase segregation</w:t>
      </w:r>
      <w:r w:rsidR="001F1478">
        <w:rPr>
          <w:color w:val="000000"/>
          <w:sz w:val="22"/>
          <w:szCs w:val="22"/>
        </w:rPr>
        <w:t>,</w:t>
      </w:r>
      <w:r w:rsidR="00C918FC">
        <w:rPr>
          <w:color w:val="000000"/>
          <w:sz w:val="22"/>
          <w:szCs w:val="22"/>
        </w:rPr>
        <w:t xml:space="preserve"> </w:t>
      </w:r>
    </w:p>
    <w:p w14:paraId="37710DC2" w14:textId="07299D4D" w:rsidR="001F1478" w:rsidRPr="001F1478" w:rsidRDefault="001F1478" w:rsidP="003A388D">
      <w:pPr>
        <w:pBdr>
          <w:top w:val="nil"/>
          <w:left w:val="nil"/>
          <w:bottom w:val="nil"/>
          <w:right w:val="nil"/>
          <w:between w:val="nil"/>
        </w:pBdr>
        <w:tabs>
          <w:tab w:val="left" w:pos="504"/>
        </w:tabs>
        <w:spacing w:after="120" w:line="240" w:lineRule="auto"/>
        <w:ind w:leftChars="0" w:left="0" w:firstLineChars="0" w:firstLine="0"/>
        <w:jc w:val="both"/>
        <w:rPr>
          <w:iCs/>
          <w:color w:val="000000"/>
          <w:sz w:val="22"/>
          <w:szCs w:val="22"/>
        </w:rPr>
      </w:pPr>
      <m:oMathPara>
        <m:oMath>
          <m:r>
            <w:rPr>
              <w:rFonts w:ascii="Cambria Math" w:hAnsi="Cambria Math"/>
              <w:color w:val="000000"/>
              <w:sz w:val="22"/>
              <w:szCs w:val="22"/>
            </w:rPr>
            <m:t>γ=</m:t>
          </m:r>
          <m:f>
            <m:fPr>
              <m:ctrlPr>
                <w:rPr>
                  <w:rFonts w:ascii="Cambria Math" w:hAnsi="Cambria Math"/>
                  <w:i/>
                  <w:iCs/>
                  <w:color w:val="000000"/>
                  <w:sz w:val="22"/>
                  <w:szCs w:val="22"/>
                </w:rPr>
              </m:ctrlPr>
            </m:fPr>
            <m:num>
              <m:sSub>
                <m:sSubPr>
                  <m:ctrlPr>
                    <w:rPr>
                      <w:rFonts w:ascii="Cambria Math" w:hAnsi="Cambria Math"/>
                      <w:i/>
                      <w:iCs/>
                      <w:color w:val="000000"/>
                      <w:sz w:val="22"/>
                      <w:szCs w:val="22"/>
                    </w:rPr>
                  </m:ctrlPr>
                </m:sSubPr>
                <m:e>
                  <m:r>
                    <w:rPr>
                      <w:rFonts w:ascii="Cambria Math" w:hAnsi="Cambria Math"/>
                      <w:color w:val="000000"/>
                      <w:sz w:val="22"/>
                      <w:szCs w:val="22"/>
                    </w:rPr>
                    <m:t>S</m:t>
                  </m:r>
                </m:e>
                <m:sub>
                  <m:r>
                    <w:rPr>
                      <w:rFonts w:ascii="Cambria Math" w:hAnsi="Cambria Math"/>
                      <w:color w:val="000000"/>
                      <w:sz w:val="22"/>
                      <w:szCs w:val="22"/>
                    </w:rPr>
                    <m:t>g</m:t>
                  </m:r>
                </m:sub>
              </m:sSub>
            </m:num>
            <m:den>
              <m:r>
                <w:rPr>
                  <w:rFonts w:ascii="Cambria Math" w:hAnsi="Cambria Math"/>
                  <w:color w:val="000000"/>
                  <w:sz w:val="22"/>
                  <w:szCs w:val="22"/>
                </w:rPr>
                <m:t>(1-</m:t>
              </m:r>
              <m:sSub>
                <m:sSubPr>
                  <m:ctrlPr>
                    <w:rPr>
                      <w:rFonts w:ascii="Cambria Math" w:hAnsi="Cambria Math"/>
                      <w:i/>
                      <w:iCs/>
                      <w:color w:val="000000"/>
                      <w:sz w:val="22"/>
                      <w:szCs w:val="22"/>
                    </w:rPr>
                  </m:ctrlPr>
                </m:sSubPr>
                <m:e>
                  <m:r>
                    <w:rPr>
                      <w:rFonts w:ascii="Cambria Math" w:hAnsi="Cambria Math"/>
                      <w:color w:val="000000"/>
                      <w:sz w:val="22"/>
                      <w:szCs w:val="22"/>
                    </w:rPr>
                    <m:t>S</m:t>
                  </m:r>
                </m:e>
                <m:sub>
                  <m:r>
                    <w:rPr>
                      <w:rFonts w:ascii="Cambria Math" w:hAnsi="Cambria Math"/>
                      <w:color w:val="000000"/>
                      <w:sz w:val="22"/>
                      <w:szCs w:val="22"/>
                    </w:rPr>
                    <m:t>g</m:t>
                  </m:r>
                </m:sub>
              </m:sSub>
              <m:r>
                <w:rPr>
                  <w:rFonts w:ascii="Cambria Math" w:hAnsi="Cambria Math"/>
                  <w:color w:val="000000"/>
                  <w:sz w:val="22"/>
                  <w:szCs w:val="22"/>
                </w:rPr>
                <m:t>)</m:t>
              </m:r>
            </m:den>
          </m:f>
          <m:f>
            <m:fPr>
              <m:ctrlPr>
                <w:rPr>
                  <w:rFonts w:ascii="Cambria Math" w:hAnsi="Cambria Math"/>
                  <w:i/>
                  <w:iCs/>
                  <w:color w:val="000000"/>
                  <w:sz w:val="22"/>
                  <w:szCs w:val="22"/>
                </w:rPr>
              </m:ctrlPr>
            </m:fPr>
            <m:num>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g</m:t>
                  </m:r>
                </m:sub>
              </m:sSub>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l</m:t>
                  </m:r>
                </m:sub>
              </m:sSub>
            </m:num>
            <m:den>
              <m:sSub>
                <m:sSubPr>
                  <m:ctrlPr>
                    <w:rPr>
                      <w:rFonts w:ascii="Cambria Math" w:hAnsi="Cambria Math"/>
                      <w:i/>
                      <w:iCs/>
                      <w:color w:val="000000"/>
                      <w:sz w:val="22"/>
                      <w:szCs w:val="22"/>
                    </w:rPr>
                  </m:ctrlPr>
                </m:sSubPr>
                <m:e>
                  <m:sSup>
                    <m:sSupPr>
                      <m:ctrlPr>
                        <w:rPr>
                          <w:rFonts w:ascii="Cambria Math" w:hAnsi="Cambria Math"/>
                          <w:i/>
                          <w:iCs/>
                          <w:color w:val="000000"/>
                          <w:sz w:val="22"/>
                          <w:szCs w:val="22"/>
                        </w:rPr>
                      </m:ctrlPr>
                    </m:sSupPr>
                    <m:e>
                      <m:r>
                        <w:rPr>
                          <w:rFonts w:ascii="Cambria Math" w:hAnsi="Cambria Math"/>
                          <w:color w:val="000000"/>
                          <w:sz w:val="22"/>
                          <w:szCs w:val="22"/>
                        </w:rPr>
                        <m:t>ρ</m:t>
                      </m:r>
                    </m:e>
                    <m:sup>
                      <m:r>
                        <w:rPr>
                          <w:rFonts w:ascii="Cambria Math" w:hAnsi="Cambria Math"/>
                          <w:color w:val="000000"/>
                          <w:sz w:val="22"/>
                          <w:szCs w:val="22"/>
                        </w:rPr>
                        <m:t>*</m:t>
                      </m:r>
                    </m:sup>
                  </m:sSup>
                </m:e>
                <m:sub>
                  <m:r>
                    <w:rPr>
                      <w:rFonts w:ascii="Cambria Math" w:hAnsi="Cambria Math"/>
                      <w:color w:val="000000"/>
                      <w:sz w:val="22"/>
                      <w:szCs w:val="22"/>
                    </w:rPr>
                    <m:t>m</m:t>
                  </m:r>
                </m:sub>
              </m:sSub>
            </m:den>
          </m:f>
          <m:sSup>
            <m:sSupPr>
              <m:ctrlPr>
                <w:rPr>
                  <w:rFonts w:ascii="Cambria Math" w:hAnsi="Cambria Math"/>
                  <w:i/>
                  <w:iCs/>
                  <w:color w:val="000000"/>
                  <w:sz w:val="22"/>
                  <w:szCs w:val="22"/>
                </w:rPr>
              </m:ctrlPr>
            </m:sSupPr>
            <m:e>
              <m:r>
                <w:rPr>
                  <w:rFonts w:ascii="Cambria Math" w:hAnsi="Cambria Math"/>
                  <w:color w:val="000000"/>
                  <w:sz w:val="22"/>
                  <w:szCs w:val="22"/>
                </w:rPr>
                <m:t>[</m:t>
              </m:r>
              <m:d>
                <m:dPr>
                  <m:ctrlPr>
                    <w:rPr>
                      <w:rFonts w:ascii="Cambria Math" w:hAnsi="Cambria Math"/>
                      <w:i/>
                      <w:iCs/>
                      <w:color w:val="000000"/>
                      <w:sz w:val="22"/>
                      <w:szCs w:val="22"/>
                    </w:rPr>
                  </m:ctrlPr>
                </m:dPr>
                <m:e>
                  <m:sSub>
                    <m:sSubPr>
                      <m:ctrlPr>
                        <w:rPr>
                          <w:rFonts w:ascii="Cambria Math" w:hAnsi="Cambria Math"/>
                          <w:i/>
                          <w:iCs/>
                          <w:color w:val="000000"/>
                          <w:sz w:val="22"/>
                          <w:szCs w:val="22"/>
                        </w:rPr>
                      </m:ctrlPr>
                    </m:sSubPr>
                    <m:e>
                      <m:r>
                        <w:rPr>
                          <w:rFonts w:ascii="Cambria Math" w:hAnsi="Cambria Math"/>
                          <w:color w:val="000000"/>
                          <w:sz w:val="22"/>
                          <w:szCs w:val="22"/>
                        </w:rPr>
                        <m:t>C</m:t>
                      </m:r>
                    </m:e>
                    <m:sub>
                      <m:r>
                        <w:rPr>
                          <w:rFonts w:ascii="Cambria Math" w:hAnsi="Cambria Math"/>
                          <w:color w:val="000000"/>
                          <w:sz w:val="22"/>
                          <w:szCs w:val="22"/>
                        </w:rPr>
                        <m:t>0</m:t>
                      </m:r>
                    </m:sub>
                  </m:sSub>
                  <m:r>
                    <w:rPr>
                      <w:rFonts w:ascii="Cambria Math" w:hAnsi="Cambria Math"/>
                      <w:color w:val="000000"/>
                      <w:sz w:val="22"/>
                      <w:szCs w:val="22"/>
                    </w:rPr>
                    <m:t>-1</m:t>
                  </m:r>
                </m:e>
              </m:d>
              <m:sSub>
                <m:sSubPr>
                  <m:ctrlPr>
                    <w:rPr>
                      <w:rFonts w:ascii="Cambria Math" w:hAnsi="Cambria Math"/>
                      <w:i/>
                      <w:iCs/>
                      <w:color w:val="000000"/>
                      <w:sz w:val="22"/>
                      <w:szCs w:val="22"/>
                    </w:rPr>
                  </m:ctrlPr>
                </m:sSubPr>
                <m:e>
                  <m:r>
                    <w:rPr>
                      <w:rFonts w:ascii="Cambria Math" w:hAnsi="Cambria Math"/>
                      <w:color w:val="000000"/>
                      <w:sz w:val="22"/>
                      <w:szCs w:val="22"/>
                    </w:rPr>
                    <m:t>v</m:t>
                  </m:r>
                </m:e>
                <m:sub>
                  <m:r>
                    <w:rPr>
                      <w:rFonts w:ascii="Cambria Math" w:hAnsi="Cambria Math"/>
                      <w:color w:val="000000"/>
                      <w:sz w:val="22"/>
                      <w:szCs w:val="22"/>
                    </w:rPr>
                    <m:t>m</m:t>
                  </m:r>
                </m:sub>
              </m:sSub>
              <m:r>
                <w:rPr>
                  <w:rFonts w:ascii="Cambria Math" w:hAnsi="Cambria Math"/>
                  <w:color w:val="000000"/>
                  <w:sz w:val="22"/>
                  <w:szCs w:val="22"/>
                </w:rPr>
                <m:t>+</m:t>
              </m:r>
              <m:sSub>
                <m:sSubPr>
                  <m:ctrlPr>
                    <w:rPr>
                      <w:rFonts w:ascii="Cambria Math" w:hAnsi="Cambria Math"/>
                      <w:i/>
                      <w:iCs/>
                      <w:color w:val="000000"/>
                      <w:sz w:val="22"/>
                      <w:szCs w:val="22"/>
                    </w:rPr>
                  </m:ctrlPr>
                </m:sSubPr>
                <m:e>
                  <m:r>
                    <w:rPr>
                      <w:rFonts w:ascii="Cambria Math" w:hAnsi="Cambria Math"/>
                      <w:color w:val="000000"/>
                      <w:sz w:val="22"/>
                      <w:szCs w:val="22"/>
                    </w:rPr>
                    <m:t>v</m:t>
                  </m:r>
                </m:e>
                <m:sub>
                  <m:r>
                    <w:rPr>
                      <w:rFonts w:ascii="Cambria Math" w:hAnsi="Cambria Math"/>
                      <w:color w:val="000000"/>
                      <w:sz w:val="22"/>
                      <w:szCs w:val="22"/>
                    </w:rPr>
                    <m:t>d</m:t>
                  </m:r>
                </m:sub>
              </m:sSub>
              <m:r>
                <w:rPr>
                  <w:rFonts w:ascii="Cambria Math" w:hAnsi="Cambria Math"/>
                  <w:color w:val="000000"/>
                  <w:sz w:val="22"/>
                  <w:szCs w:val="22"/>
                </w:rPr>
                <m:t>]</m:t>
              </m:r>
            </m:e>
            <m:sup>
              <m:r>
                <w:rPr>
                  <w:rFonts w:ascii="Cambria Math" w:hAnsi="Cambria Math"/>
                  <w:color w:val="000000"/>
                  <w:sz w:val="22"/>
                  <w:szCs w:val="22"/>
                </w:rPr>
                <m:t>2</m:t>
              </m:r>
            </m:sup>
          </m:sSup>
        </m:oMath>
      </m:oMathPara>
    </w:p>
    <w:p w14:paraId="1EAC2969" w14:textId="730F2048" w:rsidR="00C918FC" w:rsidRDefault="00C918FC" w:rsidP="001F1478">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sidRPr="00C918FC">
        <w:rPr>
          <w:color w:val="000000"/>
          <w:sz w:val="22"/>
          <w:szCs w:val="22"/>
        </w:rPr>
        <w:t xml:space="preserve">The mixture </w:t>
      </w:r>
      <w:r w:rsidR="00AE5C28">
        <w:rPr>
          <w:color w:val="000000"/>
          <w:sz w:val="22"/>
          <w:szCs w:val="22"/>
        </w:rPr>
        <w:t>and</w:t>
      </w:r>
      <w:r w:rsidR="001F1478">
        <w:rPr>
          <w:color w:val="000000"/>
          <w:sz w:val="22"/>
          <w:szCs w:val="22"/>
        </w:rPr>
        <w:t xml:space="preserve"> profile-adjusted average density, </w:t>
      </w:r>
      <w:r w:rsidRPr="00C918FC">
        <w:rPr>
          <w:color w:val="000000"/>
          <w:sz w:val="22"/>
          <w:szCs w:val="22"/>
        </w:rPr>
        <w:t>and mass-average velocity are defined by</w:t>
      </w:r>
      <w:r>
        <w:rPr>
          <w:color w:val="000000"/>
          <w:sz w:val="22"/>
          <w:szCs w:val="22"/>
        </w:rPr>
        <w:t>,</w:t>
      </w:r>
    </w:p>
    <w:p w14:paraId="64CE76CD" w14:textId="2E28CAAD" w:rsidR="00C918FC" w:rsidRPr="001F1478" w:rsidRDefault="00000000" w:rsidP="003A388D">
      <w:pPr>
        <w:pBdr>
          <w:top w:val="nil"/>
          <w:left w:val="nil"/>
          <w:bottom w:val="nil"/>
          <w:right w:val="nil"/>
          <w:between w:val="nil"/>
        </w:pBdr>
        <w:tabs>
          <w:tab w:val="left" w:pos="504"/>
        </w:tabs>
        <w:spacing w:after="120" w:line="240" w:lineRule="auto"/>
        <w:ind w:leftChars="0" w:left="0" w:firstLineChars="0" w:firstLine="0"/>
        <w:jc w:val="both"/>
        <w:rPr>
          <w:iCs/>
          <w:color w:val="000000"/>
          <w:sz w:val="22"/>
          <w:szCs w:val="22"/>
          <w:lang w:val="da-DK"/>
        </w:rPr>
      </w:pPr>
      <m:oMathPara>
        <m:oMathParaPr>
          <m:jc m:val="centerGroup"/>
        </m:oMathParaPr>
        <m:oMath>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m</m:t>
              </m:r>
            </m:sub>
          </m:sSub>
          <m:r>
            <w:rPr>
              <w:rFonts w:ascii="Cambria Math" w:hAnsi="Cambria Math"/>
              <w:color w:val="000000"/>
              <w:sz w:val="22"/>
              <w:szCs w:val="22"/>
            </w:rPr>
            <m:t>=</m:t>
          </m:r>
          <m:sSub>
            <m:sSubPr>
              <m:ctrlPr>
                <w:rPr>
                  <w:rFonts w:ascii="Cambria Math" w:hAnsi="Cambria Math"/>
                  <w:i/>
                  <w:iCs/>
                  <w:color w:val="000000"/>
                  <w:sz w:val="22"/>
                  <w:szCs w:val="22"/>
                  <w:lang w:val="da-DK"/>
                </w:rPr>
              </m:ctrlPr>
            </m:sSubPr>
            <m:e>
              <m:r>
                <w:rPr>
                  <w:rFonts w:ascii="Cambria Math" w:hAnsi="Cambria Math"/>
                  <w:color w:val="000000"/>
                  <w:sz w:val="22"/>
                  <w:szCs w:val="22"/>
                </w:rPr>
                <m:t>S</m:t>
              </m:r>
            </m:e>
            <m:sub>
              <m:r>
                <w:rPr>
                  <w:rFonts w:ascii="Cambria Math" w:hAnsi="Cambria Math"/>
                  <w:color w:val="000000"/>
                  <w:sz w:val="22"/>
                  <w:szCs w:val="22"/>
                </w:rPr>
                <m:t>g</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g</m:t>
              </m:r>
            </m:sub>
          </m:sSub>
          <m:r>
            <w:rPr>
              <w:rFonts w:ascii="Cambria Math" w:hAnsi="Cambria Math"/>
              <w:color w:val="000000"/>
              <w:sz w:val="22"/>
              <w:szCs w:val="22"/>
            </w:rPr>
            <m:t>+(1-</m:t>
          </m:r>
          <m:sSub>
            <m:sSubPr>
              <m:ctrlPr>
                <w:rPr>
                  <w:rFonts w:ascii="Cambria Math" w:hAnsi="Cambria Math"/>
                  <w:i/>
                  <w:iCs/>
                  <w:color w:val="000000"/>
                  <w:sz w:val="22"/>
                  <w:szCs w:val="22"/>
                  <w:lang w:val="da-DK"/>
                </w:rPr>
              </m:ctrlPr>
            </m:sSubPr>
            <m:e>
              <m:r>
                <w:rPr>
                  <w:rFonts w:ascii="Cambria Math" w:hAnsi="Cambria Math"/>
                  <w:color w:val="000000"/>
                  <w:sz w:val="22"/>
                  <w:szCs w:val="22"/>
                </w:rPr>
                <m:t>S</m:t>
              </m:r>
            </m:e>
            <m:sub>
              <m:r>
                <w:rPr>
                  <w:rFonts w:ascii="Cambria Math" w:hAnsi="Cambria Math"/>
                  <w:color w:val="000000"/>
                  <w:sz w:val="22"/>
                  <w:szCs w:val="22"/>
                </w:rPr>
                <m:t>g</m:t>
              </m:r>
            </m:sub>
          </m:sSub>
          <m:r>
            <w:rPr>
              <w:rFonts w:ascii="Cambria Math" w:hAnsi="Cambria Math"/>
              <w:color w:val="000000"/>
              <w:sz w:val="22"/>
              <w:szCs w:val="22"/>
            </w:rPr>
            <m:t>)</m:t>
          </m:r>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l</m:t>
              </m:r>
            </m:sub>
          </m:sSub>
        </m:oMath>
      </m:oMathPara>
    </w:p>
    <w:p w14:paraId="6CFDC3E9" w14:textId="08E40CAB" w:rsidR="001F1478" w:rsidRPr="00C918FC" w:rsidRDefault="00000000" w:rsidP="003A388D">
      <w:pPr>
        <w:pBdr>
          <w:top w:val="nil"/>
          <w:left w:val="nil"/>
          <w:bottom w:val="nil"/>
          <w:right w:val="nil"/>
          <w:between w:val="nil"/>
        </w:pBdr>
        <w:tabs>
          <w:tab w:val="left" w:pos="504"/>
        </w:tabs>
        <w:spacing w:after="120" w:line="240" w:lineRule="auto"/>
        <w:ind w:leftChars="0" w:left="0" w:firstLineChars="0" w:firstLine="0"/>
        <w:jc w:val="both"/>
        <w:rPr>
          <w:color w:val="000000"/>
          <w:sz w:val="22"/>
          <w:szCs w:val="22"/>
        </w:rPr>
      </w:pPr>
      <m:oMathPara>
        <m:oMathParaPr>
          <m:jc m:val="centerGroup"/>
        </m:oMathParaPr>
        <m:oMath>
          <m:sSub>
            <m:sSubPr>
              <m:ctrlPr>
                <w:rPr>
                  <w:rFonts w:ascii="Cambria Math" w:hAnsi="Cambria Math"/>
                  <w:i/>
                  <w:iCs/>
                  <w:color w:val="000000"/>
                  <w:sz w:val="22"/>
                  <w:szCs w:val="22"/>
                </w:rPr>
              </m:ctrlPr>
            </m:sSubPr>
            <m:e>
              <m:sSup>
                <m:sSupPr>
                  <m:ctrlPr>
                    <w:rPr>
                      <w:rFonts w:ascii="Cambria Math" w:hAnsi="Cambria Math"/>
                      <w:i/>
                      <w:iCs/>
                      <w:color w:val="000000"/>
                      <w:sz w:val="22"/>
                      <w:szCs w:val="22"/>
                    </w:rPr>
                  </m:ctrlPr>
                </m:sSupPr>
                <m:e>
                  <m:r>
                    <w:rPr>
                      <w:rFonts w:ascii="Cambria Math" w:hAnsi="Cambria Math"/>
                      <w:color w:val="000000"/>
                      <w:sz w:val="22"/>
                      <w:szCs w:val="22"/>
                    </w:rPr>
                    <m:t>ρ</m:t>
                  </m:r>
                </m:e>
                <m:sup>
                  <m:r>
                    <w:rPr>
                      <w:rFonts w:ascii="Cambria Math" w:hAnsi="Cambria Math"/>
                      <w:color w:val="000000"/>
                      <w:sz w:val="22"/>
                      <w:szCs w:val="22"/>
                    </w:rPr>
                    <m:t>*</m:t>
                  </m:r>
                </m:sup>
              </m:sSup>
            </m:e>
            <m:sub>
              <m:r>
                <w:rPr>
                  <w:rFonts w:ascii="Cambria Math" w:hAnsi="Cambria Math"/>
                  <w:color w:val="000000"/>
                  <w:sz w:val="22"/>
                  <w:szCs w:val="22"/>
                </w:rPr>
                <m:t>m</m:t>
              </m:r>
            </m:sub>
          </m:sSub>
          <m:r>
            <w:rPr>
              <w:rFonts w:ascii="Cambria Math" w:hAnsi="Cambria Math"/>
              <w:color w:val="000000"/>
              <w:sz w:val="22"/>
              <w:szCs w:val="22"/>
            </w:rPr>
            <m:t>=</m:t>
          </m:r>
          <m:sSub>
            <m:sSubPr>
              <m:ctrlPr>
                <w:rPr>
                  <w:rFonts w:ascii="Cambria Math" w:hAnsi="Cambria Math"/>
                  <w:i/>
                  <w:iCs/>
                  <w:color w:val="000000"/>
                  <w:sz w:val="22"/>
                  <w:szCs w:val="22"/>
                </w:rPr>
              </m:ctrlPr>
            </m:sSubPr>
            <m:e>
              <m:r>
                <w:rPr>
                  <w:rFonts w:ascii="Cambria Math" w:hAnsi="Cambria Math"/>
                  <w:color w:val="000000"/>
                  <w:sz w:val="22"/>
                  <w:szCs w:val="22"/>
                </w:rPr>
                <m:t>S</m:t>
              </m:r>
            </m:e>
            <m:sub>
              <m:r>
                <w:rPr>
                  <w:rFonts w:ascii="Cambria Math" w:hAnsi="Cambria Math"/>
                  <w:color w:val="000000"/>
                  <w:sz w:val="22"/>
                  <w:szCs w:val="22"/>
                </w:rPr>
                <m:t>g</m:t>
              </m:r>
            </m:sub>
          </m:sSub>
          <m:sSub>
            <m:sSubPr>
              <m:ctrlPr>
                <w:rPr>
                  <w:rFonts w:ascii="Cambria Math" w:hAnsi="Cambria Math"/>
                  <w:i/>
                  <w:iCs/>
                  <w:color w:val="000000"/>
                  <w:sz w:val="22"/>
                  <w:szCs w:val="22"/>
                </w:rPr>
              </m:ctrlPr>
            </m:sSubPr>
            <m:e>
              <m:r>
                <w:rPr>
                  <w:rFonts w:ascii="Cambria Math" w:hAnsi="Cambria Math"/>
                  <w:color w:val="000000"/>
                  <w:sz w:val="22"/>
                  <w:szCs w:val="22"/>
                </w:rPr>
                <m:t>C</m:t>
              </m:r>
            </m:e>
            <m:sub>
              <m:r>
                <w:rPr>
                  <w:rFonts w:ascii="Cambria Math" w:hAnsi="Cambria Math"/>
                  <w:color w:val="000000"/>
                  <w:sz w:val="22"/>
                  <w:szCs w:val="22"/>
                </w:rPr>
                <m:t>0</m:t>
              </m:r>
            </m:sub>
          </m:sSub>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g</m:t>
              </m:r>
            </m:sub>
          </m:sSub>
          <m:r>
            <w:rPr>
              <w:rFonts w:ascii="Cambria Math" w:hAnsi="Cambria Math"/>
              <w:color w:val="000000"/>
              <w:sz w:val="22"/>
              <w:szCs w:val="22"/>
            </w:rPr>
            <m:t>+(1-</m:t>
          </m:r>
          <m:sSub>
            <m:sSubPr>
              <m:ctrlPr>
                <w:rPr>
                  <w:rFonts w:ascii="Cambria Math" w:hAnsi="Cambria Math"/>
                  <w:i/>
                  <w:iCs/>
                  <w:color w:val="000000"/>
                  <w:sz w:val="22"/>
                  <w:szCs w:val="22"/>
                </w:rPr>
              </m:ctrlPr>
            </m:sSubPr>
            <m:e>
              <m:r>
                <w:rPr>
                  <w:rFonts w:ascii="Cambria Math" w:hAnsi="Cambria Math"/>
                  <w:color w:val="000000"/>
                  <w:sz w:val="22"/>
                  <w:szCs w:val="22"/>
                </w:rPr>
                <m:t>S</m:t>
              </m:r>
            </m:e>
            <m:sub>
              <m:r>
                <w:rPr>
                  <w:rFonts w:ascii="Cambria Math" w:hAnsi="Cambria Math"/>
                  <w:color w:val="000000"/>
                  <w:sz w:val="22"/>
                  <w:szCs w:val="22"/>
                </w:rPr>
                <m:t>g</m:t>
              </m:r>
            </m:sub>
          </m:sSub>
          <m:sSub>
            <m:sSubPr>
              <m:ctrlPr>
                <w:rPr>
                  <w:rFonts w:ascii="Cambria Math" w:hAnsi="Cambria Math"/>
                  <w:i/>
                  <w:iCs/>
                  <w:color w:val="000000"/>
                  <w:sz w:val="22"/>
                  <w:szCs w:val="22"/>
                </w:rPr>
              </m:ctrlPr>
            </m:sSubPr>
            <m:e>
              <m:r>
                <w:rPr>
                  <w:rFonts w:ascii="Cambria Math" w:hAnsi="Cambria Math"/>
                  <w:color w:val="000000"/>
                  <w:sz w:val="22"/>
                  <w:szCs w:val="22"/>
                </w:rPr>
                <m:t>C</m:t>
              </m:r>
            </m:e>
            <m:sub>
              <m:r>
                <w:rPr>
                  <w:rFonts w:ascii="Cambria Math" w:hAnsi="Cambria Math"/>
                  <w:color w:val="000000"/>
                  <w:sz w:val="22"/>
                  <w:szCs w:val="22"/>
                </w:rPr>
                <m:t>0</m:t>
              </m:r>
            </m:sub>
          </m:sSub>
          <m:r>
            <w:rPr>
              <w:rFonts w:ascii="Cambria Math" w:hAnsi="Cambria Math"/>
              <w:color w:val="000000"/>
              <w:sz w:val="22"/>
              <w:szCs w:val="22"/>
            </w:rPr>
            <m:t>)</m:t>
          </m:r>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l</m:t>
              </m:r>
            </m:sub>
          </m:sSub>
        </m:oMath>
      </m:oMathPara>
    </w:p>
    <w:p w14:paraId="50410F8D" w14:textId="00C44E7E" w:rsidR="00C918FC" w:rsidRPr="00C918FC" w:rsidRDefault="00000000" w:rsidP="003A388D">
      <w:pPr>
        <w:pBdr>
          <w:top w:val="nil"/>
          <w:left w:val="nil"/>
          <w:bottom w:val="nil"/>
          <w:right w:val="nil"/>
          <w:between w:val="nil"/>
        </w:pBdr>
        <w:tabs>
          <w:tab w:val="left" w:pos="504"/>
        </w:tabs>
        <w:spacing w:after="120" w:line="240" w:lineRule="auto"/>
        <w:ind w:leftChars="0" w:left="0" w:firstLineChars="0" w:firstLine="0"/>
        <w:jc w:val="both"/>
        <w:rPr>
          <w:color w:val="000000"/>
          <w:sz w:val="22"/>
          <w:szCs w:val="22"/>
        </w:rPr>
      </w:pPr>
      <m:oMathPara>
        <m:oMath>
          <m:sSub>
            <m:sSubPr>
              <m:ctrlPr>
                <w:rPr>
                  <w:rFonts w:ascii="Cambria Math" w:hAnsi="Cambria Math"/>
                  <w:i/>
                  <w:iCs/>
                  <w:color w:val="000000"/>
                  <w:sz w:val="22"/>
                  <w:szCs w:val="22"/>
                </w:rPr>
              </m:ctrlPr>
            </m:sSubPr>
            <m:e>
              <m:r>
                <w:rPr>
                  <w:rFonts w:ascii="Cambria Math" w:hAnsi="Cambria Math"/>
                  <w:color w:val="000000"/>
                  <w:sz w:val="22"/>
                  <w:szCs w:val="22"/>
                </w:rPr>
                <m:t>v</m:t>
              </m:r>
            </m:e>
            <m:sub>
              <m:r>
                <w:rPr>
                  <w:rFonts w:ascii="Cambria Math" w:hAnsi="Cambria Math"/>
                  <w:color w:val="000000"/>
                  <w:sz w:val="22"/>
                  <w:szCs w:val="22"/>
                </w:rPr>
                <m:t>m</m:t>
              </m:r>
            </m:sub>
          </m:sSub>
          <m:r>
            <w:rPr>
              <w:rFonts w:ascii="Cambria Math" w:hAnsi="Cambria Math"/>
              <w:color w:val="000000"/>
              <w:sz w:val="22"/>
              <w:szCs w:val="22"/>
            </w:rPr>
            <m:t>=</m:t>
          </m:r>
          <m:f>
            <m:fPr>
              <m:ctrlPr>
                <w:rPr>
                  <w:rFonts w:ascii="Cambria Math" w:hAnsi="Cambria Math"/>
                  <w:i/>
                  <w:iCs/>
                  <w:color w:val="000000"/>
                  <w:sz w:val="22"/>
                  <w:szCs w:val="22"/>
                </w:rPr>
              </m:ctrlPr>
            </m:fPr>
            <m:num>
              <m:sSub>
                <m:sSubPr>
                  <m:ctrlPr>
                    <w:rPr>
                      <w:rFonts w:ascii="Cambria Math" w:hAnsi="Cambria Math"/>
                      <w:i/>
                      <w:iCs/>
                      <w:color w:val="000000"/>
                      <w:sz w:val="22"/>
                      <w:szCs w:val="22"/>
                    </w:rPr>
                  </m:ctrlPr>
                </m:sSubPr>
                <m:e>
                  <m:r>
                    <w:rPr>
                      <w:rFonts w:ascii="Cambria Math" w:hAnsi="Cambria Math"/>
                      <w:color w:val="000000"/>
                      <w:sz w:val="22"/>
                      <w:szCs w:val="22"/>
                    </w:rPr>
                    <m:t>S</m:t>
                  </m:r>
                </m:e>
                <m:sub>
                  <m:r>
                    <w:rPr>
                      <w:rFonts w:ascii="Cambria Math" w:hAnsi="Cambria Math"/>
                      <w:color w:val="000000"/>
                      <w:sz w:val="22"/>
                      <w:szCs w:val="22"/>
                    </w:rPr>
                    <m:t>g</m:t>
                  </m:r>
                </m:sub>
              </m:sSub>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g</m:t>
                  </m:r>
                </m:sub>
              </m:sSub>
              <m:sSub>
                <m:sSubPr>
                  <m:ctrlPr>
                    <w:rPr>
                      <w:rFonts w:ascii="Cambria Math" w:hAnsi="Cambria Math"/>
                      <w:i/>
                      <w:iCs/>
                      <w:color w:val="000000"/>
                      <w:sz w:val="22"/>
                      <w:szCs w:val="22"/>
                    </w:rPr>
                  </m:ctrlPr>
                </m:sSubPr>
                <m:e>
                  <m:r>
                    <w:rPr>
                      <w:rFonts w:ascii="Cambria Math" w:hAnsi="Cambria Math"/>
                      <w:color w:val="000000"/>
                      <w:sz w:val="22"/>
                      <w:szCs w:val="22"/>
                    </w:rPr>
                    <m:t>v</m:t>
                  </m:r>
                </m:e>
                <m:sub>
                  <m:r>
                    <w:rPr>
                      <w:rFonts w:ascii="Cambria Math" w:hAnsi="Cambria Math"/>
                      <w:color w:val="000000"/>
                      <w:sz w:val="22"/>
                      <w:szCs w:val="22"/>
                    </w:rPr>
                    <m:t>g</m:t>
                  </m:r>
                </m:sub>
              </m:sSub>
              <m:r>
                <w:rPr>
                  <w:rFonts w:ascii="Cambria Math" w:hAnsi="Cambria Math"/>
                  <w:color w:val="000000"/>
                  <w:sz w:val="22"/>
                  <w:szCs w:val="22"/>
                </w:rPr>
                <m:t>+(1-</m:t>
              </m:r>
              <m:sSub>
                <m:sSubPr>
                  <m:ctrlPr>
                    <w:rPr>
                      <w:rFonts w:ascii="Cambria Math" w:hAnsi="Cambria Math"/>
                      <w:i/>
                      <w:iCs/>
                      <w:color w:val="000000"/>
                      <w:sz w:val="22"/>
                      <w:szCs w:val="22"/>
                    </w:rPr>
                  </m:ctrlPr>
                </m:sSubPr>
                <m:e>
                  <m:r>
                    <w:rPr>
                      <w:rFonts w:ascii="Cambria Math" w:hAnsi="Cambria Math"/>
                      <w:color w:val="000000"/>
                      <w:sz w:val="22"/>
                      <w:szCs w:val="22"/>
                    </w:rPr>
                    <m:t>S</m:t>
                  </m:r>
                </m:e>
                <m:sub>
                  <m:r>
                    <w:rPr>
                      <w:rFonts w:ascii="Cambria Math" w:hAnsi="Cambria Math"/>
                      <w:color w:val="000000"/>
                      <w:sz w:val="22"/>
                      <w:szCs w:val="22"/>
                    </w:rPr>
                    <m:t>g</m:t>
                  </m:r>
                </m:sub>
              </m:sSub>
              <m:r>
                <w:rPr>
                  <w:rFonts w:ascii="Cambria Math" w:hAnsi="Cambria Math"/>
                  <w:color w:val="000000"/>
                  <w:sz w:val="22"/>
                  <w:szCs w:val="22"/>
                </w:rPr>
                <m:t>)</m:t>
              </m:r>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l</m:t>
                  </m:r>
                </m:sub>
              </m:sSub>
              <m:sSub>
                <m:sSubPr>
                  <m:ctrlPr>
                    <w:rPr>
                      <w:rFonts w:ascii="Cambria Math" w:hAnsi="Cambria Math"/>
                      <w:i/>
                      <w:iCs/>
                      <w:color w:val="000000"/>
                      <w:sz w:val="22"/>
                      <w:szCs w:val="22"/>
                    </w:rPr>
                  </m:ctrlPr>
                </m:sSubPr>
                <m:e>
                  <m:r>
                    <w:rPr>
                      <w:rFonts w:ascii="Cambria Math" w:hAnsi="Cambria Math"/>
                      <w:color w:val="000000"/>
                      <w:sz w:val="22"/>
                      <w:szCs w:val="22"/>
                    </w:rPr>
                    <m:t>v</m:t>
                  </m:r>
                </m:e>
                <m:sub>
                  <m:r>
                    <w:rPr>
                      <w:rFonts w:ascii="Cambria Math" w:hAnsi="Cambria Math"/>
                      <w:color w:val="000000"/>
                      <w:sz w:val="22"/>
                      <w:szCs w:val="22"/>
                    </w:rPr>
                    <m:t>l</m:t>
                  </m:r>
                </m:sub>
              </m:sSub>
            </m:num>
            <m:den>
              <m:sSub>
                <m:sSubPr>
                  <m:ctrlPr>
                    <w:rPr>
                      <w:rFonts w:ascii="Cambria Math" w:hAnsi="Cambria Math"/>
                      <w:i/>
                      <w:iCs/>
                      <w:color w:val="000000"/>
                      <w:sz w:val="22"/>
                      <w:szCs w:val="22"/>
                    </w:rPr>
                  </m:ctrlPr>
                </m:sSubPr>
                <m:e>
                  <m:r>
                    <w:rPr>
                      <w:rFonts w:ascii="Cambria Math" w:hAnsi="Cambria Math"/>
                      <w:color w:val="000000"/>
                      <w:sz w:val="22"/>
                      <w:szCs w:val="22"/>
                    </w:rPr>
                    <m:t>ρ</m:t>
                  </m:r>
                </m:e>
                <m:sub>
                  <m:r>
                    <w:rPr>
                      <w:rFonts w:ascii="Cambria Math" w:hAnsi="Cambria Math"/>
                      <w:color w:val="000000"/>
                      <w:sz w:val="22"/>
                      <w:szCs w:val="22"/>
                    </w:rPr>
                    <m:t>m</m:t>
                  </m:r>
                </m:sub>
              </m:sSub>
            </m:den>
          </m:f>
        </m:oMath>
      </m:oMathPara>
    </w:p>
    <w:p w14:paraId="29AC8D45" w14:textId="4B2312C8" w:rsidR="00E15DD5" w:rsidRDefault="00C918FC" w:rsidP="00C918FC">
      <w:pPr>
        <w:pBdr>
          <w:top w:val="nil"/>
          <w:left w:val="nil"/>
          <w:bottom w:val="nil"/>
          <w:right w:val="nil"/>
          <w:between w:val="nil"/>
        </w:pBdr>
        <w:tabs>
          <w:tab w:val="left" w:pos="504"/>
        </w:tabs>
        <w:spacing w:line="240" w:lineRule="auto"/>
        <w:ind w:leftChars="0" w:left="0" w:firstLineChars="0" w:firstLine="0"/>
        <w:jc w:val="both"/>
        <w:rPr>
          <w:iCs/>
          <w:color w:val="000000"/>
          <w:sz w:val="22"/>
          <w:szCs w:val="22"/>
        </w:rPr>
      </w:pPr>
      <w:r>
        <w:rPr>
          <w:color w:val="000000"/>
          <w:sz w:val="22"/>
          <w:szCs w:val="22"/>
        </w:rPr>
        <w:lastRenderedPageBreak/>
        <w:t xml:space="preserve">with </w:t>
      </w:r>
      <w:r w:rsidR="001F1478" w:rsidRPr="001F1478">
        <w:rPr>
          <w:i/>
          <w:iCs/>
          <w:color w:val="000000"/>
          <w:sz w:val="22"/>
          <w:szCs w:val="22"/>
        </w:rPr>
        <w:t>S</w:t>
      </w:r>
      <w:r w:rsidR="001F1478" w:rsidRPr="001F1478">
        <w:rPr>
          <w:i/>
          <w:iCs/>
          <w:color w:val="000000"/>
          <w:sz w:val="22"/>
          <w:szCs w:val="22"/>
          <w:vertAlign w:val="subscript"/>
        </w:rPr>
        <w:t>g</w:t>
      </w:r>
      <w:r w:rsidRPr="00C918FC">
        <w:rPr>
          <w:iCs/>
          <w:color w:val="000000"/>
          <w:sz w:val="22"/>
          <w:szCs w:val="22"/>
        </w:rPr>
        <w:t xml:space="preserve"> </w:t>
      </w:r>
      <w:r>
        <w:rPr>
          <w:iCs/>
          <w:color w:val="000000"/>
          <w:sz w:val="22"/>
          <w:szCs w:val="22"/>
        </w:rPr>
        <w:t xml:space="preserve">being the gas saturation (or holdup), and </w:t>
      </w:r>
      <w:r w:rsidR="003A388D" w:rsidRPr="003A388D">
        <w:rPr>
          <w:i/>
          <w:color w:val="000000"/>
          <w:sz w:val="22"/>
          <w:szCs w:val="22"/>
        </w:rPr>
        <w:t>ρ</w:t>
      </w:r>
      <w:r w:rsidR="003A388D" w:rsidRPr="003A388D">
        <w:rPr>
          <w:i/>
          <w:color w:val="000000"/>
          <w:sz w:val="22"/>
          <w:szCs w:val="22"/>
          <w:vertAlign w:val="subscript"/>
        </w:rPr>
        <w:t>β</w:t>
      </w:r>
      <w:r w:rsidR="003A388D">
        <w:rPr>
          <w:iCs/>
          <w:color w:val="000000"/>
          <w:sz w:val="22"/>
          <w:szCs w:val="22"/>
        </w:rPr>
        <w:t xml:space="preserve">, </w:t>
      </w:r>
      <w:r w:rsidR="003A388D">
        <w:rPr>
          <w:i/>
          <w:color w:val="000000"/>
          <w:sz w:val="22"/>
          <w:szCs w:val="22"/>
        </w:rPr>
        <w:t>v</w:t>
      </w:r>
      <w:r w:rsidR="003A388D" w:rsidRPr="003A388D">
        <w:rPr>
          <w:i/>
          <w:color w:val="000000"/>
          <w:sz w:val="22"/>
          <w:szCs w:val="22"/>
          <w:vertAlign w:val="subscript"/>
        </w:rPr>
        <w:t>β</w:t>
      </w:r>
      <w:r w:rsidR="003A388D">
        <w:rPr>
          <w:iCs/>
          <w:color w:val="000000"/>
          <w:sz w:val="22"/>
          <w:szCs w:val="22"/>
        </w:rPr>
        <w:t xml:space="preserve"> </w:t>
      </w:r>
      <w:r>
        <w:rPr>
          <w:iCs/>
          <w:color w:val="000000"/>
          <w:sz w:val="22"/>
          <w:szCs w:val="22"/>
        </w:rPr>
        <w:t>the density and axial velocity fo</w:t>
      </w:r>
      <w:r w:rsidR="003A388D">
        <w:rPr>
          <w:iCs/>
          <w:color w:val="000000"/>
          <w:sz w:val="22"/>
          <w:szCs w:val="22"/>
        </w:rPr>
        <w:t>r</w:t>
      </w:r>
      <w:r w:rsidR="00AE5C28">
        <w:rPr>
          <w:iCs/>
          <w:color w:val="000000"/>
          <w:sz w:val="22"/>
          <w:szCs w:val="22"/>
        </w:rPr>
        <w:t xml:space="preserve"> phase</w:t>
      </w:r>
      <w:r w:rsidR="003A388D">
        <w:rPr>
          <w:iCs/>
          <w:color w:val="000000"/>
          <w:sz w:val="22"/>
          <w:szCs w:val="22"/>
        </w:rPr>
        <w:t xml:space="preserve"> </w:t>
      </w:r>
      <w:r w:rsidR="003A388D" w:rsidRPr="003A388D">
        <w:rPr>
          <w:i/>
          <w:color w:val="000000"/>
          <w:sz w:val="22"/>
          <w:szCs w:val="22"/>
        </w:rPr>
        <w:t>β</w:t>
      </w:r>
      <w:r w:rsidR="003A388D">
        <w:rPr>
          <w:i/>
          <w:color w:val="000000"/>
          <w:sz w:val="22"/>
          <w:szCs w:val="22"/>
        </w:rPr>
        <w:t xml:space="preserve"> </w:t>
      </w:r>
      <w:r w:rsidR="003A388D" w:rsidRPr="003A388D">
        <w:rPr>
          <w:i/>
          <w:color w:val="000000"/>
          <w:sz w:val="22"/>
          <w:szCs w:val="22"/>
        </w:rPr>
        <w:t>ϵ</w:t>
      </w:r>
      <w:r w:rsidR="003A388D">
        <w:rPr>
          <w:i/>
          <w:color w:val="000000"/>
          <w:sz w:val="22"/>
          <w:szCs w:val="22"/>
        </w:rPr>
        <w:t xml:space="preserve"> </w:t>
      </w:r>
      <w:r w:rsidR="003A388D" w:rsidRPr="003A388D">
        <w:rPr>
          <w:i/>
          <w:color w:val="000000"/>
          <w:sz w:val="22"/>
          <w:szCs w:val="22"/>
        </w:rPr>
        <w:t>{</w:t>
      </w:r>
      <w:proofErr w:type="spellStart"/>
      <w:proofErr w:type="gramStart"/>
      <w:r w:rsidR="003A388D" w:rsidRPr="003A388D">
        <w:rPr>
          <w:i/>
          <w:color w:val="000000"/>
          <w:sz w:val="22"/>
          <w:szCs w:val="22"/>
        </w:rPr>
        <w:t>g,l</w:t>
      </w:r>
      <w:proofErr w:type="spellEnd"/>
      <w:proofErr w:type="gramEnd"/>
      <w:r w:rsidR="003A388D" w:rsidRPr="003A388D">
        <w:rPr>
          <w:i/>
          <w:color w:val="000000"/>
          <w:sz w:val="22"/>
          <w:szCs w:val="22"/>
        </w:rPr>
        <w:t>}</w:t>
      </w:r>
      <w:r w:rsidR="0064006F">
        <w:rPr>
          <w:i/>
          <w:color w:val="000000"/>
          <w:sz w:val="22"/>
          <w:szCs w:val="22"/>
        </w:rPr>
        <w:t>.</w:t>
      </w:r>
      <w:r w:rsidR="00E15DD5">
        <w:rPr>
          <w:iCs/>
          <w:color w:val="000000"/>
          <w:sz w:val="22"/>
          <w:szCs w:val="22"/>
        </w:rPr>
        <w:t xml:space="preserve"> </w:t>
      </w:r>
    </w:p>
    <w:p w14:paraId="5ED93D73" w14:textId="2D585759" w:rsidR="00E15DD5" w:rsidRPr="00C918FC" w:rsidRDefault="000559DB" w:rsidP="00681822">
      <w:pPr>
        <w:pBdr>
          <w:top w:val="nil"/>
          <w:left w:val="nil"/>
          <w:bottom w:val="nil"/>
          <w:right w:val="nil"/>
          <w:between w:val="nil"/>
        </w:pBdr>
        <w:tabs>
          <w:tab w:val="left" w:pos="504"/>
        </w:tabs>
        <w:spacing w:line="240" w:lineRule="auto"/>
        <w:ind w:leftChars="0" w:left="0" w:firstLineChars="0" w:firstLine="0"/>
        <w:jc w:val="both"/>
        <w:rPr>
          <w:iCs/>
          <w:color w:val="000000"/>
          <w:sz w:val="22"/>
          <w:szCs w:val="22"/>
        </w:rPr>
      </w:pPr>
      <w:r>
        <w:rPr>
          <w:iCs/>
          <w:color w:val="000000"/>
          <w:sz w:val="22"/>
          <w:szCs w:val="22"/>
        </w:rPr>
        <w:t xml:space="preserve">The mass conservation is written for each component </w:t>
      </w:r>
      <w:r w:rsidRPr="000559DB">
        <w:rPr>
          <w:i/>
          <w:color w:val="000000"/>
          <w:sz w:val="22"/>
          <w:szCs w:val="22"/>
        </w:rPr>
        <w:t>c</w:t>
      </w:r>
      <w:r>
        <w:rPr>
          <w:iCs/>
          <w:color w:val="000000"/>
          <w:sz w:val="22"/>
          <w:szCs w:val="22"/>
        </w:rPr>
        <w:t xml:space="preserve"> (</w:t>
      </w:r>
      <w:r w:rsidRPr="000559DB">
        <w:rPr>
          <w:i/>
          <w:color w:val="000000"/>
          <w:sz w:val="22"/>
          <w:szCs w:val="22"/>
        </w:rPr>
        <w:t>c</w:t>
      </w:r>
      <w:r>
        <w:rPr>
          <w:iCs/>
          <w:color w:val="000000"/>
          <w:sz w:val="22"/>
          <w:szCs w:val="22"/>
        </w:rPr>
        <w:t xml:space="preserve"> </w:t>
      </w:r>
      <w:r w:rsidRPr="000559DB">
        <w:rPr>
          <w:i/>
          <w:color w:val="000000"/>
          <w:sz w:val="22"/>
          <w:szCs w:val="22"/>
        </w:rPr>
        <w:t>= 1, …,</w:t>
      </w:r>
      <w:r>
        <w:rPr>
          <w:iCs/>
          <w:color w:val="000000"/>
          <w:sz w:val="22"/>
          <w:szCs w:val="22"/>
        </w:rPr>
        <w:t xml:space="preserve"> </w:t>
      </w:r>
      <w:r w:rsidRPr="000559DB">
        <w:rPr>
          <w:i/>
          <w:color w:val="000000"/>
          <w:sz w:val="22"/>
          <w:szCs w:val="22"/>
        </w:rPr>
        <w:t>N</w:t>
      </w:r>
      <w:r w:rsidRPr="000559DB">
        <w:rPr>
          <w:i/>
          <w:color w:val="000000"/>
          <w:sz w:val="22"/>
          <w:szCs w:val="22"/>
          <w:vertAlign w:val="subscript"/>
        </w:rPr>
        <w:t>c</w:t>
      </w:r>
      <w:r>
        <w:rPr>
          <w:iCs/>
          <w:color w:val="000000"/>
          <w:sz w:val="22"/>
          <w:szCs w:val="22"/>
        </w:rPr>
        <w:t xml:space="preserve">), </w:t>
      </w:r>
    </w:p>
    <w:p w14:paraId="25105958" w14:textId="18FFC6FB" w:rsidR="000559DB" w:rsidRPr="000559DB" w:rsidRDefault="00000000" w:rsidP="003A388D">
      <w:pPr>
        <w:pBdr>
          <w:top w:val="nil"/>
          <w:left w:val="nil"/>
          <w:bottom w:val="nil"/>
          <w:right w:val="nil"/>
          <w:between w:val="nil"/>
        </w:pBdr>
        <w:tabs>
          <w:tab w:val="left" w:pos="504"/>
        </w:tabs>
        <w:spacing w:after="120" w:line="240" w:lineRule="auto"/>
        <w:ind w:leftChars="0" w:left="0" w:firstLineChars="0" w:firstLine="0"/>
        <w:jc w:val="both"/>
        <w:rPr>
          <w:color w:val="000000"/>
          <w:sz w:val="22"/>
          <w:szCs w:val="22"/>
          <w:lang w:val="da-DK"/>
        </w:rPr>
      </w:pPr>
      <m:oMathPara>
        <m:oMathParaPr>
          <m:jc m:val="centerGroup"/>
        </m:oMathParaPr>
        <m:oMath>
          <m:f>
            <m:fPr>
              <m:ctrlPr>
                <w:rPr>
                  <w:rFonts w:ascii="Cambria Math" w:hAnsi="Cambria Math"/>
                  <w:i/>
                  <w:iCs/>
                  <w:color w:val="000000"/>
                  <w:sz w:val="22"/>
                  <w:szCs w:val="22"/>
                  <w:lang w:val="da-DK"/>
                </w:rPr>
              </m:ctrlPr>
            </m:fPr>
            <m:num>
              <m:r>
                <w:rPr>
                  <w:rFonts w:ascii="Cambria Math" w:hAnsi="Cambria Math"/>
                  <w:color w:val="000000"/>
                  <w:sz w:val="22"/>
                  <w:szCs w:val="22"/>
                </w:rPr>
                <m:t>∂</m:t>
              </m:r>
            </m:num>
            <m:den>
              <m:r>
                <w:rPr>
                  <w:rFonts w:ascii="Cambria Math" w:hAnsi="Cambria Math"/>
                  <w:color w:val="000000"/>
                  <w:sz w:val="22"/>
                  <w:szCs w:val="22"/>
                </w:rPr>
                <m:t>∂t</m:t>
              </m:r>
            </m:den>
          </m:f>
          <m:d>
            <m:dPr>
              <m:ctrlPr>
                <w:rPr>
                  <w:rFonts w:ascii="Cambria Math" w:hAnsi="Cambria Math"/>
                  <w:i/>
                  <w:iCs/>
                  <w:color w:val="000000"/>
                  <w:sz w:val="22"/>
                  <w:szCs w:val="22"/>
                  <w:lang w:val="da-DK"/>
                </w:rPr>
              </m:ctrlPr>
            </m:dPr>
            <m:e>
              <m:nary>
                <m:naryPr>
                  <m:chr m:val="∑"/>
                  <m:limLoc m:val="subSup"/>
                  <m:supHide m:val="1"/>
                  <m:ctrlPr>
                    <w:rPr>
                      <w:rFonts w:ascii="Cambria Math" w:hAnsi="Cambria Math"/>
                      <w:i/>
                      <w:iCs/>
                      <w:color w:val="000000"/>
                      <w:sz w:val="22"/>
                      <w:szCs w:val="22"/>
                      <w:lang w:val="da-DK"/>
                    </w:rPr>
                  </m:ctrlPr>
                </m:naryPr>
                <m:sub>
                  <m:r>
                    <w:rPr>
                      <w:rFonts w:ascii="Cambria Math" w:hAnsi="Cambria Math"/>
                      <w:color w:val="000000"/>
                      <w:sz w:val="22"/>
                      <w:szCs w:val="22"/>
                    </w:rPr>
                    <m:t>β</m:t>
                  </m:r>
                </m:sub>
                <m:sup/>
                <m:e>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S</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x</m:t>
                      </m:r>
                    </m:e>
                    <m:sub>
                      <m:r>
                        <w:rPr>
                          <w:rFonts w:ascii="Cambria Math" w:hAnsi="Cambria Math"/>
                          <w:color w:val="000000"/>
                          <w:sz w:val="22"/>
                          <w:szCs w:val="22"/>
                        </w:rPr>
                        <m:t>cβ</m:t>
                      </m:r>
                    </m:sub>
                  </m:sSub>
                </m:e>
              </m:nary>
            </m:e>
          </m:d>
          <m:r>
            <w:rPr>
              <w:rFonts w:ascii="Cambria Math" w:hAnsi="Cambria Math"/>
              <w:color w:val="000000"/>
              <w:sz w:val="22"/>
              <w:szCs w:val="22"/>
            </w:rPr>
            <m:t>+</m:t>
          </m:r>
          <m:f>
            <m:fPr>
              <m:ctrlPr>
                <w:rPr>
                  <w:rFonts w:ascii="Cambria Math" w:hAnsi="Cambria Math"/>
                  <w:i/>
                  <w:iCs/>
                  <w:color w:val="000000"/>
                  <w:sz w:val="22"/>
                  <w:szCs w:val="22"/>
                  <w:lang w:val="da-DK"/>
                </w:rPr>
              </m:ctrlPr>
            </m:fPr>
            <m:num>
              <m:r>
                <w:rPr>
                  <w:rFonts w:ascii="Cambria Math" w:hAnsi="Cambria Math"/>
                  <w:color w:val="000000"/>
                  <w:sz w:val="22"/>
                  <w:szCs w:val="22"/>
                </w:rPr>
                <m:t>∂</m:t>
              </m:r>
            </m:num>
            <m:den>
              <m:r>
                <w:rPr>
                  <w:rFonts w:ascii="Cambria Math" w:hAnsi="Cambria Math"/>
                  <w:color w:val="000000"/>
                  <w:sz w:val="22"/>
                  <w:szCs w:val="22"/>
                </w:rPr>
                <m:t>∂z</m:t>
              </m:r>
            </m:den>
          </m:f>
          <m:d>
            <m:dPr>
              <m:ctrlPr>
                <w:rPr>
                  <w:rFonts w:ascii="Cambria Math" w:hAnsi="Cambria Math"/>
                  <w:i/>
                  <w:iCs/>
                  <w:color w:val="000000"/>
                  <w:sz w:val="22"/>
                  <w:szCs w:val="22"/>
                  <w:lang w:val="da-DK"/>
                </w:rPr>
              </m:ctrlPr>
            </m:dPr>
            <m:e>
              <m:nary>
                <m:naryPr>
                  <m:chr m:val="∑"/>
                  <m:limLoc m:val="subSup"/>
                  <m:supHide m:val="1"/>
                  <m:ctrlPr>
                    <w:rPr>
                      <w:rFonts w:ascii="Cambria Math" w:hAnsi="Cambria Math"/>
                      <w:i/>
                      <w:iCs/>
                      <w:color w:val="000000"/>
                      <w:sz w:val="22"/>
                      <w:szCs w:val="22"/>
                      <w:lang w:val="da-DK"/>
                    </w:rPr>
                  </m:ctrlPr>
                </m:naryPr>
                <m:sub>
                  <m:r>
                    <w:rPr>
                      <w:rFonts w:ascii="Cambria Math" w:hAnsi="Cambria Math"/>
                      <w:color w:val="000000"/>
                      <w:sz w:val="22"/>
                      <w:szCs w:val="22"/>
                    </w:rPr>
                    <m:t>β</m:t>
                  </m:r>
                </m:sub>
                <m:sup/>
                <m:e>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S</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v</m:t>
                      </m:r>
                    </m:e>
                    <m:sub>
                      <m:r>
                        <w:rPr>
                          <w:rFonts w:ascii="Cambria Math" w:hAnsi="Cambria Math"/>
                          <w:color w:val="000000"/>
                          <w:sz w:val="22"/>
                          <w:szCs w:val="22"/>
                        </w:rPr>
                        <m:t>β</m:t>
                      </m:r>
                    </m:sub>
                  </m:sSub>
                  <m:r>
                    <w:rPr>
                      <w:rFonts w:ascii="Cambria Math" w:hAnsi="Cambria Math"/>
                      <w:color w:val="000000"/>
                      <w:sz w:val="22"/>
                      <w:szCs w:val="22"/>
                    </w:rPr>
                    <m:t>A</m:t>
                  </m:r>
                  <m:sSub>
                    <m:sSubPr>
                      <m:ctrlPr>
                        <w:rPr>
                          <w:rFonts w:ascii="Cambria Math" w:hAnsi="Cambria Math"/>
                          <w:i/>
                          <w:iCs/>
                          <w:color w:val="000000"/>
                          <w:sz w:val="22"/>
                          <w:szCs w:val="22"/>
                          <w:lang w:val="da-DK"/>
                        </w:rPr>
                      </m:ctrlPr>
                    </m:sSubPr>
                    <m:e>
                      <m:r>
                        <w:rPr>
                          <w:rFonts w:ascii="Cambria Math" w:hAnsi="Cambria Math"/>
                          <w:color w:val="000000"/>
                          <w:sz w:val="22"/>
                          <w:szCs w:val="22"/>
                        </w:rPr>
                        <m:t>x</m:t>
                      </m:r>
                    </m:e>
                    <m:sub>
                      <m:r>
                        <w:rPr>
                          <w:rFonts w:ascii="Cambria Math" w:hAnsi="Cambria Math"/>
                          <w:color w:val="000000"/>
                          <w:sz w:val="22"/>
                          <w:szCs w:val="22"/>
                        </w:rPr>
                        <m:t>cβ</m:t>
                      </m:r>
                    </m:sub>
                  </m:sSub>
                </m:e>
              </m:nary>
            </m:e>
          </m:d>
          <m:r>
            <w:rPr>
              <w:rFonts w:ascii="Cambria Math" w:hAnsi="Cambria Math"/>
              <w:color w:val="000000"/>
              <w:sz w:val="22"/>
              <w:szCs w:val="22"/>
            </w:rPr>
            <m:t>+</m:t>
          </m:r>
          <m:sSub>
            <m:sSubPr>
              <m:ctrlPr>
                <w:rPr>
                  <w:rFonts w:ascii="Cambria Math" w:hAnsi="Cambria Math"/>
                  <w:i/>
                  <w:iCs/>
                  <w:color w:val="000000"/>
                  <w:sz w:val="22"/>
                  <w:szCs w:val="22"/>
                </w:rPr>
              </m:ctrlPr>
            </m:sSubPr>
            <m:e>
              <m:r>
                <w:rPr>
                  <w:rFonts w:ascii="Cambria Math" w:hAnsi="Cambria Math"/>
                  <w:color w:val="000000"/>
                  <w:sz w:val="22"/>
                  <w:szCs w:val="22"/>
                </w:rPr>
                <m:t>q</m:t>
              </m:r>
            </m:e>
            <m:sub>
              <m:r>
                <w:rPr>
                  <w:rFonts w:ascii="Cambria Math" w:hAnsi="Cambria Math"/>
                  <w:color w:val="000000"/>
                  <w:sz w:val="22"/>
                  <w:szCs w:val="22"/>
                </w:rPr>
                <m:t>c</m:t>
              </m:r>
            </m:sub>
          </m:sSub>
          <m:r>
            <w:rPr>
              <w:rFonts w:ascii="Cambria Math" w:hAnsi="Cambria Math"/>
              <w:color w:val="000000"/>
              <w:sz w:val="22"/>
              <w:szCs w:val="22"/>
            </w:rPr>
            <m:t>=0</m:t>
          </m:r>
        </m:oMath>
      </m:oMathPara>
    </w:p>
    <w:p w14:paraId="170A6826" w14:textId="77777777" w:rsidR="00761C7A" w:rsidRDefault="000559DB" w:rsidP="00C918FC">
      <w:pPr>
        <w:pBdr>
          <w:top w:val="nil"/>
          <w:left w:val="nil"/>
          <w:bottom w:val="nil"/>
          <w:right w:val="nil"/>
          <w:between w:val="nil"/>
        </w:pBdr>
        <w:tabs>
          <w:tab w:val="left" w:pos="504"/>
        </w:tabs>
        <w:spacing w:line="240" w:lineRule="auto"/>
        <w:ind w:leftChars="0" w:left="0" w:firstLineChars="0" w:firstLine="0"/>
        <w:jc w:val="both"/>
        <w:rPr>
          <w:iCs/>
          <w:color w:val="000000"/>
          <w:sz w:val="22"/>
          <w:szCs w:val="22"/>
        </w:rPr>
      </w:pPr>
      <w:r>
        <w:rPr>
          <w:color w:val="000000"/>
          <w:sz w:val="22"/>
          <w:szCs w:val="22"/>
        </w:rPr>
        <w:t>where</w:t>
      </w:r>
      <w:r w:rsidR="003A388D">
        <w:rPr>
          <w:color w:val="000000"/>
          <w:sz w:val="22"/>
          <w:szCs w:val="22"/>
        </w:rPr>
        <w:t xml:space="preserve"> </w:t>
      </w:r>
      <w:r w:rsidR="003A388D" w:rsidRPr="003A388D">
        <w:rPr>
          <w:i/>
          <w:iCs/>
          <w:color w:val="000000"/>
          <w:sz w:val="22"/>
          <w:szCs w:val="22"/>
        </w:rPr>
        <w:t>x</w:t>
      </w:r>
      <w:r w:rsidR="003A388D" w:rsidRPr="003A388D">
        <w:rPr>
          <w:i/>
          <w:iCs/>
          <w:color w:val="000000"/>
          <w:sz w:val="22"/>
          <w:szCs w:val="22"/>
          <w:vertAlign w:val="subscript"/>
        </w:rPr>
        <w:t>cβ</w:t>
      </w:r>
      <w:r w:rsidR="003A388D">
        <w:rPr>
          <w:color w:val="000000"/>
          <w:sz w:val="22"/>
          <w:szCs w:val="22"/>
        </w:rPr>
        <w:t xml:space="preserve"> </w:t>
      </w:r>
      <w:r w:rsidRPr="000559DB">
        <w:rPr>
          <w:iCs/>
          <w:color w:val="000000"/>
          <w:sz w:val="22"/>
          <w:szCs w:val="22"/>
        </w:rPr>
        <w:t>denotes t</w:t>
      </w:r>
      <w:r>
        <w:rPr>
          <w:iCs/>
          <w:color w:val="000000"/>
          <w:sz w:val="22"/>
          <w:szCs w:val="22"/>
        </w:rPr>
        <w:t xml:space="preserve">he mass fraction of component </w:t>
      </w:r>
      <w:r w:rsidRPr="000559DB">
        <w:rPr>
          <w:i/>
          <w:color w:val="000000"/>
          <w:sz w:val="22"/>
          <w:szCs w:val="22"/>
        </w:rPr>
        <w:t>c</w:t>
      </w:r>
      <w:r>
        <w:rPr>
          <w:iCs/>
          <w:color w:val="000000"/>
          <w:sz w:val="22"/>
          <w:szCs w:val="22"/>
        </w:rPr>
        <w:t xml:space="preserve"> in the phase </w:t>
      </w:r>
      <w:r w:rsidRPr="000559DB">
        <w:rPr>
          <w:i/>
          <w:color w:val="000000"/>
          <w:sz w:val="22"/>
          <w:szCs w:val="22"/>
        </w:rPr>
        <w:t>β</w:t>
      </w:r>
      <w:r w:rsidR="00303231">
        <w:rPr>
          <w:iCs/>
          <w:color w:val="000000"/>
          <w:sz w:val="22"/>
          <w:szCs w:val="22"/>
        </w:rPr>
        <w:t xml:space="preserve">, </w:t>
      </w:r>
      <w:r>
        <w:rPr>
          <w:iCs/>
          <w:color w:val="000000"/>
          <w:sz w:val="22"/>
          <w:szCs w:val="22"/>
        </w:rPr>
        <w:t xml:space="preserve">and </w:t>
      </w:r>
      <w:r w:rsidR="00303231" w:rsidRPr="00303231">
        <w:rPr>
          <w:i/>
          <w:color w:val="000000"/>
          <w:sz w:val="22"/>
          <w:szCs w:val="22"/>
        </w:rPr>
        <w:t>q</w:t>
      </w:r>
      <w:r w:rsidR="00303231" w:rsidRPr="00303231">
        <w:rPr>
          <w:i/>
          <w:color w:val="000000"/>
          <w:sz w:val="22"/>
          <w:szCs w:val="22"/>
          <w:vertAlign w:val="subscript"/>
        </w:rPr>
        <w:t>c</w:t>
      </w:r>
      <w:r w:rsidR="00303231">
        <w:rPr>
          <w:i/>
          <w:color w:val="000000"/>
          <w:sz w:val="22"/>
          <w:szCs w:val="22"/>
          <w:vertAlign w:val="subscript"/>
        </w:rPr>
        <w:t xml:space="preserve"> </w:t>
      </w:r>
      <w:r w:rsidR="00303231">
        <w:rPr>
          <w:iCs/>
          <w:color w:val="000000"/>
          <w:sz w:val="22"/>
          <w:szCs w:val="22"/>
        </w:rPr>
        <w:t xml:space="preserve">represents the inflow or outflow sink/source terms. </w:t>
      </w:r>
    </w:p>
    <w:p w14:paraId="26A68DE9" w14:textId="5BF66841" w:rsidR="00303231" w:rsidRDefault="00303231" w:rsidP="00BB1678">
      <w:pPr>
        <w:pBdr>
          <w:top w:val="nil"/>
          <w:left w:val="nil"/>
          <w:bottom w:val="nil"/>
          <w:right w:val="nil"/>
          <w:between w:val="nil"/>
        </w:pBdr>
        <w:tabs>
          <w:tab w:val="left" w:pos="504"/>
        </w:tabs>
        <w:spacing w:before="120" w:line="240" w:lineRule="auto"/>
        <w:ind w:leftChars="0" w:left="0" w:firstLineChars="0" w:firstLine="0"/>
        <w:jc w:val="both"/>
        <w:rPr>
          <w:iCs/>
          <w:color w:val="000000"/>
          <w:sz w:val="22"/>
          <w:szCs w:val="22"/>
        </w:rPr>
      </w:pPr>
      <w:r>
        <w:rPr>
          <w:iCs/>
          <w:color w:val="000000"/>
          <w:sz w:val="22"/>
          <w:szCs w:val="22"/>
        </w:rPr>
        <w:t xml:space="preserve">The energy conservation is written for the mixture with the kinetic and potential energy retained, </w:t>
      </w:r>
    </w:p>
    <w:p w14:paraId="789DEEB7" w14:textId="03E91845" w:rsidR="00303231" w:rsidRPr="00303231" w:rsidRDefault="00000000" w:rsidP="003A388D">
      <w:pPr>
        <w:pBdr>
          <w:top w:val="nil"/>
          <w:left w:val="nil"/>
          <w:bottom w:val="nil"/>
          <w:right w:val="nil"/>
          <w:between w:val="nil"/>
        </w:pBdr>
        <w:tabs>
          <w:tab w:val="left" w:pos="504"/>
        </w:tabs>
        <w:spacing w:after="120" w:line="240" w:lineRule="auto"/>
        <w:ind w:leftChars="0" w:left="0" w:firstLineChars="0" w:firstLine="0"/>
        <w:jc w:val="both"/>
        <w:rPr>
          <w:iCs/>
          <w:color w:val="000000"/>
          <w:sz w:val="22"/>
          <w:szCs w:val="22"/>
          <w:lang w:val="da-DK"/>
        </w:rPr>
      </w:pPr>
      <m:oMathPara>
        <m:oMathParaPr>
          <m:jc m:val="centerGroup"/>
        </m:oMathParaPr>
        <m:oMath>
          <m:f>
            <m:fPr>
              <m:ctrlPr>
                <w:rPr>
                  <w:rFonts w:ascii="Cambria Math" w:hAnsi="Cambria Math"/>
                  <w:i/>
                  <w:iCs/>
                  <w:color w:val="000000"/>
                  <w:sz w:val="22"/>
                  <w:szCs w:val="22"/>
                  <w:lang w:val="da-DK"/>
                </w:rPr>
              </m:ctrlPr>
            </m:fPr>
            <m:num>
              <m:r>
                <w:rPr>
                  <w:rFonts w:ascii="Cambria Math" w:hAnsi="Cambria Math"/>
                  <w:color w:val="000000"/>
                  <w:sz w:val="22"/>
                  <w:szCs w:val="22"/>
                </w:rPr>
                <m:t>∂</m:t>
              </m:r>
            </m:num>
            <m:den>
              <m:r>
                <w:rPr>
                  <w:rFonts w:ascii="Cambria Math" w:hAnsi="Cambria Math"/>
                  <w:color w:val="000000"/>
                  <w:sz w:val="22"/>
                  <w:szCs w:val="22"/>
                </w:rPr>
                <m:t>∂t</m:t>
              </m:r>
            </m:den>
          </m:f>
          <m:d>
            <m:dPr>
              <m:ctrlPr>
                <w:rPr>
                  <w:rFonts w:ascii="Cambria Math" w:hAnsi="Cambria Math"/>
                  <w:i/>
                  <w:iCs/>
                  <w:color w:val="000000"/>
                  <w:sz w:val="22"/>
                  <w:szCs w:val="22"/>
                  <w:lang w:val="da-DK"/>
                </w:rPr>
              </m:ctrlPr>
            </m:dPr>
            <m:e>
              <m:nary>
                <m:naryPr>
                  <m:chr m:val="∑"/>
                  <m:limLoc m:val="subSup"/>
                  <m:supHide m:val="1"/>
                  <m:ctrlPr>
                    <w:rPr>
                      <w:rFonts w:ascii="Cambria Math" w:hAnsi="Cambria Math"/>
                      <w:i/>
                      <w:iCs/>
                      <w:color w:val="000000"/>
                      <w:sz w:val="22"/>
                      <w:szCs w:val="22"/>
                      <w:lang w:val="da-DK"/>
                    </w:rPr>
                  </m:ctrlPr>
                </m:naryPr>
                <m:sub>
                  <m:r>
                    <w:rPr>
                      <w:rFonts w:ascii="Cambria Math" w:hAnsi="Cambria Math"/>
                      <w:color w:val="000000"/>
                      <w:sz w:val="22"/>
                      <w:szCs w:val="22"/>
                    </w:rPr>
                    <m:t>β</m:t>
                  </m:r>
                </m:sub>
                <m:sup/>
                <m:e>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S</m:t>
                      </m:r>
                    </m:e>
                    <m:sub>
                      <m:r>
                        <w:rPr>
                          <w:rFonts w:ascii="Cambria Math" w:hAnsi="Cambria Math"/>
                          <w:color w:val="000000"/>
                          <w:sz w:val="22"/>
                          <w:szCs w:val="22"/>
                        </w:rPr>
                        <m:t>β</m:t>
                      </m:r>
                    </m:sub>
                  </m:sSub>
                  <m:r>
                    <w:rPr>
                      <w:rFonts w:ascii="Cambria Math" w:hAnsi="Cambria Math"/>
                      <w:color w:val="000000"/>
                      <w:sz w:val="22"/>
                      <w:szCs w:val="22"/>
                    </w:rPr>
                    <m:t>(</m:t>
                  </m:r>
                  <m:sSub>
                    <m:sSubPr>
                      <m:ctrlPr>
                        <w:rPr>
                          <w:rFonts w:ascii="Cambria Math" w:hAnsi="Cambria Math"/>
                          <w:i/>
                          <w:iCs/>
                          <w:color w:val="000000"/>
                          <w:sz w:val="22"/>
                          <w:szCs w:val="22"/>
                          <w:lang w:val="da-DK"/>
                        </w:rPr>
                      </m:ctrlPr>
                    </m:sSubPr>
                    <m:e>
                      <m:r>
                        <w:rPr>
                          <w:rFonts w:ascii="Cambria Math" w:hAnsi="Cambria Math"/>
                          <w:color w:val="000000"/>
                          <w:sz w:val="22"/>
                          <w:szCs w:val="22"/>
                        </w:rPr>
                        <m:t>U</m:t>
                      </m:r>
                    </m:e>
                    <m:sub>
                      <m:r>
                        <w:rPr>
                          <w:rFonts w:ascii="Cambria Math" w:hAnsi="Cambria Math"/>
                          <w:color w:val="000000"/>
                          <w:sz w:val="22"/>
                          <w:szCs w:val="22"/>
                        </w:rPr>
                        <m:t>β</m:t>
                      </m:r>
                    </m:sub>
                  </m:sSub>
                  <m:r>
                    <w:rPr>
                      <w:rFonts w:ascii="Cambria Math" w:hAnsi="Cambria Math"/>
                      <w:color w:val="000000"/>
                      <w:sz w:val="22"/>
                      <w:szCs w:val="22"/>
                    </w:rPr>
                    <m:t>+</m:t>
                  </m:r>
                  <m:f>
                    <m:fPr>
                      <m:ctrlPr>
                        <w:rPr>
                          <w:rFonts w:ascii="Cambria Math" w:hAnsi="Cambria Math"/>
                          <w:i/>
                          <w:iCs/>
                          <w:color w:val="000000"/>
                          <w:sz w:val="22"/>
                          <w:szCs w:val="22"/>
                          <w:lang w:val="da-DK"/>
                        </w:rPr>
                      </m:ctrlPr>
                    </m:fPr>
                    <m:num>
                      <m:sSubSup>
                        <m:sSubSupPr>
                          <m:ctrlPr>
                            <w:rPr>
                              <w:rFonts w:ascii="Cambria Math" w:hAnsi="Cambria Math"/>
                              <w:i/>
                              <w:iCs/>
                              <w:color w:val="000000"/>
                              <w:sz w:val="22"/>
                              <w:szCs w:val="22"/>
                              <w:lang w:val="da-DK"/>
                            </w:rPr>
                          </m:ctrlPr>
                        </m:sSubSupPr>
                        <m:e>
                          <m:r>
                            <w:rPr>
                              <w:rFonts w:ascii="Cambria Math" w:hAnsi="Cambria Math"/>
                              <w:color w:val="000000"/>
                              <w:sz w:val="22"/>
                              <w:szCs w:val="22"/>
                            </w:rPr>
                            <m:t>v</m:t>
                          </m:r>
                        </m:e>
                        <m:sub>
                          <m:r>
                            <w:rPr>
                              <w:rFonts w:ascii="Cambria Math" w:hAnsi="Cambria Math"/>
                              <w:color w:val="000000"/>
                              <w:sz w:val="22"/>
                              <w:szCs w:val="22"/>
                            </w:rPr>
                            <m:t>β</m:t>
                          </m:r>
                        </m:sub>
                        <m:sup>
                          <m:r>
                            <w:rPr>
                              <w:rFonts w:ascii="Cambria Math" w:hAnsi="Cambria Math"/>
                              <w:color w:val="000000"/>
                              <w:sz w:val="22"/>
                              <w:szCs w:val="22"/>
                            </w:rPr>
                            <m:t>2</m:t>
                          </m:r>
                        </m:sup>
                      </m:sSubSup>
                    </m:num>
                    <m:den>
                      <m:r>
                        <w:rPr>
                          <w:rFonts w:ascii="Cambria Math" w:hAnsi="Cambria Math"/>
                          <w:color w:val="000000"/>
                          <w:sz w:val="22"/>
                          <w:szCs w:val="22"/>
                        </w:rPr>
                        <m:t>2</m:t>
                      </m:r>
                    </m:den>
                  </m:f>
                  <m:r>
                    <w:rPr>
                      <w:rFonts w:ascii="Cambria Math" w:hAnsi="Cambria Math"/>
                      <w:color w:val="000000"/>
                      <w:sz w:val="22"/>
                      <w:szCs w:val="22"/>
                    </w:rPr>
                    <m:t>+gzcosθ)</m:t>
                  </m:r>
                </m:e>
              </m:nary>
            </m:e>
          </m:d>
          <m:r>
            <w:rPr>
              <w:rFonts w:ascii="Cambria Math" w:hAnsi="Cambria Math"/>
              <w:color w:val="000000"/>
              <w:sz w:val="22"/>
              <w:szCs w:val="22"/>
            </w:rPr>
            <m:t>+</m:t>
          </m:r>
          <m:f>
            <m:fPr>
              <m:ctrlPr>
                <w:rPr>
                  <w:rFonts w:ascii="Cambria Math" w:hAnsi="Cambria Math"/>
                  <w:i/>
                  <w:iCs/>
                  <w:color w:val="000000"/>
                  <w:sz w:val="22"/>
                  <w:szCs w:val="22"/>
                  <w:lang w:val="da-DK"/>
                </w:rPr>
              </m:ctrlPr>
            </m:fPr>
            <m:num>
              <m:r>
                <w:rPr>
                  <w:rFonts w:ascii="Cambria Math" w:hAnsi="Cambria Math"/>
                  <w:color w:val="000000"/>
                  <w:sz w:val="22"/>
                  <w:szCs w:val="22"/>
                </w:rPr>
                <m:t>∂</m:t>
              </m:r>
            </m:num>
            <m:den>
              <m:r>
                <w:rPr>
                  <w:rFonts w:ascii="Cambria Math" w:hAnsi="Cambria Math"/>
                  <w:color w:val="000000"/>
                  <w:sz w:val="22"/>
                  <w:szCs w:val="22"/>
                </w:rPr>
                <m:t>∂z</m:t>
              </m:r>
            </m:den>
          </m:f>
          <m:d>
            <m:dPr>
              <m:ctrlPr>
                <w:rPr>
                  <w:rFonts w:ascii="Cambria Math" w:hAnsi="Cambria Math"/>
                  <w:i/>
                  <w:iCs/>
                  <w:color w:val="000000"/>
                  <w:sz w:val="22"/>
                  <w:szCs w:val="22"/>
                  <w:lang w:val="da-DK"/>
                </w:rPr>
              </m:ctrlPr>
            </m:dPr>
            <m:e>
              <m:nary>
                <m:naryPr>
                  <m:chr m:val="∑"/>
                  <m:limLoc m:val="subSup"/>
                  <m:supHide m:val="1"/>
                  <m:ctrlPr>
                    <w:rPr>
                      <w:rFonts w:ascii="Cambria Math" w:hAnsi="Cambria Math"/>
                      <w:i/>
                      <w:iCs/>
                      <w:color w:val="000000"/>
                      <w:sz w:val="22"/>
                      <w:szCs w:val="22"/>
                      <w:lang w:val="da-DK"/>
                    </w:rPr>
                  </m:ctrlPr>
                </m:naryPr>
                <m:sub>
                  <m:r>
                    <w:rPr>
                      <w:rFonts w:ascii="Cambria Math" w:hAnsi="Cambria Math"/>
                      <w:color w:val="000000"/>
                      <w:sz w:val="22"/>
                      <w:szCs w:val="22"/>
                    </w:rPr>
                    <m:t>β</m:t>
                  </m:r>
                </m:sub>
                <m:sup/>
                <m:e>
                  <m:sSub>
                    <m:sSubPr>
                      <m:ctrlPr>
                        <w:rPr>
                          <w:rFonts w:ascii="Cambria Math" w:hAnsi="Cambria Math"/>
                          <w:i/>
                          <w:iCs/>
                          <w:color w:val="000000"/>
                          <w:sz w:val="22"/>
                          <w:szCs w:val="22"/>
                          <w:lang w:val="da-DK"/>
                        </w:rPr>
                      </m:ctrlPr>
                    </m:sSubPr>
                    <m:e>
                      <m:r>
                        <w:rPr>
                          <w:rFonts w:ascii="Cambria Math" w:hAnsi="Cambria Math"/>
                          <w:color w:val="000000"/>
                          <w:sz w:val="22"/>
                          <w:szCs w:val="22"/>
                        </w:rPr>
                        <m:t>ρ</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S</m:t>
                      </m:r>
                    </m:e>
                    <m:sub>
                      <m:r>
                        <w:rPr>
                          <w:rFonts w:ascii="Cambria Math" w:hAnsi="Cambria Math"/>
                          <w:color w:val="000000"/>
                          <w:sz w:val="22"/>
                          <w:szCs w:val="22"/>
                        </w:rPr>
                        <m:t>β</m:t>
                      </m:r>
                    </m:sub>
                  </m:sSub>
                  <m:sSub>
                    <m:sSubPr>
                      <m:ctrlPr>
                        <w:rPr>
                          <w:rFonts w:ascii="Cambria Math" w:hAnsi="Cambria Math"/>
                          <w:i/>
                          <w:iCs/>
                          <w:color w:val="000000"/>
                          <w:sz w:val="22"/>
                          <w:szCs w:val="22"/>
                          <w:lang w:val="da-DK"/>
                        </w:rPr>
                      </m:ctrlPr>
                    </m:sSubPr>
                    <m:e>
                      <m:r>
                        <w:rPr>
                          <w:rFonts w:ascii="Cambria Math" w:hAnsi="Cambria Math"/>
                          <w:color w:val="000000"/>
                          <w:sz w:val="22"/>
                          <w:szCs w:val="22"/>
                        </w:rPr>
                        <m:t>v</m:t>
                      </m:r>
                    </m:e>
                    <m:sub>
                      <m:r>
                        <w:rPr>
                          <w:rFonts w:ascii="Cambria Math" w:hAnsi="Cambria Math"/>
                          <w:color w:val="000000"/>
                          <w:sz w:val="22"/>
                          <w:szCs w:val="22"/>
                        </w:rPr>
                        <m:t>β</m:t>
                      </m:r>
                    </m:sub>
                  </m:sSub>
                  <m:r>
                    <w:rPr>
                      <w:rFonts w:ascii="Cambria Math" w:hAnsi="Cambria Math"/>
                      <w:color w:val="000000"/>
                      <w:sz w:val="22"/>
                      <w:szCs w:val="22"/>
                    </w:rPr>
                    <m:t>A</m:t>
                  </m:r>
                  <m:d>
                    <m:dPr>
                      <m:ctrlPr>
                        <w:rPr>
                          <w:rFonts w:ascii="Cambria Math" w:hAnsi="Cambria Math"/>
                          <w:i/>
                          <w:iCs/>
                          <w:color w:val="000000"/>
                          <w:sz w:val="22"/>
                          <w:szCs w:val="22"/>
                          <w:lang w:val="da-DK"/>
                        </w:rPr>
                      </m:ctrlPr>
                    </m:dPr>
                    <m:e>
                      <m:sSub>
                        <m:sSubPr>
                          <m:ctrlPr>
                            <w:rPr>
                              <w:rFonts w:ascii="Cambria Math" w:hAnsi="Cambria Math"/>
                              <w:i/>
                              <w:iCs/>
                              <w:color w:val="000000"/>
                              <w:sz w:val="22"/>
                              <w:szCs w:val="22"/>
                              <w:lang w:val="da-DK"/>
                            </w:rPr>
                          </m:ctrlPr>
                        </m:sSubPr>
                        <m:e>
                          <m:r>
                            <w:rPr>
                              <w:rFonts w:ascii="Cambria Math" w:hAnsi="Cambria Math"/>
                              <w:color w:val="000000"/>
                              <w:sz w:val="22"/>
                              <w:szCs w:val="22"/>
                            </w:rPr>
                            <m:t>U</m:t>
                          </m:r>
                        </m:e>
                        <m:sub>
                          <m:r>
                            <w:rPr>
                              <w:rFonts w:ascii="Cambria Math" w:hAnsi="Cambria Math"/>
                              <w:color w:val="000000"/>
                              <w:sz w:val="22"/>
                              <w:szCs w:val="22"/>
                            </w:rPr>
                            <m:t>β</m:t>
                          </m:r>
                        </m:sub>
                      </m:sSub>
                      <m:r>
                        <w:rPr>
                          <w:rFonts w:ascii="Cambria Math" w:hAnsi="Cambria Math"/>
                          <w:color w:val="000000"/>
                          <w:sz w:val="22"/>
                          <w:szCs w:val="22"/>
                        </w:rPr>
                        <m:t>+</m:t>
                      </m:r>
                      <m:f>
                        <m:fPr>
                          <m:ctrlPr>
                            <w:rPr>
                              <w:rFonts w:ascii="Cambria Math" w:hAnsi="Cambria Math"/>
                              <w:i/>
                              <w:iCs/>
                              <w:color w:val="000000"/>
                              <w:sz w:val="22"/>
                              <w:szCs w:val="22"/>
                              <w:lang w:val="da-DK"/>
                            </w:rPr>
                          </m:ctrlPr>
                        </m:fPr>
                        <m:num>
                          <m:sSubSup>
                            <m:sSubSupPr>
                              <m:ctrlPr>
                                <w:rPr>
                                  <w:rFonts w:ascii="Cambria Math" w:hAnsi="Cambria Math"/>
                                  <w:i/>
                                  <w:iCs/>
                                  <w:color w:val="000000"/>
                                  <w:sz w:val="22"/>
                                  <w:szCs w:val="22"/>
                                  <w:lang w:val="da-DK"/>
                                </w:rPr>
                              </m:ctrlPr>
                            </m:sSubSupPr>
                            <m:e>
                              <m:r>
                                <w:rPr>
                                  <w:rFonts w:ascii="Cambria Math" w:hAnsi="Cambria Math"/>
                                  <w:color w:val="000000"/>
                                  <w:sz w:val="22"/>
                                  <w:szCs w:val="22"/>
                                </w:rPr>
                                <m:t>v</m:t>
                              </m:r>
                            </m:e>
                            <m:sub>
                              <m:r>
                                <w:rPr>
                                  <w:rFonts w:ascii="Cambria Math" w:hAnsi="Cambria Math"/>
                                  <w:color w:val="000000"/>
                                  <w:sz w:val="22"/>
                                  <w:szCs w:val="22"/>
                                </w:rPr>
                                <m:t>β</m:t>
                              </m:r>
                            </m:sub>
                            <m:sup>
                              <m:r>
                                <w:rPr>
                                  <w:rFonts w:ascii="Cambria Math" w:hAnsi="Cambria Math"/>
                                  <w:color w:val="000000"/>
                                  <w:sz w:val="22"/>
                                  <w:szCs w:val="22"/>
                                </w:rPr>
                                <m:t>2</m:t>
                              </m:r>
                            </m:sup>
                          </m:sSubSup>
                        </m:num>
                        <m:den>
                          <m:r>
                            <w:rPr>
                              <w:rFonts w:ascii="Cambria Math" w:hAnsi="Cambria Math"/>
                              <w:color w:val="000000"/>
                              <w:sz w:val="22"/>
                              <w:szCs w:val="22"/>
                            </w:rPr>
                            <m:t>2</m:t>
                          </m:r>
                        </m:den>
                      </m:f>
                      <m:r>
                        <w:rPr>
                          <w:rFonts w:ascii="Cambria Math" w:hAnsi="Cambria Math"/>
                          <w:color w:val="000000"/>
                          <w:sz w:val="22"/>
                          <w:szCs w:val="22"/>
                        </w:rPr>
                        <m:t>+gzcosθ</m:t>
                      </m:r>
                    </m:e>
                  </m:d>
                  <m:r>
                    <w:rPr>
                      <w:rFonts w:ascii="Cambria Math" w:hAnsi="Cambria Math"/>
                      <w:color w:val="000000"/>
                      <w:sz w:val="22"/>
                      <w:szCs w:val="22"/>
                    </w:rPr>
                    <m:t>+P</m:t>
                  </m:r>
                </m:e>
              </m:nary>
            </m:e>
          </m:d>
          <m:r>
            <w:rPr>
              <w:rFonts w:ascii="Cambria Math" w:hAnsi="Cambria Math"/>
              <w:color w:val="000000"/>
              <w:sz w:val="22"/>
              <w:szCs w:val="22"/>
            </w:rPr>
            <m:t>+</m:t>
          </m:r>
          <m:sSub>
            <m:sSubPr>
              <m:ctrlPr>
                <w:rPr>
                  <w:rFonts w:ascii="Cambria Math" w:hAnsi="Cambria Math"/>
                  <w:i/>
                  <w:iCs/>
                  <w:color w:val="000000"/>
                  <w:sz w:val="22"/>
                  <w:szCs w:val="22"/>
                </w:rPr>
              </m:ctrlPr>
            </m:sSubPr>
            <m:e>
              <m:r>
                <w:rPr>
                  <w:rFonts w:ascii="Cambria Math" w:hAnsi="Cambria Math"/>
                  <w:color w:val="000000"/>
                  <w:sz w:val="22"/>
                  <w:szCs w:val="22"/>
                </w:rPr>
                <m:t>q</m:t>
              </m:r>
            </m:e>
            <m:sub>
              <m:r>
                <w:rPr>
                  <w:rFonts w:ascii="Cambria Math" w:hAnsi="Cambria Math"/>
                  <w:color w:val="000000"/>
                  <w:sz w:val="22"/>
                  <w:szCs w:val="22"/>
                </w:rPr>
                <m:t>E</m:t>
              </m:r>
            </m:sub>
          </m:sSub>
          <m:r>
            <w:rPr>
              <w:rFonts w:ascii="Cambria Math" w:hAnsi="Cambria Math"/>
              <w:color w:val="000000"/>
              <w:sz w:val="22"/>
              <w:szCs w:val="22"/>
            </w:rPr>
            <m:t>=0</m:t>
          </m:r>
        </m:oMath>
      </m:oMathPara>
    </w:p>
    <w:p w14:paraId="603BF593" w14:textId="2D677AFC" w:rsidR="00EA0F72" w:rsidRDefault="00303231" w:rsidP="00C918FC">
      <w:pPr>
        <w:pBdr>
          <w:top w:val="nil"/>
          <w:left w:val="nil"/>
          <w:bottom w:val="nil"/>
          <w:right w:val="nil"/>
          <w:between w:val="nil"/>
        </w:pBdr>
        <w:tabs>
          <w:tab w:val="left" w:pos="504"/>
        </w:tabs>
        <w:spacing w:line="240" w:lineRule="auto"/>
        <w:ind w:leftChars="0" w:left="0" w:firstLineChars="0" w:firstLine="0"/>
        <w:jc w:val="both"/>
        <w:rPr>
          <w:iCs/>
          <w:color w:val="000000"/>
          <w:sz w:val="22"/>
          <w:szCs w:val="22"/>
        </w:rPr>
      </w:pPr>
      <w:r>
        <w:rPr>
          <w:color w:val="000000"/>
          <w:sz w:val="22"/>
          <w:szCs w:val="22"/>
        </w:rPr>
        <w:t>where</w:t>
      </w:r>
      <w:r w:rsidRPr="00303231">
        <w:rPr>
          <w:iCs/>
          <w:color w:val="000000"/>
          <w:sz w:val="22"/>
          <w:szCs w:val="22"/>
        </w:rPr>
        <w:t xml:space="preserve"> </w:t>
      </w:r>
      <w:r w:rsidR="00AE5C28" w:rsidRPr="00AE5C28">
        <w:rPr>
          <w:i/>
          <w:color w:val="000000"/>
          <w:sz w:val="22"/>
          <w:szCs w:val="22"/>
        </w:rPr>
        <w:t>U</w:t>
      </w:r>
      <w:r w:rsidR="00AE5C28" w:rsidRPr="00AE5C28">
        <w:rPr>
          <w:i/>
          <w:color w:val="000000"/>
          <w:sz w:val="22"/>
          <w:szCs w:val="22"/>
          <w:vertAlign w:val="subscript"/>
        </w:rPr>
        <w:t>β</w:t>
      </w:r>
      <w:r w:rsidR="00AE5C28">
        <w:rPr>
          <w:iCs/>
          <w:color w:val="000000"/>
          <w:sz w:val="22"/>
          <w:szCs w:val="22"/>
        </w:rPr>
        <w:t xml:space="preserve"> </w:t>
      </w:r>
      <w:r w:rsidRPr="00303231">
        <w:rPr>
          <w:iCs/>
          <w:color w:val="000000"/>
          <w:sz w:val="22"/>
          <w:szCs w:val="22"/>
        </w:rPr>
        <w:t>denotes t</w:t>
      </w:r>
      <w:r>
        <w:rPr>
          <w:iCs/>
          <w:color w:val="000000"/>
          <w:sz w:val="22"/>
          <w:szCs w:val="22"/>
        </w:rPr>
        <w:t xml:space="preserve">he </w:t>
      </w:r>
      <w:r w:rsidR="00F6712A">
        <w:rPr>
          <w:iCs/>
          <w:color w:val="000000"/>
          <w:sz w:val="22"/>
          <w:szCs w:val="22"/>
        </w:rPr>
        <w:t xml:space="preserve">phase </w:t>
      </w:r>
      <w:r>
        <w:rPr>
          <w:iCs/>
          <w:color w:val="000000"/>
          <w:sz w:val="22"/>
          <w:szCs w:val="22"/>
        </w:rPr>
        <w:t xml:space="preserve">internal energy, and </w:t>
      </w:r>
      <w:proofErr w:type="spellStart"/>
      <w:r w:rsidRPr="00303231">
        <w:rPr>
          <w:i/>
          <w:color w:val="000000"/>
          <w:sz w:val="22"/>
          <w:szCs w:val="22"/>
        </w:rPr>
        <w:t>q</w:t>
      </w:r>
      <w:r w:rsidRPr="00303231">
        <w:rPr>
          <w:i/>
          <w:color w:val="000000"/>
          <w:sz w:val="22"/>
          <w:szCs w:val="22"/>
          <w:vertAlign w:val="subscript"/>
        </w:rPr>
        <w:t>E</w:t>
      </w:r>
      <w:proofErr w:type="spellEnd"/>
      <w:r>
        <w:rPr>
          <w:i/>
          <w:color w:val="000000"/>
          <w:sz w:val="22"/>
          <w:szCs w:val="22"/>
          <w:vertAlign w:val="subscript"/>
        </w:rPr>
        <w:t xml:space="preserve"> </w:t>
      </w:r>
      <w:r>
        <w:rPr>
          <w:iCs/>
          <w:color w:val="000000"/>
          <w:sz w:val="22"/>
          <w:szCs w:val="22"/>
        </w:rPr>
        <w:t xml:space="preserve">accounts for the heat exchange with the surrounding formation. </w:t>
      </w:r>
      <w:r w:rsidR="00F6712A">
        <w:rPr>
          <w:iCs/>
          <w:color w:val="000000"/>
          <w:sz w:val="22"/>
          <w:szCs w:val="22"/>
        </w:rPr>
        <w:t>Here, w</w:t>
      </w:r>
      <w:r w:rsidR="003359F7">
        <w:rPr>
          <w:iCs/>
          <w:color w:val="000000"/>
          <w:sz w:val="22"/>
          <w:szCs w:val="22"/>
        </w:rPr>
        <w:t>e assumed an overall heat transfer coefficient of 1.135 W/m</w:t>
      </w:r>
      <w:r w:rsidR="003359F7" w:rsidRPr="003359F7">
        <w:rPr>
          <w:iCs/>
          <w:color w:val="000000"/>
          <w:sz w:val="22"/>
          <w:szCs w:val="22"/>
          <w:vertAlign w:val="superscript"/>
        </w:rPr>
        <w:t>2</w:t>
      </w:r>
      <w:r w:rsidR="003359F7">
        <w:rPr>
          <w:iCs/>
          <w:color w:val="000000"/>
          <w:sz w:val="22"/>
          <w:szCs w:val="22"/>
        </w:rPr>
        <w:t xml:space="preserve">.C for the formation rock. </w:t>
      </w:r>
    </w:p>
    <w:p w14:paraId="757BB5CA" w14:textId="505CF572" w:rsidR="00EA0F72" w:rsidRPr="007171FD" w:rsidRDefault="00EA0F72" w:rsidP="00BB1678">
      <w:pPr>
        <w:pBdr>
          <w:top w:val="nil"/>
          <w:left w:val="nil"/>
          <w:bottom w:val="nil"/>
          <w:right w:val="nil"/>
          <w:between w:val="nil"/>
        </w:pBdr>
        <w:tabs>
          <w:tab w:val="left" w:pos="504"/>
        </w:tabs>
        <w:spacing w:before="120" w:line="240" w:lineRule="auto"/>
        <w:ind w:left="0" w:hanging="2"/>
        <w:jc w:val="both"/>
        <w:rPr>
          <w:color w:val="000000"/>
          <w:sz w:val="22"/>
          <w:szCs w:val="22"/>
        </w:rPr>
      </w:pPr>
      <w:r>
        <w:rPr>
          <w:color w:val="000000"/>
          <w:sz w:val="22"/>
          <w:szCs w:val="22"/>
        </w:rPr>
        <w:t xml:space="preserve">The mass and energy conservation equations were discretized </w:t>
      </w:r>
      <w:r w:rsidR="00FA1568">
        <w:rPr>
          <w:color w:val="000000"/>
          <w:sz w:val="22"/>
          <w:szCs w:val="22"/>
        </w:rPr>
        <w:t xml:space="preserve">spatially </w:t>
      </w:r>
      <w:r>
        <w:rPr>
          <w:color w:val="000000"/>
          <w:sz w:val="22"/>
          <w:szCs w:val="22"/>
        </w:rPr>
        <w:t>using a finite</w:t>
      </w:r>
      <w:r w:rsidR="00FA1568">
        <w:rPr>
          <w:color w:val="000000"/>
          <w:sz w:val="22"/>
          <w:szCs w:val="22"/>
        </w:rPr>
        <w:t>-</w:t>
      </w:r>
      <w:r>
        <w:rPr>
          <w:color w:val="000000"/>
          <w:sz w:val="22"/>
          <w:szCs w:val="22"/>
        </w:rPr>
        <w:t xml:space="preserve">volume </w:t>
      </w:r>
      <w:r w:rsidR="00FA1568">
        <w:rPr>
          <w:color w:val="000000"/>
          <w:sz w:val="22"/>
          <w:szCs w:val="22"/>
        </w:rPr>
        <w:t>approach and</w:t>
      </w:r>
      <w:r>
        <w:rPr>
          <w:color w:val="000000"/>
          <w:sz w:val="22"/>
          <w:szCs w:val="22"/>
        </w:rPr>
        <w:t xml:space="preserve"> </w:t>
      </w:r>
      <w:r w:rsidR="00FA1568">
        <w:rPr>
          <w:color w:val="000000"/>
          <w:sz w:val="22"/>
          <w:szCs w:val="22"/>
        </w:rPr>
        <w:t>temporally</w:t>
      </w:r>
      <w:r>
        <w:rPr>
          <w:color w:val="000000"/>
          <w:sz w:val="22"/>
          <w:szCs w:val="22"/>
        </w:rPr>
        <w:t xml:space="preserve"> using a</w:t>
      </w:r>
      <w:r w:rsidR="00FA1568">
        <w:rPr>
          <w:color w:val="000000"/>
          <w:sz w:val="22"/>
          <w:szCs w:val="22"/>
        </w:rPr>
        <w:t xml:space="preserve"> first order</w:t>
      </w:r>
      <w:r>
        <w:rPr>
          <w:color w:val="000000"/>
          <w:sz w:val="22"/>
          <w:szCs w:val="22"/>
        </w:rPr>
        <w:t xml:space="preserve"> backward-Euler scheme</w:t>
      </w:r>
      <w:r w:rsidR="00E56633">
        <w:rPr>
          <w:color w:val="000000"/>
          <w:sz w:val="22"/>
          <w:szCs w:val="22"/>
        </w:rPr>
        <w:t xml:space="preserve">, </w:t>
      </w:r>
      <w:proofErr w:type="gramStart"/>
      <w:r w:rsidR="00E56633">
        <w:rPr>
          <w:color w:val="000000"/>
          <w:sz w:val="22"/>
          <w:szCs w:val="22"/>
        </w:rPr>
        <w:t>similar to</w:t>
      </w:r>
      <w:proofErr w:type="gramEnd"/>
      <w:r w:rsidR="00E56633">
        <w:rPr>
          <w:color w:val="000000"/>
          <w:sz w:val="22"/>
          <w:szCs w:val="22"/>
        </w:rPr>
        <w:t xml:space="preserve"> </w:t>
      </w:r>
      <w:sdt>
        <w:sdtPr>
          <w:rPr>
            <w:color w:val="000000"/>
            <w:sz w:val="22"/>
            <w:szCs w:val="22"/>
          </w:rPr>
          <w:tag w:val="MENDELEY_CITATION_v3_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"/>
          <w:id w:val="-1682495142"/>
          <w:placeholder>
            <w:docPart w:val="DefaultPlaceholder_-1854013440"/>
          </w:placeholder>
        </w:sdtPr>
        <w:sdtContent>
          <w:r w:rsidR="00F72932" w:rsidRPr="00F72932">
            <w:rPr>
              <w:color w:val="000000"/>
              <w:sz w:val="22"/>
              <w:szCs w:val="22"/>
            </w:rPr>
            <w:t>Moslehi and Voskov (2025)</w:t>
          </w:r>
        </w:sdtContent>
      </w:sdt>
      <w:r>
        <w:rPr>
          <w:color w:val="000000"/>
          <w:sz w:val="22"/>
          <w:szCs w:val="22"/>
        </w:rPr>
        <w:t xml:space="preserve">. </w:t>
      </w:r>
      <w:r w:rsidR="00FA1568">
        <w:rPr>
          <w:color w:val="000000"/>
          <w:sz w:val="22"/>
          <w:szCs w:val="22"/>
        </w:rPr>
        <w:t xml:space="preserve">These equations were solved numerically to obtain the pressure, temperature, and overall component mole fractions at the center of each control volume. </w:t>
      </w:r>
      <w:r w:rsidR="00AE5C28">
        <w:rPr>
          <w:color w:val="000000"/>
          <w:sz w:val="22"/>
          <w:szCs w:val="22"/>
        </w:rPr>
        <w:t>T</w:t>
      </w:r>
      <w:r>
        <w:rPr>
          <w:color w:val="000000"/>
          <w:sz w:val="22"/>
          <w:szCs w:val="22"/>
        </w:rPr>
        <w:t xml:space="preserve">he momentum equation </w:t>
      </w:r>
      <w:r w:rsidR="00AE5C28">
        <w:rPr>
          <w:color w:val="000000"/>
          <w:sz w:val="22"/>
          <w:szCs w:val="22"/>
        </w:rPr>
        <w:t xml:space="preserve">was discretized </w:t>
      </w:r>
      <w:r>
        <w:rPr>
          <w:color w:val="000000"/>
          <w:sz w:val="22"/>
          <w:szCs w:val="22"/>
        </w:rPr>
        <w:t xml:space="preserve">semi-implicitly and </w:t>
      </w:r>
      <w:r w:rsidR="00AE5C28">
        <w:rPr>
          <w:color w:val="000000"/>
          <w:sz w:val="22"/>
          <w:szCs w:val="22"/>
        </w:rPr>
        <w:t xml:space="preserve">was </w:t>
      </w:r>
      <w:r w:rsidR="00FA1568">
        <w:rPr>
          <w:color w:val="000000"/>
          <w:sz w:val="22"/>
          <w:szCs w:val="22"/>
        </w:rPr>
        <w:t>integrated</w:t>
      </w:r>
      <w:r>
        <w:rPr>
          <w:color w:val="000000"/>
          <w:sz w:val="22"/>
          <w:szCs w:val="22"/>
        </w:rPr>
        <w:t xml:space="preserve"> to obtain the mixture </w:t>
      </w:r>
      <w:r w:rsidR="00FA1568">
        <w:rPr>
          <w:color w:val="000000"/>
          <w:sz w:val="22"/>
          <w:szCs w:val="22"/>
        </w:rPr>
        <w:t>and phase velocities at the interface between the grid cells</w:t>
      </w:r>
      <w:r w:rsidR="00AE5C28">
        <w:rPr>
          <w:color w:val="000000"/>
          <w:sz w:val="22"/>
          <w:szCs w:val="22"/>
        </w:rPr>
        <w:t xml:space="preserve"> </w:t>
      </w:r>
      <w:sdt>
        <w:sdtPr>
          <w:rPr>
            <w:color w:val="000000"/>
            <w:sz w:val="22"/>
            <w:szCs w:val="22"/>
          </w:rPr>
          <w:tag w:val="MENDELEY_CITATION_v3_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"/>
          <w:id w:val="-536504631"/>
          <w:placeholder>
            <w:docPart w:val="DefaultPlaceholder_-1854013440"/>
          </w:placeholder>
        </w:sdtPr>
        <w:sdtContent>
          <w:r w:rsidR="00F72932" w:rsidRPr="00F72932">
            <w:rPr>
              <w:color w:val="000000"/>
              <w:sz w:val="22"/>
              <w:szCs w:val="22"/>
            </w:rPr>
            <w:t>(Pan and Oldenburg, 2014)</w:t>
          </w:r>
        </w:sdtContent>
      </w:sdt>
      <w:r w:rsidR="00FA1568">
        <w:rPr>
          <w:color w:val="000000"/>
          <w:sz w:val="22"/>
          <w:szCs w:val="22"/>
        </w:rPr>
        <w:t xml:space="preserve">. </w:t>
      </w:r>
      <w:r w:rsidR="007171FD">
        <w:rPr>
          <w:color w:val="000000"/>
          <w:sz w:val="22"/>
          <w:szCs w:val="22"/>
        </w:rPr>
        <w:t>The properties of the CO</w:t>
      </w:r>
      <w:r w:rsidR="007171FD">
        <w:rPr>
          <w:color w:val="000000"/>
          <w:sz w:val="22"/>
          <w:szCs w:val="22"/>
          <w:vertAlign w:val="subscript"/>
        </w:rPr>
        <w:t>2</w:t>
      </w:r>
      <w:r w:rsidR="007171FD">
        <w:rPr>
          <w:color w:val="000000"/>
          <w:sz w:val="22"/>
          <w:szCs w:val="22"/>
        </w:rPr>
        <w:t xml:space="preserve">-rich stream including phase density, </w:t>
      </w:r>
      <w:r w:rsidR="00224A3A">
        <w:rPr>
          <w:color w:val="000000"/>
          <w:sz w:val="22"/>
          <w:szCs w:val="22"/>
        </w:rPr>
        <w:t xml:space="preserve">phase </w:t>
      </w:r>
      <w:r w:rsidR="007171FD">
        <w:rPr>
          <w:color w:val="000000"/>
          <w:sz w:val="22"/>
          <w:szCs w:val="22"/>
        </w:rPr>
        <w:t xml:space="preserve">saturation, </w:t>
      </w:r>
      <w:r w:rsidR="00224A3A">
        <w:rPr>
          <w:color w:val="000000"/>
          <w:sz w:val="22"/>
          <w:szCs w:val="22"/>
        </w:rPr>
        <w:t xml:space="preserve">and </w:t>
      </w:r>
      <w:r w:rsidR="007171FD">
        <w:rPr>
          <w:color w:val="000000"/>
          <w:sz w:val="22"/>
          <w:szCs w:val="22"/>
        </w:rPr>
        <w:t>component mass fraction</w:t>
      </w:r>
      <w:r w:rsidR="00224A3A">
        <w:rPr>
          <w:color w:val="000000"/>
          <w:sz w:val="22"/>
          <w:szCs w:val="22"/>
        </w:rPr>
        <w:t xml:space="preserve"> </w:t>
      </w:r>
      <w:r w:rsidR="007171FD">
        <w:rPr>
          <w:color w:val="000000"/>
          <w:sz w:val="22"/>
          <w:szCs w:val="22"/>
        </w:rPr>
        <w:t xml:space="preserve">were evaluated using the </w:t>
      </w:r>
      <w:r w:rsidR="007171FD" w:rsidRPr="00162446">
        <w:rPr>
          <w:color w:val="000000"/>
          <w:sz w:val="22"/>
          <w:szCs w:val="22"/>
        </w:rPr>
        <w:t xml:space="preserve">GERG-2008 </w:t>
      </w:r>
      <w:proofErr w:type="spellStart"/>
      <w:r w:rsidR="007171FD" w:rsidRPr="00162446">
        <w:rPr>
          <w:color w:val="000000"/>
          <w:sz w:val="22"/>
          <w:szCs w:val="22"/>
        </w:rPr>
        <w:t>EoS</w:t>
      </w:r>
      <w:proofErr w:type="spellEnd"/>
      <w:r w:rsidR="007171FD" w:rsidRPr="00162446">
        <w:rPr>
          <w:color w:val="000000"/>
          <w:sz w:val="22"/>
          <w:szCs w:val="22"/>
        </w:rPr>
        <w:t xml:space="preserve"> </w:t>
      </w:r>
      <w:sdt>
        <w:sdtPr>
          <w:rPr>
            <w:color w:val="000000"/>
            <w:sz w:val="22"/>
            <w:szCs w:val="22"/>
          </w:rPr>
          <w:tag w:val="MENDELEY_CITATION_v3_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"/>
          <w:id w:val="2127198240"/>
          <w:placeholder>
            <w:docPart w:val="DefaultPlaceholder_-1854013440"/>
          </w:placeholder>
        </w:sdtPr>
        <w:sdtContent>
          <w:r w:rsidR="00F72932" w:rsidRPr="00F72932">
            <w:rPr>
              <w:color w:val="000000"/>
              <w:sz w:val="22"/>
              <w:szCs w:val="22"/>
            </w:rPr>
            <w:t>(Kunz and Wagner, 2012)</w:t>
          </w:r>
        </w:sdtContent>
      </w:sdt>
      <w:r w:rsidR="00AE5C28">
        <w:rPr>
          <w:color w:val="000000"/>
          <w:sz w:val="22"/>
          <w:szCs w:val="22"/>
        </w:rPr>
        <w:t xml:space="preserve">, which </w:t>
      </w:r>
      <w:r w:rsidR="00162446">
        <w:rPr>
          <w:color w:val="000000"/>
          <w:sz w:val="22"/>
          <w:szCs w:val="22"/>
        </w:rPr>
        <w:t xml:space="preserve">provides accurate predictions when impurities are </w:t>
      </w:r>
      <w:r w:rsidR="009B4BFC">
        <w:rPr>
          <w:color w:val="000000"/>
          <w:sz w:val="22"/>
          <w:szCs w:val="22"/>
        </w:rPr>
        <w:t>present</w:t>
      </w:r>
      <w:r w:rsidR="00162446">
        <w:rPr>
          <w:color w:val="000000"/>
          <w:sz w:val="22"/>
          <w:szCs w:val="22"/>
        </w:rPr>
        <w:t xml:space="preserve"> in the injected stream.</w:t>
      </w:r>
    </w:p>
    <w:p w14:paraId="650A185D" w14:textId="77777777" w:rsidR="0097340D" w:rsidRDefault="0097340D" w:rsidP="005B7515">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4B481DBF" w14:textId="35459A4E" w:rsidR="00112430" w:rsidRDefault="00112430" w:rsidP="00D9196F">
      <w:pPr>
        <w:pBdr>
          <w:top w:val="nil"/>
          <w:left w:val="nil"/>
          <w:bottom w:val="nil"/>
          <w:right w:val="nil"/>
          <w:between w:val="nil"/>
        </w:pBdr>
        <w:tabs>
          <w:tab w:val="left" w:pos="504"/>
        </w:tabs>
        <w:spacing w:after="120" w:line="240" w:lineRule="auto"/>
        <w:ind w:left="0" w:hanging="2"/>
        <w:jc w:val="both"/>
        <w:rPr>
          <w:b/>
          <w:bCs/>
          <w:color w:val="000000"/>
          <w:sz w:val="22"/>
          <w:szCs w:val="22"/>
        </w:rPr>
      </w:pPr>
      <w:r w:rsidRPr="00112430">
        <w:rPr>
          <w:b/>
          <w:bCs/>
          <w:color w:val="000000"/>
          <w:sz w:val="22"/>
          <w:szCs w:val="22"/>
        </w:rPr>
        <w:t>Results and discussion</w:t>
      </w:r>
    </w:p>
    <w:p w14:paraId="2A8900BA" w14:textId="0F519E17" w:rsidR="00C51C55" w:rsidRDefault="00857A35" w:rsidP="00D9196F">
      <w:pPr>
        <w:pBdr>
          <w:top w:val="nil"/>
          <w:left w:val="nil"/>
          <w:bottom w:val="nil"/>
          <w:right w:val="nil"/>
          <w:between w:val="nil"/>
        </w:pBdr>
        <w:tabs>
          <w:tab w:val="left" w:pos="504"/>
        </w:tabs>
        <w:spacing w:after="120" w:line="240" w:lineRule="auto"/>
        <w:ind w:left="0" w:hanging="2"/>
        <w:jc w:val="both"/>
        <w:rPr>
          <w:color w:val="000000"/>
          <w:sz w:val="22"/>
          <w:szCs w:val="22"/>
        </w:rPr>
      </w:pPr>
      <w:r w:rsidRPr="00857A35">
        <w:rPr>
          <w:color w:val="000000"/>
          <w:sz w:val="22"/>
          <w:szCs w:val="22"/>
        </w:rPr>
        <w:t xml:space="preserve">We </w:t>
      </w:r>
      <w:r w:rsidR="004B417F">
        <w:rPr>
          <w:color w:val="000000"/>
          <w:sz w:val="22"/>
          <w:szCs w:val="22"/>
        </w:rPr>
        <w:t>performed</w:t>
      </w:r>
      <w:r w:rsidRPr="00857A35">
        <w:rPr>
          <w:color w:val="000000"/>
          <w:sz w:val="22"/>
          <w:szCs w:val="22"/>
        </w:rPr>
        <w:t xml:space="preserve"> </w:t>
      </w:r>
      <w:r w:rsidR="00F72932">
        <w:rPr>
          <w:color w:val="000000"/>
          <w:sz w:val="22"/>
          <w:szCs w:val="22"/>
        </w:rPr>
        <w:t>two</w:t>
      </w:r>
      <w:r>
        <w:rPr>
          <w:color w:val="000000"/>
          <w:sz w:val="22"/>
          <w:szCs w:val="22"/>
        </w:rPr>
        <w:t xml:space="preserve"> </w:t>
      </w:r>
      <w:r w:rsidR="007B42D1">
        <w:rPr>
          <w:color w:val="000000"/>
          <w:sz w:val="22"/>
          <w:szCs w:val="22"/>
        </w:rPr>
        <w:t xml:space="preserve">vertical </w:t>
      </w:r>
      <w:r>
        <w:rPr>
          <w:color w:val="000000"/>
          <w:sz w:val="22"/>
          <w:szCs w:val="22"/>
        </w:rPr>
        <w:t xml:space="preserve">wellbore injection simulations </w:t>
      </w:r>
      <w:r w:rsidR="00C51C55">
        <w:rPr>
          <w:color w:val="000000"/>
          <w:sz w:val="22"/>
          <w:szCs w:val="22"/>
        </w:rPr>
        <w:t xml:space="preserve">to quantify </w:t>
      </w:r>
      <w:r w:rsidR="00C51C55" w:rsidRPr="00C51C55">
        <w:rPr>
          <w:color w:val="000000"/>
          <w:sz w:val="22"/>
          <w:szCs w:val="22"/>
        </w:rPr>
        <w:t xml:space="preserve">how impurity-driven phase behavior </w:t>
      </w:r>
      <w:r w:rsidR="00F72932">
        <w:rPr>
          <w:color w:val="000000"/>
          <w:sz w:val="22"/>
          <w:szCs w:val="22"/>
        </w:rPr>
        <w:t xml:space="preserve">could </w:t>
      </w:r>
      <w:r w:rsidR="00C51C55" w:rsidRPr="00C51C55">
        <w:rPr>
          <w:color w:val="000000"/>
          <w:sz w:val="22"/>
          <w:szCs w:val="22"/>
        </w:rPr>
        <w:t>shape the pressure</w:t>
      </w:r>
      <w:r w:rsidR="00C51C55">
        <w:rPr>
          <w:color w:val="000000"/>
          <w:sz w:val="22"/>
          <w:szCs w:val="22"/>
        </w:rPr>
        <w:t>-</w:t>
      </w:r>
      <w:r w:rsidR="00C51C55" w:rsidRPr="00C51C55">
        <w:rPr>
          <w:color w:val="000000"/>
          <w:sz w:val="22"/>
          <w:szCs w:val="22"/>
        </w:rPr>
        <w:t xml:space="preserve">temperature </w:t>
      </w:r>
      <w:r w:rsidR="00C51C55">
        <w:rPr>
          <w:color w:val="000000"/>
          <w:sz w:val="22"/>
          <w:szCs w:val="22"/>
        </w:rPr>
        <w:t>profiles</w:t>
      </w:r>
      <w:r w:rsidR="00C51C55" w:rsidRPr="00C51C55">
        <w:rPr>
          <w:color w:val="000000"/>
          <w:sz w:val="22"/>
          <w:szCs w:val="22"/>
        </w:rPr>
        <w:t xml:space="preserve"> of CO₂-rich streams during downhole transport.</w:t>
      </w:r>
      <w:r w:rsidR="00C51C55">
        <w:rPr>
          <w:color w:val="000000"/>
          <w:sz w:val="22"/>
          <w:szCs w:val="22"/>
        </w:rPr>
        <w:t xml:space="preserve"> </w:t>
      </w:r>
      <w:r w:rsidR="00C51C55" w:rsidRPr="00C51C55">
        <w:rPr>
          <w:color w:val="000000"/>
          <w:sz w:val="22"/>
          <w:szCs w:val="22"/>
        </w:rPr>
        <w:t>Two mixtures were considered (</w:t>
      </w:r>
      <w:r w:rsidR="00C51C55" w:rsidRPr="00B47334">
        <w:rPr>
          <w:color w:val="000000"/>
          <w:sz w:val="20"/>
          <w:szCs w:val="20"/>
        </w:rPr>
        <w:fldChar w:fldCharType="begin"/>
      </w:r>
      <w:r w:rsidR="00C51C55" w:rsidRPr="00B47334">
        <w:rPr>
          <w:color w:val="000000"/>
          <w:sz w:val="20"/>
          <w:szCs w:val="20"/>
        </w:rPr>
        <w:instrText xml:space="preserve"> REF _Ref222912336 \h </w:instrText>
      </w:r>
      <w:r w:rsidR="00C51C55">
        <w:rPr>
          <w:color w:val="000000"/>
          <w:sz w:val="20"/>
          <w:szCs w:val="20"/>
        </w:rPr>
        <w:instrText xml:space="preserve"> \* MERGEFORMAT </w:instrText>
      </w:r>
      <w:r w:rsidR="00C51C55" w:rsidRPr="00B47334">
        <w:rPr>
          <w:color w:val="000000"/>
          <w:sz w:val="20"/>
          <w:szCs w:val="20"/>
        </w:rPr>
      </w:r>
      <w:r w:rsidR="00C51C55" w:rsidRPr="00B47334">
        <w:rPr>
          <w:color w:val="000000"/>
          <w:sz w:val="20"/>
          <w:szCs w:val="20"/>
        </w:rPr>
        <w:fldChar w:fldCharType="separate"/>
      </w:r>
      <w:r w:rsidR="00C51C55" w:rsidRPr="00B47334">
        <w:rPr>
          <w:sz w:val="22"/>
          <w:szCs w:val="22"/>
        </w:rPr>
        <w:t>Table 1</w:t>
      </w:r>
      <w:r w:rsidR="00C51C55" w:rsidRPr="00B47334">
        <w:rPr>
          <w:color w:val="000000"/>
          <w:sz w:val="20"/>
          <w:szCs w:val="20"/>
        </w:rPr>
        <w:fldChar w:fldCharType="end"/>
      </w:r>
      <w:r w:rsidR="00C51C55" w:rsidRPr="00C51C55">
        <w:rPr>
          <w:color w:val="000000"/>
          <w:sz w:val="22"/>
          <w:szCs w:val="22"/>
        </w:rPr>
        <w:t xml:space="preserve">): Stream A, an almost pure CO₂ </w:t>
      </w:r>
      <w:r w:rsidR="001E6364">
        <w:rPr>
          <w:color w:val="000000"/>
          <w:sz w:val="22"/>
          <w:szCs w:val="22"/>
        </w:rPr>
        <w:t>mixture</w:t>
      </w:r>
      <w:r w:rsidR="00C51C55" w:rsidRPr="00C51C55">
        <w:rPr>
          <w:color w:val="000000"/>
          <w:sz w:val="22"/>
          <w:szCs w:val="22"/>
        </w:rPr>
        <w:t xml:space="preserve"> containing only 0.1 mol% H₂O, and Stream B, a CO₂ </w:t>
      </w:r>
      <w:r w:rsidR="00C51C55">
        <w:rPr>
          <w:color w:val="000000"/>
          <w:sz w:val="22"/>
          <w:szCs w:val="22"/>
        </w:rPr>
        <w:t>mixture</w:t>
      </w:r>
      <w:r w:rsidR="00C51C55" w:rsidRPr="00C51C55">
        <w:rPr>
          <w:color w:val="000000"/>
          <w:sz w:val="22"/>
          <w:szCs w:val="22"/>
        </w:rPr>
        <w:t xml:space="preserve"> with ~10 mol% light-gas impurities (CH₄ and N₂) </w:t>
      </w:r>
      <w:r w:rsidR="00B820CD">
        <w:rPr>
          <w:color w:val="000000"/>
          <w:sz w:val="22"/>
          <w:szCs w:val="22"/>
        </w:rPr>
        <w:t>with</w:t>
      </w:r>
      <w:r w:rsidR="00C51C55" w:rsidRPr="00C51C55">
        <w:rPr>
          <w:color w:val="000000"/>
          <w:sz w:val="22"/>
          <w:szCs w:val="22"/>
        </w:rPr>
        <w:t xml:space="preserve"> 0.1 mol% H₂O.</w:t>
      </w:r>
      <w:r w:rsidR="00C51C55">
        <w:rPr>
          <w:color w:val="000000"/>
          <w:sz w:val="22"/>
          <w:szCs w:val="22"/>
        </w:rPr>
        <w:t xml:space="preserve"> </w:t>
      </w:r>
      <w:r w:rsidR="004B417F" w:rsidRPr="004B417F">
        <w:rPr>
          <w:color w:val="000000"/>
          <w:sz w:val="22"/>
          <w:szCs w:val="22"/>
        </w:rPr>
        <w:t>As shown in</w:t>
      </w:r>
      <w:r w:rsidR="009E0107">
        <w:rPr>
          <w:color w:val="000000"/>
          <w:sz w:val="22"/>
          <w:szCs w:val="22"/>
        </w:rPr>
        <w:t xml:space="preserve"> </w:t>
      </w:r>
      <w:r w:rsidR="009E0107" w:rsidRPr="009E0107">
        <w:rPr>
          <w:color w:val="000000"/>
          <w:sz w:val="22"/>
          <w:szCs w:val="22"/>
        </w:rPr>
        <w:fldChar w:fldCharType="begin"/>
      </w:r>
      <w:r w:rsidR="009E0107" w:rsidRPr="009E0107">
        <w:rPr>
          <w:color w:val="000000"/>
          <w:sz w:val="22"/>
          <w:szCs w:val="22"/>
        </w:rPr>
        <w:instrText xml:space="preserve"> REF _Ref222922518 \h  \* MERGEFORMAT </w:instrText>
      </w:r>
      <w:r w:rsidR="009E0107" w:rsidRPr="009E0107">
        <w:rPr>
          <w:color w:val="000000"/>
          <w:sz w:val="22"/>
          <w:szCs w:val="22"/>
        </w:rPr>
      </w:r>
      <w:r w:rsidR="009E0107" w:rsidRPr="009E0107">
        <w:rPr>
          <w:color w:val="000000"/>
          <w:sz w:val="22"/>
          <w:szCs w:val="22"/>
        </w:rPr>
        <w:fldChar w:fldCharType="separate"/>
      </w:r>
      <w:r w:rsidR="009E0107" w:rsidRPr="009E0107">
        <w:rPr>
          <w:sz w:val="22"/>
          <w:szCs w:val="22"/>
        </w:rPr>
        <w:t xml:space="preserve">Figure </w:t>
      </w:r>
      <w:r w:rsidR="009E0107" w:rsidRPr="009E0107">
        <w:rPr>
          <w:noProof/>
          <w:sz w:val="22"/>
          <w:szCs w:val="22"/>
        </w:rPr>
        <w:t>1</w:t>
      </w:r>
      <w:r w:rsidR="009E0107" w:rsidRPr="009E0107">
        <w:rPr>
          <w:color w:val="000000"/>
          <w:sz w:val="22"/>
          <w:szCs w:val="22"/>
        </w:rPr>
        <w:fldChar w:fldCharType="end"/>
      </w:r>
      <w:r w:rsidR="004B417F" w:rsidRPr="004B417F">
        <w:rPr>
          <w:color w:val="000000"/>
          <w:sz w:val="22"/>
          <w:szCs w:val="22"/>
        </w:rPr>
        <w:t>, adding light impurities (Stream B) introduces an expanded two-phase envelope relative to Stream A, thereby increasing the likelihood of entering two-phase conditions during injection</w:t>
      </w:r>
      <w:r w:rsidR="00C51C55">
        <w:rPr>
          <w:color w:val="000000"/>
          <w:sz w:val="22"/>
          <w:szCs w:val="22"/>
        </w:rPr>
        <w:t xml:space="preserve">. </w:t>
      </w:r>
      <w:r w:rsidR="004B417F" w:rsidRPr="004B417F">
        <w:rPr>
          <w:color w:val="000000"/>
          <w:sz w:val="22"/>
          <w:szCs w:val="22"/>
        </w:rPr>
        <w:t>The injection conditions and tubing diameters are summarized in</w:t>
      </w:r>
      <w:r w:rsidR="004B417F">
        <w:rPr>
          <w:color w:val="000000"/>
          <w:sz w:val="22"/>
          <w:szCs w:val="22"/>
        </w:rPr>
        <w:t xml:space="preserve"> </w:t>
      </w:r>
      <w:r w:rsidR="004B417F" w:rsidRPr="004B417F">
        <w:rPr>
          <w:color w:val="000000"/>
          <w:sz w:val="20"/>
          <w:szCs w:val="20"/>
        </w:rPr>
        <w:fldChar w:fldCharType="begin"/>
      </w:r>
      <w:r w:rsidR="004B417F" w:rsidRPr="004B417F">
        <w:rPr>
          <w:color w:val="000000"/>
          <w:sz w:val="20"/>
          <w:szCs w:val="20"/>
        </w:rPr>
        <w:instrText xml:space="preserve"> REF _Ref222922944 \h </w:instrText>
      </w:r>
      <w:r w:rsidR="004B417F">
        <w:rPr>
          <w:color w:val="000000"/>
          <w:sz w:val="20"/>
          <w:szCs w:val="20"/>
        </w:rPr>
        <w:instrText xml:space="preserve"> \* MERGEFORMAT </w:instrText>
      </w:r>
      <w:r w:rsidR="004B417F" w:rsidRPr="004B417F">
        <w:rPr>
          <w:color w:val="000000"/>
          <w:sz w:val="20"/>
          <w:szCs w:val="20"/>
        </w:rPr>
      </w:r>
      <w:r w:rsidR="004B417F" w:rsidRPr="004B417F">
        <w:rPr>
          <w:color w:val="000000"/>
          <w:sz w:val="20"/>
          <w:szCs w:val="20"/>
        </w:rPr>
        <w:fldChar w:fldCharType="separate"/>
      </w:r>
      <w:r w:rsidR="004B417F" w:rsidRPr="004B417F">
        <w:rPr>
          <w:sz w:val="22"/>
          <w:szCs w:val="22"/>
        </w:rPr>
        <w:t xml:space="preserve">Table </w:t>
      </w:r>
      <w:r w:rsidR="004B417F" w:rsidRPr="004B417F">
        <w:rPr>
          <w:noProof/>
          <w:sz w:val="22"/>
          <w:szCs w:val="22"/>
        </w:rPr>
        <w:t>2</w:t>
      </w:r>
      <w:r w:rsidR="004B417F" w:rsidRPr="004B417F">
        <w:rPr>
          <w:color w:val="000000"/>
          <w:sz w:val="20"/>
          <w:szCs w:val="20"/>
        </w:rPr>
        <w:fldChar w:fldCharType="end"/>
      </w:r>
      <w:r w:rsidR="00C51C55" w:rsidRPr="004B417F">
        <w:rPr>
          <w:color w:val="000000"/>
          <w:sz w:val="20"/>
          <w:szCs w:val="20"/>
        </w:rPr>
        <w:t xml:space="preserve">. </w:t>
      </w:r>
      <w:r w:rsidR="00F72932">
        <w:rPr>
          <w:color w:val="000000"/>
          <w:sz w:val="22"/>
          <w:szCs w:val="22"/>
        </w:rPr>
        <w:t>Both</w:t>
      </w:r>
      <w:r w:rsidR="00C51C55">
        <w:rPr>
          <w:color w:val="000000"/>
          <w:sz w:val="22"/>
          <w:szCs w:val="22"/>
        </w:rPr>
        <w:t xml:space="preserve"> cases were designed to maintain a constant mass flow </w:t>
      </w:r>
      <w:r w:rsidR="00F72932">
        <w:rPr>
          <w:color w:val="000000"/>
          <w:sz w:val="22"/>
          <w:szCs w:val="22"/>
        </w:rPr>
        <w:t>rate</w:t>
      </w:r>
      <w:r w:rsidR="004B417F">
        <w:rPr>
          <w:color w:val="000000"/>
          <w:sz w:val="22"/>
          <w:szCs w:val="22"/>
        </w:rPr>
        <w:t xml:space="preserve">, </w:t>
      </w:r>
      <w:r w:rsidR="009B4BFC">
        <w:rPr>
          <w:color w:val="000000"/>
          <w:sz w:val="22"/>
          <w:szCs w:val="22"/>
        </w:rPr>
        <w:t>making</w:t>
      </w:r>
      <w:r w:rsidR="00C51C55">
        <w:rPr>
          <w:color w:val="000000"/>
          <w:sz w:val="22"/>
          <w:szCs w:val="22"/>
        </w:rPr>
        <w:t xml:space="preserve"> both wellhead and bottomhole pressures and temperatures</w:t>
      </w:r>
      <w:r w:rsidR="004B417F">
        <w:rPr>
          <w:color w:val="000000"/>
          <w:sz w:val="22"/>
          <w:szCs w:val="22"/>
        </w:rPr>
        <w:t xml:space="preserve"> </w:t>
      </w:r>
      <w:r w:rsidR="009B4BFC">
        <w:rPr>
          <w:color w:val="000000"/>
          <w:sz w:val="22"/>
          <w:szCs w:val="22"/>
        </w:rPr>
        <w:t xml:space="preserve">variable </w:t>
      </w:r>
      <w:r w:rsidR="004B417F">
        <w:rPr>
          <w:color w:val="000000"/>
          <w:sz w:val="22"/>
          <w:szCs w:val="22"/>
        </w:rPr>
        <w:t>during injection</w:t>
      </w:r>
      <w:r w:rsidR="00C51C55">
        <w:rPr>
          <w:color w:val="000000"/>
          <w:sz w:val="22"/>
          <w:szCs w:val="22"/>
        </w:rPr>
        <w:t xml:space="preserve">. </w:t>
      </w:r>
      <w:r w:rsidR="00A847F1" w:rsidRPr="00A847F1">
        <w:rPr>
          <w:color w:val="000000"/>
          <w:sz w:val="22"/>
          <w:szCs w:val="22"/>
        </w:rPr>
        <w:t xml:space="preserve">In each case, the wellbore was </w:t>
      </w:r>
      <w:r w:rsidR="00814F45">
        <w:rPr>
          <w:color w:val="000000"/>
          <w:sz w:val="22"/>
          <w:szCs w:val="22"/>
        </w:rPr>
        <w:t xml:space="preserve">discretized into </w:t>
      </w:r>
      <w:r w:rsidR="0064006F">
        <w:rPr>
          <w:color w:val="000000"/>
          <w:sz w:val="22"/>
          <w:szCs w:val="22"/>
        </w:rPr>
        <w:t>cylindrical</w:t>
      </w:r>
      <w:r w:rsidR="00814F45">
        <w:rPr>
          <w:color w:val="000000"/>
          <w:sz w:val="22"/>
          <w:szCs w:val="22"/>
        </w:rPr>
        <w:t xml:space="preserve"> segments</w:t>
      </w:r>
      <w:r w:rsidR="0064006F">
        <w:rPr>
          <w:color w:val="000000"/>
          <w:sz w:val="22"/>
          <w:szCs w:val="22"/>
        </w:rPr>
        <w:t xml:space="preserve"> of length 20 m</w:t>
      </w:r>
      <w:r w:rsidR="00814F45">
        <w:rPr>
          <w:color w:val="000000"/>
          <w:sz w:val="22"/>
          <w:szCs w:val="22"/>
        </w:rPr>
        <w:t xml:space="preserve"> </w:t>
      </w:r>
      <w:r w:rsidR="0064006F">
        <w:rPr>
          <w:color w:val="000000"/>
          <w:sz w:val="22"/>
          <w:szCs w:val="22"/>
        </w:rPr>
        <w:t>and was</w:t>
      </w:r>
      <w:r w:rsidR="00814F45">
        <w:rPr>
          <w:color w:val="000000"/>
          <w:sz w:val="22"/>
          <w:szCs w:val="22"/>
        </w:rPr>
        <w:t xml:space="preserve"> </w:t>
      </w:r>
      <w:r w:rsidR="00A847F1" w:rsidRPr="00A847F1">
        <w:rPr>
          <w:color w:val="000000"/>
          <w:sz w:val="22"/>
          <w:szCs w:val="22"/>
        </w:rPr>
        <w:t>assumed to be initially filled with fluid of the same composition as the injected stream.</w:t>
      </w:r>
      <w:r w:rsidR="006F15DF">
        <w:rPr>
          <w:color w:val="000000"/>
          <w:sz w:val="22"/>
          <w:szCs w:val="22"/>
        </w:rPr>
        <w:t xml:space="preserve"> </w:t>
      </w:r>
    </w:p>
    <w:p w14:paraId="1E85CCD6" w14:textId="0D9653CF" w:rsidR="00112430" w:rsidRPr="00532BAD" w:rsidRDefault="00C6192E" w:rsidP="009621B0">
      <w:pPr>
        <w:pStyle w:val="Caption"/>
        <w:rPr>
          <w:b w:val="0"/>
          <w:bCs w:val="0"/>
        </w:rPr>
      </w:pPr>
      <w:bookmarkStart w:id="2" w:name="_Ref222912336"/>
      <w:r w:rsidRPr="009621B0">
        <w:t xml:space="preserve">Table </w:t>
      </w:r>
      <w:fldSimple w:instr=" SEQ Table \* ARABIC ">
        <w:r w:rsidRPr="009621B0">
          <w:t>1</w:t>
        </w:r>
      </w:fldSimple>
      <w:bookmarkEnd w:id="2"/>
      <w:r w:rsidRPr="009621B0">
        <w:t xml:space="preserve">. </w:t>
      </w:r>
      <w:r w:rsidRPr="00532BAD">
        <w:rPr>
          <w:b w:val="0"/>
          <w:bCs w:val="0"/>
        </w:rPr>
        <w:t>Mole fractions of two CO</w:t>
      </w:r>
      <w:r w:rsidRPr="00B820CD">
        <w:rPr>
          <w:b w:val="0"/>
          <w:bCs w:val="0"/>
          <w:vertAlign w:val="subscript"/>
        </w:rPr>
        <w:t>2</w:t>
      </w:r>
      <w:r w:rsidR="002A0BB1" w:rsidRPr="00532BAD">
        <w:rPr>
          <w:b w:val="0"/>
          <w:bCs w:val="0"/>
        </w:rPr>
        <w:t>-rich streams</w:t>
      </w:r>
      <w:r w:rsidRPr="00532BAD">
        <w:rPr>
          <w:b w:val="0"/>
          <w:bCs w:val="0"/>
        </w:rPr>
        <w:t xml:space="preserve"> with different levels of impurities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1036"/>
        <w:gridCol w:w="1036"/>
        <w:gridCol w:w="1036"/>
        <w:gridCol w:w="1036"/>
      </w:tblGrid>
      <w:tr w:rsidR="00C6192E" w:rsidRPr="00CE1B4C" w14:paraId="4CE4A99A" w14:textId="0CA3AEB7" w:rsidTr="00E11E7B">
        <w:trPr>
          <w:trHeight w:val="261"/>
          <w:jc w:val="center"/>
        </w:trPr>
        <w:tc>
          <w:tcPr>
            <w:tcW w:w="1644" w:type="dxa"/>
            <w:tcBorders>
              <w:top w:val="single" w:sz="4" w:space="0" w:color="auto"/>
              <w:bottom w:val="single" w:sz="4" w:space="0" w:color="auto"/>
            </w:tcBorders>
          </w:tcPr>
          <w:p w14:paraId="3C5FD9C4" w14:textId="2D250F6D" w:rsidR="00C6192E" w:rsidRPr="00CE1B4C" w:rsidRDefault="00C6192E" w:rsidP="00530B3B">
            <w:pPr>
              <w:ind w:left="0" w:hanging="2"/>
              <w:jc w:val="center"/>
              <w:rPr>
                <w:b/>
                <w:bCs/>
              </w:rPr>
            </w:pPr>
            <w:r>
              <w:rPr>
                <w:b/>
                <w:bCs/>
              </w:rPr>
              <w:t>Mixture</w:t>
            </w:r>
          </w:p>
        </w:tc>
        <w:tc>
          <w:tcPr>
            <w:tcW w:w="1036" w:type="dxa"/>
            <w:tcBorders>
              <w:top w:val="single" w:sz="4" w:space="0" w:color="auto"/>
              <w:bottom w:val="single" w:sz="4" w:space="0" w:color="auto"/>
            </w:tcBorders>
          </w:tcPr>
          <w:p w14:paraId="4431FDDC" w14:textId="5064FBE1" w:rsidR="00C6192E" w:rsidRPr="00CE1B4C" w:rsidRDefault="00C6192E" w:rsidP="00530B3B">
            <w:pPr>
              <w:ind w:left="0" w:hanging="2"/>
              <w:jc w:val="center"/>
              <w:rPr>
                <w:b/>
                <w:bCs/>
              </w:rPr>
            </w:pPr>
            <w:r>
              <w:rPr>
                <w:b/>
                <w:bCs/>
              </w:rPr>
              <w:t>CO</w:t>
            </w:r>
            <w:r w:rsidRPr="002A0BB1">
              <w:rPr>
                <w:b/>
                <w:bCs/>
                <w:vertAlign w:val="subscript"/>
              </w:rPr>
              <w:t>2</w:t>
            </w:r>
          </w:p>
        </w:tc>
        <w:tc>
          <w:tcPr>
            <w:tcW w:w="1036" w:type="dxa"/>
            <w:tcBorders>
              <w:top w:val="single" w:sz="4" w:space="0" w:color="auto"/>
              <w:bottom w:val="single" w:sz="4" w:space="0" w:color="auto"/>
            </w:tcBorders>
          </w:tcPr>
          <w:p w14:paraId="005EF9CA" w14:textId="16D41B37" w:rsidR="00C6192E" w:rsidRDefault="00C6192E" w:rsidP="00530B3B">
            <w:pPr>
              <w:ind w:left="0" w:hanging="2"/>
              <w:jc w:val="center"/>
              <w:rPr>
                <w:b/>
              </w:rPr>
            </w:pPr>
            <w:r>
              <w:rPr>
                <w:b/>
              </w:rPr>
              <w:t>CH</w:t>
            </w:r>
            <w:r w:rsidRPr="002A0BB1">
              <w:rPr>
                <w:b/>
                <w:vertAlign w:val="subscript"/>
              </w:rPr>
              <w:t>4</w:t>
            </w:r>
          </w:p>
        </w:tc>
        <w:tc>
          <w:tcPr>
            <w:tcW w:w="1036" w:type="dxa"/>
            <w:tcBorders>
              <w:top w:val="single" w:sz="4" w:space="0" w:color="auto"/>
              <w:bottom w:val="single" w:sz="4" w:space="0" w:color="auto"/>
            </w:tcBorders>
          </w:tcPr>
          <w:p w14:paraId="7E726BAF" w14:textId="3A7EB191" w:rsidR="00C6192E" w:rsidRDefault="00C6192E" w:rsidP="00530B3B">
            <w:pPr>
              <w:ind w:left="0" w:hanging="2"/>
              <w:jc w:val="center"/>
              <w:rPr>
                <w:b/>
              </w:rPr>
            </w:pPr>
            <w:r>
              <w:rPr>
                <w:b/>
              </w:rPr>
              <w:t>N</w:t>
            </w:r>
            <w:r w:rsidRPr="002A0BB1">
              <w:rPr>
                <w:b/>
                <w:vertAlign w:val="subscript"/>
              </w:rPr>
              <w:t>2</w:t>
            </w:r>
          </w:p>
        </w:tc>
        <w:tc>
          <w:tcPr>
            <w:tcW w:w="1036" w:type="dxa"/>
            <w:tcBorders>
              <w:top w:val="single" w:sz="4" w:space="0" w:color="auto"/>
              <w:bottom w:val="single" w:sz="4" w:space="0" w:color="auto"/>
            </w:tcBorders>
          </w:tcPr>
          <w:p w14:paraId="069A042D" w14:textId="6C2CAB14" w:rsidR="00C6192E" w:rsidRDefault="00C6192E" w:rsidP="00530B3B">
            <w:pPr>
              <w:ind w:left="0" w:hanging="2"/>
              <w:jc w:val="center"/>
              <w:rPr>
                <w:b/>
              </w:rPr>
            </w:pPr>
            <w:r>
              <w:rPr>
                <w:b/>
              </w:rPr>
              <w:t>H</w:t>
            </w:r>
            <w:r w:rsidRPr="002A0BB1">
              <w:rPr>
                <w:b/>
                <w:vertAlign w:val="subscript"/>
              </w:rPr>
              <w:t>2</w:t>
            </w:r>
            <w:r>
              <w:rPr>
                <w:b/>
              </w:rPr>
              <w:t>O</w:t>
            </w:r>
          </w:p>
        </w:tc>
      </w:tr>
      <w:tr w:rsidR="00C6192E" w:rsidRPr="00CE1B4C" w14:paraId="28027AFA" w14:textId="32F22C30" w:rsidTr="00E11E7B">
        <w:trPr>
          <w:trHeight w:val="257"/>
          <w:jc w:val="center"/>
        </w:trPr>
        <w:tc>
          <w:tcPr>
            <w:tcW w:w="1644" w:type="dxa"/>
            <w:tcBorders>
              <w:top w:val="single" w:sz="4" w:space="0" w:color="auto"/>
            </w:tcBorders>
          </w:tcPr>
          <w:p w14:paraId="7B4B5A20" w14:textId="6D4644E7" w:rsidR="00C6192E" w:rsidRPr="00CE1B4C" w:rsidRDefault="002A0BB1" w:rsidP="00530B3B">
            <w:pPr>
              <w:ind w:left="0" w:hanging="2"/>
              <w:jc w:val="center"/>
            </w:pPr>
            <w:r>
              <w:t xml:space="preserve">Stream </w:t>
            </w:r>
            <w:r w:rsidR="00C6192E">
              <w:t>A</w:t>
            </w:r>
          </w:p>
        </w:tc>
        <w:tc>
          <w:tcPr>
            <w:tcW w:w="1036" w:type="dxa"/>
            <w:tcBorders>
              <w:top w:val="single" w:sz="4" w:space="0" w:color="auto"/>
            </w:tcBorders>
          </w:tcPr>
          <w:p w14:paraId="14CD6E05" w14:textId="1F5BE2C5" w:rsidR="00C6192E" w:rsidRPr="00CE1B4C" w:rsidRDefault="00C6192E" w:rsidP="00530B3B">
            <w:pPr>
              <w:ind w:left="0" w:hanging="2"/>
              <w:jc w:val="center"/>
            </w:pPr>
            <w:r>
              <w:t>0.999</w:t>
            </w:r>
          </w:p>
        </w:tc>
        <w:tc>
          <w:tcPr>
            <w:tcW w:w="1036" w:type="dxa"/>
            <w:tcBorders>
              <w:top w:val="single" w:sz="4" w:space="0" w:color="auto"/>
            </w:tcBorders>
          </w:tcPr>
          <w:p w14:paraId="071DA3D6" w14:textId="5F93D7A8" w:rsidR="00C6192E" w:rsidRPr="00CE1B4C" w:rsidRDefault="00C6192E" w:rsidP="00530B3B">
            <w:pPr>
              <w:ind w:left="0" w:hanging="2"/>
              <w:jc w:val="center"/>
            </w:pPr>
            <w:r>
              <w:t>0</w:t>
            </w:r>
          </w:p>
        </w:tc>
        <w:tc>
          <w:tcPr>
            <w:tcW w:w="1036" w:type="dxa"/>
            <w:tcBorders>
              <w:top w:val="single" w:sz="4" w:space="0" w:color="auto"/>
            </w:tcBorders>
          </w:tcPr>
          <w:p w14:paraId="0F9607BB" w14:textId="769F19D7" w:rsidR="00C6192E" w:rsidRPr="00CE1B4C" w:rsidRDefault="00C6192E" w:rsidP="00530B3B">
            <w:pPr>
              <w:ind w:left="0" w:hanging="2"/>
              <w:jc w:val="center"/>
            </w:pPr>
            <w:r>
              <w:t>0</w:t>
            </w:r>
          </w:p>
        </w:tc>
        <w:tc>
          <w:tcPr>
            <w:tcW w:w="1036" w:type="dxa"/>
            <w:tcBorders>
              <w:top w:val="single" w:sz="4" w:space="0" w:color="auto"/>
            </w:tcBorders>
          </w:tcPr>
          <w:p w14:paraId="09B33FB1" w14:textId="5493F3BB" w:rsidR="00C6192E" w:rsidRPr="00CE1B4C" w:rsidRDefault="00C6192E" w:rsidP="00530B3B">
            <w:pPr>
              <w:ind w:left="0" w:hanging="2"/>
              <w:jc w:val="center"/>
            </w:pPr>
            <w:r>
              <w:t>0.001</w:t>
            </w:r>
          </w:p>
        </w:tc>
      </w:tr>
      <w:tr w:rsidR="00C6192E" w:rsidRPr="00CE1B4C" w14:paraId="57A6D1EB" w14:textId="4119B934" w:rsidTr="00E11E7B">
        <w:trPr>
          <w:trHeight w:val="257"/>
          <w:jc w:val="center"/>
        </w:trPr>
        <w:tc>
          <w:tcPr>
            <w:tcW w:w="1644" w:type="dxa"/>
            <w:tcBorders>
              <w:bottom w:val="single" w:sz="4" w:space="0" w:color="auto"/>
            </w:tcBorders>
          </w:tcPr>
          <w:p w14:paraId="02349567" w14:textId="353FFCDE" w:rsidR="00C6192E" w:rsidRPr="00CE1B4C" w:rsidRDefault="002A0BB1" w:rsidP="00530B3B">
            <w:pPr>
              <w:ind w:left="0" w:hanging="2"/>
              <w:jc w:val="center"/>
            </w:pPr>
            <w:r>
              <w:t xml:space="preserve">Stream </w:t>
            </w:r>
            <w:r w:rsidR="00C6192E">
              <w:t>B</w:t>
            </w:r>
          </w:p>
        </w:tc>
        <w:tc>
          <w:tcPr>
            <w:tcW w:w="1036" w:type="dxa"/>
            <w:tcBorders>
              <w:bottom w:val="single" w:sz="4" w:space="0" w:color="auto"/>
            </w:tcBorders>
          </w:tcPr>
          <w:p w14:paraId="365435F5" w14:textId="1C08AF34" w:rsidR="00C6192E" w:rsidRPr="00CE1B4C" w:rsidRDefault="00C6192E" w:rsidP="00530B3B">
            <w:pPr>
              <w:ind w:left="0" w:hanging="2"/>
              <w:jc w:val="center"/>
            </w:pPr>
            <w:r>
              <w:t>0.9</w:t>
            </w:r>
          </w:p>
        </w:tc>
        <w:tc>
          <w:tcPr>
            <w:tcW w:w="1036" w:type="dxa"/>
            <w:tcBorders>
              <w:bottom w:val="single" w:sz="4" w:space="0" w:color="auto"/>
            </w:tcBorders>
          </w:tcPr>
          <w:p w14:paraId="3407A3F5" w14:textId="7D609B6C" w:rsidR="00C6192E" w:rsidRPr="00CE1B4C" w:rsidRDefault="00C6192E" w:rsidP="00530B3B">
            <w:pPr>
              <w:ind w:left="0" w:hanging="2"/>
              <w:jc w:val="center"/>
            </w:pPr>
            <w:r>
              <w:t>0.05</w:t>
            </w:r>
          </w:p>
        </w:tc>
        <w:tc>
          <w:tcPr>
            <w:tcW w:w="1036" w:type="dxa"/>
            <w:tcBorders>
              <w:bottom w:val="single" w:sz="4" w:space="0" w:color="auto"/>
            </w:tcBorders>
          </w:tcPr>
          <w:p w14:paraId="12E2DCE1" w14:textId="4B5AF679" w:rsidR="00C6192E" w:rsidRPr="00CE1B4C" w:rsidRDefault="00C6192E" w:rsidP="00530B3B">
            <w:pPr>
              <w:ind w:left="0" w:hanging="2"/>
              <w:jc w:val="center"/>
            </w:pPr>
            <w:r>
              <w:t>0.049</w:t>
            </w:r>
          </w:p>
        </w:tc>
        <w:tc>
          <w:tcPr>
            <w:tcW w:w="1036" w:type="dxa"/>
            <w:tcBorders>
              <w:bottom w:val="single" w:sz="4" w:space="0" w:color="auto"/>
            </w:tcBorders>
          </w:tcPr>
          <w:p w14:paraId="2440672D" w14:textId="6AC33843" w:rsidR="00C6192E" w:rsidRPr="00CE1B4C" w:rsidRDefault="00C6192E" w:rsidP="00530B3B">
            <w:pPr>
              <w:ind w:left="0" w:hanging="2"/>
              <w:jc w:val="center"/>
            </w:pPr>
            <w:r>
              <w:t>0.001</w:t>
            </w:r>
          </w:p>
        </w:tc>
      </w:tr>
    </w:tbl>
    <w:p w14:paraId="242EC7E2" w14:textId="226F7F4E" w:rsidR="00C6192E" w:rsidRDefault="002A0BB1" w:rsidP="002A0BB1">
      <w:pPr>
        <w:pBdr>
          <w:top w:val="nil"/>
          <w:left w:val="nil"/>
          <w:bottom w:val="nil"/>
          <w:right w:val="nil"/>
          <w:between w:val="nil"/>
        </w:pBdr>
        <w:tabs>
          <w:tab w:val="left" w:pos="504"/>
        </w:tabs>
        <w:spacing w:line="240" w:lineRule="auto"/>
        <w:ind w:left="0" w:hanging="2"/>
        <w:jc w:val="center"/>
      </w:pPr>
      <w:r>
        <w:rPr>
          <w:noProof/>
        </w:rPr>
        <w:drawing>
          <wp:inline distT="0" distB="0" distL="0" distR="0" wp14:anchorId="7C3B6B1C" wp14:editId="00959E83">
            <wp:extent cx="2571403" cy="1921075"/>
            <wp:effectExtent l="0" t="0" r="635" b="3175"/>
            <wp:docPr id="10367870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9332" cy="1971824"/>
                    </a:xfrm>
                    <a:prstGeom prst="rect">
                      <a:avLst/>
                    </a:prstGeom>
                    <a:noFill/>
                    <a:ln>
                      <a:noFill/>
                    </a:ln>
                  </pic:spPr>
                </pic:pic>
              </a:graphicData>
            </a:graphic>
          </wp:inline>
        </w:drawing>
      </w:r>
      <w:r w:rsidR="00652E02" w:rsidRPr="00652E02">
        <w:t xml:space="preserve"> </w:t>
      </w:r>
    </w:p>
    <w:p w14:paraId="321621F9" w14:textId="77777777" w:rsidR="00652E02" w:rsidRDefault="00652E02" w:rsidP="00652E02">
      <w:pPr>
        <w:ind w:left="0" w:hanging="2"/>
        <w:rPr>
          <w:i/>
          <w:iCs/>
          <w:sz w:val="22"/>
          <w:szCs w:val="22"/>
        </w:rPr>
      </w:pPr>
      <w:bookmarkStart w:id="3" w:name="_Ref222922518"/>
      <w:r w:rsidRPr="00CE1B4C">
        <w:rPr>
          <w:b/>
          <w:bCs/>
          <w:i/>
          <w:iCs/>
          <w:sz w:val="22"/>
          <w:szCs w:val="22"/>
        </w:rPr>
        <w:t xml:space="preserve">Figure </w:t>
      </w:r>
      <w:r w:rsidRPr="00CE1B4C">
        <w:rPr>
          <w:b/>
          <w:bCs/>
          <w:i/>
          <w:iCs/>
          <w:sz w:val="22"/>
          <w:szCs w:val="22"/>
        </w:rPr>
        <w:fldChar w:fldCharType="begin"/>
      </w:r>
      <w:r w:rsidRPr="00CE1B4C">
        <w:rPr>
          <w:b/>
          <w:bCs/>
          <w:i/>
          <w:iCs/>
          <w:sz w:val="22"/>
          <w:szCs w:val="22"/>
        </w:rPr>
        <w:instrText xml:space="preserve"> SEQ Figure \* ARABIC </w:instrText>
      </w:r>
      <w:r w:rsidRPr="00CE1B4C">
        <w:rPr>
          <w:b/>
          <w:bCs/>
          <w:i/>
          <w:iCs/>
          <w:sz w:val="22"/>
          <w:szCs w:val="22"/>
        </w:rPr>
        <w:fldChar w:fldCharType="separate"/>
      </w:r>
      <w:r w:rsidRPr="00CE1B4C">
        <w:rPr>
          <w:b/>
          <w:bCs/>
          <w:i/>
          <w:iCs/>
          <w:noProof/>
          <w:sz w:val="22"/>
          <w:szCs w:val="22"/>
        </w:rPr>
        <w:t>1</w:t>
      </w:r>
      <w:r w:rsidRPr="00CE1B4C">
        <w:rPr>
          <w:b/>
          <w:bCs/>
          <w:i/>
          <w:iCs/>
          <w:sz w:val="22"/>
          <w:szCs w:val="22"/>
        </w:rPr>
        <w:fldChar w:fldCharType="end"/>
      </w:r>
      <w:bookmarkEnd w:id="3"/>
      <w:r w:rsidRPr="00CE1B4C">
        <w:rPr>
          <w:i/>
          <w:iCs/>
          <w:sz w:val="22"/>
          <w:szCs w:val="22"/>
        </w:rPr>
        <w:t xml:space="preserve">. </w:t>
      </w:r>
      <w:r>
        <w:rPr>
          <w:i/>
          <w:iCs/>
          <w:sz w:val="22"/>
          <w:szCs w:val="22"/>
        </w:rPr>
        <w:t>Pressure-temperature phase envelopes of the two mixtures provided in Table 1</w:t>
      </w:r>
    </w:p>
    <w:p w14:paraId="39743D62" w14:textId="77777777" w:rsidR="00D9196F" w:rsidRDefault="00D9196F" w:rsidP="00652E02">
      <w:pPr>
        <w:pStyle w:val="Caption"/>
      </w:pPr>
      <w:bookmarkStart w:id="4" w:name="_Ref222922944"/>
    </w:p>
    <w:p w14:paraId="7C5C783A" w14:textId="77777777" w:rsidR="00D9196F" w:rsidRDefault="00D9196F" w:rsidP="00652E02">
      <w:pPr>
        <w:pStyle w:val="Caption"/>
      </w:pPr>
    </w:p>
    <w:p w14:paraId="4DDB2E7F" w14:textId="3B63BD28" w:rsidR="00652E02" w:rsidRPr="00532BAD" w:rsidRDefault="00652E02" w:rsidP="00652E02">
      <w:pPr>
        <w:pStyle w:val="Caption"/>
        <w:rPr>
          <w:b w:val="0"/>
          <w:bCs w:val="0"/>
        </w:rPr>
      </w:pPr>
      <w:r w:rsidRPr="009621B0">
        <w:t xml:space="preserve">Table </w:t>
      </w:r>
      <w:fldSimple w:instr=" SEQ Table \* ARABIC ">
        <w:r>
          <w:rPr>
            <w:noProof/>
          </w:rPr>
          <w:t>2</w:t>
        </w:r>
      </w:fldSimple>
      <w:bookmarkEnd w:id="4"/>
      <w:r w:rsidRPr="009621B0">
        <w:t xml:space="preserve">. </w:t>
      </w:r>
      <w:r>
        <w:rPr>
          <w:b w:val="0"/>
          <w:bCs w:val="0"/>
        </w:rPr>
        <w:t xml:space="preserve">Simulation cases with </w:t>
      </w:r>
      <w:r w:rsidRPr="00532BAD">
        <w:rPr>
          <w:b w:val="0"/>
          <w:bCs w:val="0"/>
        </w:rPr>
        <w:t>different</w:t>
      </w:r>
      <w:r>
        <w:rPr>
          <w:b w:val="0"/>
          <w:bCs w:val="0"/>
        </w:rPr>
        <w:t xml:space="preserve"> injection </w:t>
      </w:r>
      <w:r w:rsidR="001B2B6A">
        <w:rPr>
          <w:b w:val="0"/>
          <w:bCs w:val="0"/>
        </w:rPr>
        <w:t>conditions</w:t>
      </w:r>
      <w:r>
        <w:rPr>
          <w:b w:val="0"/>
          <w:bCs w:val="0"/>
        </w:rPr>
        <w:t xml:space="preserve"> and interval diameters</w:t>
      </w:r>
    </w:p>
    <w:tbl>
      <w:tblPr>
        <w:tblStyle w:val="TableGrid"/>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1049"/>
        <w:gridCol w:w="1021"/>
        <w:gridCol w:w="1218"/>
        <w:gridCol w:w="2555"/>
      </w:tblGrid>
      <w:tr w:rsidR="00F72932" w:rsidRPr="00CE1B4C" w14:paraId="2A80C3F9" w14:textId="77777777" w:rsidTr="00F72932">
        <w:trPr>
          <w:trHeight w:val="261"/>
          <w:jc w:val="center"/>
        </w:trPr>
        <w:tc>
          <w:tcPr>
            <w:tcW w:w="1611" w:type="dxa"/>
            <w:tcBorders>
              <w:top w:val="single" w:sz="4" w:space="0" w:color="auto"/>
              <w:bottom w:val="single" w:sz="4" w:space="0" w:color="auto"/>
            </w:tcBorders>
          </w:tcPr>
          <w:p w14:paraId="6C93A3D0" w14:textId="77777777" w:rsidR="00F72932" w:rsidRPr="00CE1B4C" w:rsidRDefault="00F72932" w:rsidP="00F72932">
            <w:pPr>
              <w:ind w:left="0" w:hanging="2"/>
              <w:jc w:val="center"/>
              <w:rPr>
                <w:b/>
                <w:bCs/>
              </w:rPr>
            </w:pPr>
            <w:r>
              <w:rPr>
                <w:b/>
                <w:bCs/>
              </w:rPr>
              <w:t>Case</w:t>
            </w:r>
          </w:p>
        </w:tc>
        <w:tc>
          <w:tcPr>
            <w:tcW w:w="1049" w:type="dxa"/>
            <w:tcBorders>
              <w:top w:val="single" w:sz="4" w:space="0" w:color="auto"/>
              <w:bottom w:val="single" w:sz="4" w:space="0" w:color="auto"/>
            </w:tcBorders>
          </w:tcPr>
          <w:p w14:paraId="77004F0E" w14:textId="328C964C" w:rsidR="00F72932" w:rsidRPr="00857A35" w:rsidRDefault="00F72932" w:rsidP="00F72932">
            <w:pPr>
              <w:ind w:left="0" w:hanging="2"/>
              <w:jc w:val="center"/>
              <w:rPr>
                <w:b/>
                <w:bCs/>
              </w:rPr>
            </w:pPr>
            <w:proofErr w:type="spellStart"/>
            <w:r>
              <w:rPr>
                <w:b/>
                <w:bCs/>
              </w:rPr>
              <w:t>P</w:t>
            </w:r>
            <w:r w:rsidRPr="003359F7">
              <w:rPr>
                <w:b/>
                <w:bCs/>
                <w:vertAlign w:val="subscript"/>
              </w:rPr>
              <w:t>inj</w:t>
            </w:r>
            <w:proofErr w:type="spellEnd"/>
            <w:r>
              <w:rPr>
                <w:b/>
                <w:bCs/>
              </w:rPr>
              <w:t>(bar)</w:t>
            </w:r>
          </w:p>
        </w:tc>
        <w:tc>
          <w:tcPr>
            <w:tcW w:w="1031" w:type="dxa"/>
            <w:tcBorders>
              <w:top w:val="single" w:sz="4" w:space="0" w:color="auto"/>
              <w:bottom w:val="single" w:sz="4" w:space="0" w:color="auto"/>
            </w:tcBorders>
          </w:tcPr>
          <w:p w14:paraId="61E5CCE3" w14:textId="667DEF2C" w:rsidR="00F72932" w:rsidRPr="00857A35" w:rsidRDefault="00F72932" w:rsidP="00F72932">
            <w:pPr>
              <w:ind w:left="0" w:hanging="2"/>
              <w:jc w:val="center"/>
              <w:rPr>
                <w:b/>
              </w:rPr>
            </w:pPr>
            <w:proofErr w:type="spellStart"/>
            <w:r>
              <w:rPr>
                <w:b/>
                <w:bCs/>
              </w:rPr>
              <w:t>T</w:t>
            </w:r>
            <w:r w:rsidRPr="003359F7">
              <w:rPr>
                <w:b/>
                <w:bCs/>
                <w:vertAlign w:val="subscript"/>
              </w:rPr>
              <w:t>inj</w:t>
            </w:r>
            <w:proofErr w:type="spellEnd"/>
            <w:r>
              <w:rPr>
                <w:b/>
                <w:bCs/>
              </w:rPr>
              <w:t>(°C)</w:t>
            </w:r>
          </w:p>
        </w:tc>
        <w:tc>
          <w:tcPr>
            <w:tcW w:w="987" w:type="dxa"/>
            <w:tcBorders>
              <w:top w:val="single" w:sz="4" w:space="0" w:color="auto"/>
              <w:bottom w:val="single" w:sz="4" w:space="0" w:color="auto"/>
            </w:tcBorders>
          </w:tcPr>
          <w:p w14:paraId="093C0680" w14:textId="3CDA89DE" w:rsidR="00F72932" w:rsidRDefault="00F72932" w:rsidP="00F72932">
            <w:pPr>
              <w:ind w:left="0" w:hanging="2"/>
              <w:jc w:val="center"/>
              <w:rPr>
                <w:b/>
              </w:rPr>
            </w:pPr>
            <w:proofErr w:type="spellStart"/>
            <w:r>
              <w:rPr>
                <w:b/>
                <w:bCs/>
              </w:rPr>
              <w:t>m</w:t>
            </w:r>
            <w:r w:rsidRPr="003359F7">
              <w:rPr>
                <w:b/>
                <w:bCs/>
                <w:vertAlign w:val="subscript"/>
              </w:rPr>
              <w:t>inj</w:t>
            </w:r>
            <w:proofErr w:type="spellEnd"/>
            <w:r>
              <w:rPr>
                <w:b/>
                <w:bCs/>
              </w:rPr>
              <w:t>(kg/s)</w:t>
            </w:r>
          </w:p>
        </w:tc>
        <w:tc>
          <w:tcPr>
            <w:tcW w:w="2693" w:type="dxa"/>
            <w:tcBorders>
              <w:top w:val="single" w:sz="4" w:space="0" w:color="auto"/>
              <w:bottom w:val="single" w:sz="4" w:space="0" w:color="auto"/>
            </w:tcBorders>
          </w:tcPr>
          <w:p w14:paraId="47F20398" w14:textId="2513F21D" w:rsidR="00F72932" w:rsidRDefault="00F72932" w:rsidP="00F72932">
            <w:pPr>
              <w:ind w:left="0" w:hanging="2"/>
              <w:jc w:val="center"/>
              <w:rPr>
                <w:b/>
              </w:rPr>
            </w:pPr>
            <w:r>
              <w:rPr>
                <w:b/>
              </w:rPr>
              <w:t>Interval: diameter (m)</w:t>
            </w:r>
          </w:p>
        </w:tc>
      </w:tr>
      <w:tr w:rsidR="00F72932" w:rsidRPr="00CE1B4C" w14:paraId="1E66ED05" w14:textId="77777777" w:rsidTr="00F72932">
        <w:trPr>
          <w:trHeight w:val="257"/>
          <w:jc w:val="center"/>
        </w:trPr>
        <w:tc>
          <w:tcPr>
            <w:tcW w:w="1611" w:type="dxa"/>
            <w:tcBorders>
              <w:top w:val="single" w:sz="4" w:space="0" w:color="auto"/>
            </w:tcBorders>
          </w:tcPr>
          <w:p w14:paraId="28EAF48F" w14:textId="77777777" w:rsidR="00F72932" w:rsidRPr="00CE1B4C" w:rsidRDefault="00F72932" w:rsidP="00F72932">
            <w:pPr>
              <w:ind w:left="0" w:hanging="2"/>
              <w:jc w:val="center"/>
            </w:pPr>
            <w:r>
              <w:t>C1</w:t>
            </w:r>
          </w:p>
        </w:tc>
        <w:tc>
          <w:tcPr>
            <w:tcW w:w="1049" w:type="dxa"/>
            <w:tcBorders>
              <w:top w:val="single" w:sz="4" w:space="0" w:color="auto"/>
            </w:tcBorders>
          </w:tcPr>
          <w:p w14:paraId="58B4E844" w14:textId="77777777" w:rsidR="00F72932" w:rsidRPr="00CE1B4C" w:rsidRDefault="00F72932" w:rsidP="00F72932">
            <w:pPr>
              <w:ind w:left="0" w:hanging="2"/>
              <w:jc w:val="center"/>
            </w:pPr>
            <w:r>
              <w:t>20</w:t>
            </w:r>
          </w:p>
        </w:tc>
        <w:tc>
          <w:tcPr>
            <w:tcW w:w="1031" w:type="dxa"/>
            <w:tcBorders>
              <w:top w:val="single" w:sz="4" w:space="0" w:color="auto"/>
            </w:tcBorders>
          </w:tcPr>
          <w:p w14:paraId="2F3F5C22" w14:textId="77777777" w:rsidR="00F72932" w:rsidRPr="00CE1B4C" w:rsidRDefault="00F72932" w:rsidP="00F72932">
            <w:pPr>
              <w:ind w:left="0" w:hanging="2"/>
              <w:jc w:val="center"/>
            </w:pPr>
            <w:r>
              <w:t>25</w:t>
            </w:r>
          </w:p>
        </w:tc>
        <w:tc>
          <w:tcPr>
            <w:tcW w:w="987" w:type="dxa"/>
            <w:tcBorders>
              <w:top w:val="single" w:sz="4" w:space="0" w:color="auto"/>
            </w:tcBorders>
          </w:tcPr>
          <w:p w14:paraId="3A48EC2D" w14:textId="24A0B63A" w:rsidR="00F72932" w:rsidRDefault="00F72932" w:rsidP="00F72932">
            <w:pPr>
              <w:ind w:left="0" w:hanging="2"/>
              <w:jc w:val="center"/>
            </w:pPr>
            <w:r>
              <w:t>25</w:t>
            </w:r>
          </w:p>
        </w:tc>
        <w:tc>
          <w:tcPr>
            <w:tcW w:w="2693" w:type="dxa"/>
            <w:tcBorders>
              <w:top w:val="single" w:sz="4" w:space="0" w:color="auto"/>
            </w:tcBorders>
          </w:tcPr>
          <w:p w14:paraId="2CBE5F9E" w14:textId="5ED2064F" w:rsidR="00F72932" w:rsidRPr="00CE1B4C" w:rsidRDefault="00F72932" w:rsidP="00F72932">
            <w:pPr>
              <w:ind w:left="0" w:hanging="2"/>
              <w:jc w:val="center"/>
            </w:pPr>
            <w:r>
              <w:t>1000: 0.15</w:t>
            </w:r>
          </w:p>
        </w:tc>
      </w:tr>
      <w:tr w:rsidR="00F72932" w:rsidRPr="00CE1B4C" w14:paraId="4337B7DB" w14:textId="77777777" w:rsidTr="00F72932">
        <w:trPr>
          <w:trHeight w:val="257"/>
          <w:jc w:val="center"/>
        </w:trPr>
        <w:tc>
          <w:tcPr>
            <w:tcW w:w="1611" w:type="dxa"/>
            <w:tcBorders>
              <w:bottom w:val="single" w:sz="4" w:space="0" w:color="auto"/>
            </w:tcBorders>
          </w:tcPr>
          <w:p w14:paraId="6D9F8A44" w14:textId="77777777" w:rsidR="00F72932" w:rsidRDefault="00F72932" w:rsidP="00F72932">
            <w:pPr>
              <w:ind w:left="0" w:hanging="2"/>
              <w:jc w:val="center"/>
            </w:pPr>
            <w:r>
              <w:t>C2</w:t>
            </w:r>
          </w:p>
        </w:tc>
        <w:tc>
          <w:tcPr>
            <w:tcW w:w="1049" w:type="dxa"/>
            <w:tcBorders>
              <w:bottom w:val="single" w:sz="4" w:space="0" w:color="auto"/>
            </w:tcBorders>
          </w:tcPr>
          <w:p w14:paraId="1C884E6A" w14:textId="77777777" w:rsidR="00F72932" w:rsidRDefault="00F72932" w:rsidP="00F72932">
            <w:pPr>
              <w:ind w:left="0" w:hanging="2"/>
              <w:jc w:val="center"/>
            </w:pPr>
            <w:r>
              <w:t>20</w:t>
            </w:r>
          </w:p>
        </w:tc>
        <w:tc>
          <w:tcPr>
            <w:tcW w:w="1031" w:type="dxa"/>
            <w:tcBorders>
              <w:bottom w:val="single" w:sz="4" w:space="0" w:color="auto"/>
            </w:tcBorders>
          </w:tcPr>
          <w:p w14:paraId="3434E7CA" w14:textId="77777777" w:rsidR="00F72932" w:rsidRDefault="00F72932" w:rsidP="00F72932">
            <w:pPr>
              <w:ind w:left="0" w:hanging="2"/>
              <w:jc w:val="center"/>
            </w:pPr>
            <w:r>
              <w:t>-10</w:t>
            </w:r>
          </w:p>
        </w:tc>
        <w:tc>
          <w:tcPr>
            <w:tcW w:w="987" w:type="dxa"/>
            <w:tcBorders>
              <w:bottom w:val="single" w:sz="4" w:space="0" w:color="auto"/>
            </w:tcBorders>
          </w:tcPr>
          <w:p w14:paraId="065C7154" w14:textId="5A587F41" w:rsidR="00F72932" w:rsidRDefault="006F15DF" w:rsidP="00F72932">
            <w:pPr>
              <w:ind w:left="0" w:hanging="2"/>
              <w:jc w:val="center"/>
            </w:pPr>
            <w:r>
              <w:t>5</w:t>
            </w:r>
          </w:p>
        </w:tc>
        <w:tc>
          <w:tcPr>
            <w:tcW w:w="2693" w:type="dxa"/>
            <w:tcBorders>
              <w:bottom w:val="single" w:sz="4" w:space="0" w:color="auto"/>
            </w:tcBorders>
          </w:tcPr>
          <w:p w14:paraId="6CACFB75" w14:textId="1A994E45" w:rsidR="00F72932" w:rsidRDefault="00F72932" w:rsidP="00F72932">
            <w:pPr>
              <w:ind w:left="0" w:hanging="2"/>
              <w:jc w:val="center"/>
            </w:pPr>
            <w:r>
              <w:t>1000: 0.15</w:t>
            </w:r>
          </w:p>
        </w:tc>
      </w:tr>
    </w:tbl>
    <w:p w14:paraId="7B3BCDAC" w14:textId="7ECEDF23" w:rsidR="00D436FD" w:rsidRPr="004B417F" w:rsidRDefault="00022F94" w:rsidP="00D9196F">
      <w:pPr>
        <w:spacing w:before="120" w:after="120"/>
        <w:ind w:left="0" w:hanging="2"/>
        <w:jc w:val="both"/>
        <w:rPr>
          <w:sz w:val="22"/>
          <w:szCs w:val="22"/>
        </w:rPr>
      </w:pPr>
      <w:r>
        <w:rPr>
          <w:sz w:val="22"/>
          <w:szCs w:val="22"/>
        </w:rPr>
        <w:t>In</w:t>
      </w:r>
      <w:r w:rsidR="00D436FD" w:rsidRPr="00D436FD">
        <w:rPr>
          <w:sz w:val="22"/>
          <w:szCs w:val="22"/>
        </w:rPr>
        <w:t xml:space="preserve"> the first simulation case (C1), both </w:t>
      </w:r>
      <w:r w:rsidR="006F15DF">
        <w:rPr>
          <w:sz w:val="22"/>
          <w:szCs w:val="22"/>
        </w:rPr>
        <w:t>Steam A and Stream B</w:t>
      </w:r>
      <w:r w:rsidR="00D436FD" w:rsidRPr="00D436FD">
        <w:rPr>
          <w:sz w:val="22"/>
          <w:szCs w:val="22"/>
        </w:rPr>
        <w:t xml:space="preserve"> </w:t>
      </w:r>
      <w:r>
        <w:rPr>
          <w:sz w:val="22"/>
          <w:szCs w:val="22"/>
        </w:rPr>
        <w:t>were</w:t>
      </w:r>
      <w:r w:rsidR="00D436FD" w:rsidRPr="00D436FD">
        <w:rPr>
          <w:sz w:val="22"/>
          <w:szCs w:val="22"/>
        </w:rPr>
        <w:t xml:space="preserve"> injected through </w:t>
      </w:r>
      <w:r w:rsidR="006F15DF">
        <w:rPr>
          <w:sz w:val="22"/>
          <w:szCs w:val="22"/>
        </w:rPr>
        <w:t>the</w:t>
      </w:r>
      <w:r w:rsidR="00D436FD" w:rsidRPr="00D436FD">
        <w:rPr>
          <w:sz w:val="22"/>
          <w:szCs w:val="22"/>
        </w:rPr>
        <w:t xml:space="preserve"> tubing with the injection conditions selected to ensure single-phase flow throughout the wellbore. </w:t>
      </w:r>
      <w:r w:rsidR="00D436FD" w:rsidRPr="00D436FD">
        <w:rPr>
          <w:sz w:val="22"/>
          <w:szCs w:val="22"/>
        </w:rPr>
        <w:fldChar w:fldCharType="begin"/>
      </w:r>
      <w:r w:rsidR="00D436FD" w:rsidRPr="00D436FD">
        <w:rPr>
          <w:sz w:val="22"/>
          <w:szCs w:val="22"/>
        </w:rPr>
        <w:instrText xml:space="preserve"> REF _Ref222925141 \h  \* MERGEFORMAT </w:instrText>
      </w:r>
      <w:r w:rsidR="00D436FD" w:rsidRPr="00D436FD">
        <w:rPr>
          <w:sz w:val="22"/>
          <w:szCs w:val="22"/>
        </w:rPr>
      </w:r>
      <w:r w:rsidR="00D436FD" w:rsidRPr="00D436FD">
        <w:rPr>
          <w:sz w:val="22"/>
          <w:szCs w:val="22"/>
        </w:rPr>
        <w:fldChar w:fldCharType="separate"/>
      </w:r>
      <w:r w:rsidR="00D436FD" w:rsidRPr="00D436FD">
        <w:rPr>
          <w:sz w:val="22"/>
          <w:szCs w:val="22"/>
        </w:rPr>
        <w:t xml:space="preserve">Figure </w:t>
      </w:r>
      <w:r w:rsidR="00D436FD" w:rsidRPr="00D436FD">
        <w:rPr>
          <w:noProof/>
          <w:sz w:val="22"/>
          <w:szCs w:val="22"/>
        </w:rPr>
        <w:t>2</w:t>
      </w:r>
      <w:r w:rsidR="00D436FD" w:rsidRPr="00D436FD">
        <w:rPr>
          <w:sz w:val="22"/>
          <w:szCs w:val="22"/>
        </w:rPr>
        <w:fldChar w:fldCharType="end"/>
      </w:r>
      <w:r w:rsidR="00D436FD">
        <w:rPr>
          <w:sz w:val="22"/>
          <w:szCs w:val="22"/>
        </w:rPr>
        <w:t xml:space="preserve"> </w:t>
      </w:r>
      <w:r w:rsidR="00D436FD" w:rsidRPr="00D436FD">
        <w:rPr>
          <w:sz w:val="22"/>
          <w:szCs w:val="22"/>
        </w:rPr>
        <w:t xml:space="preserve">compares the pressure and temperature profiles along the wellbore after 200 s of injection. Relative to Stream A, the addition of light-gas impurities in Stream B alters the </w:t>
      </w:r>
      <w:proofErr w:type="gramStart"/>
      <w:r w:rsidR="00D436FD" w:rsidRPr="00D436FD">
        <w:rPr>
          <w:sz w:val="22"/>
          <w:szCs w:val="22"/>
        </w:rPr>
        <w:t>mixture</w:t>
      </w:r>
      <w:proofErr w:type="gramEnd"/>
      <w:r w:rsidR="00D436FD" w:rsidRPr="00D436FD">
        <w:rPr>
          <w:sz w:val="22"/>
          <w:szCs w:val="22"/>
        </w:rPr>
        <w:t xml:space="preserve"> thermophysical properties and, consequently, the hydrodynamic pressure losses. As a result, maintaining the same constant mass injection rate requires a higher wellhead pressure for Stream B (and a corresponding adjustment in the wellhead temperature), leading to discernible differences in both the P and T trajectories along the wellbore.</w:t>
      </w:r>
      <w:r w:rsidR="00D436FD">
        <w:rPr>
          <w:sz w:val="22"/>
          <w:szCs w:val="22"/>
        </w:rPr>
        <w:t xml:space="preserve"> The small break near the bottom of the wellbore</w:t>
      </w:r>
      <w:r w:rsidR="00A847F1">
        <w:rPr>
          <w:sz w:val="22"/>
          <w:szCs w:val="22"/>
        </w:rPr>
        <w:t xml:space="preserve">, especially in the temperature profile, is a discretization-related numerical artifact and does not represent a physical discontinuity. </w:t>
      </w:r>
    </w:p>
    <w:p w14:paraId="2EF3351F" w14:textId="5906BB81" w:rsidR="00652E02" w:rsidRDefault="00652E02" w:rsidP="002A0BB1">
      <w:pPr>
        <w:pBdr>
          <w:top w:val="nil"/>
          <w:left w:val="nil"/>
          <w:bottom w:val="nil"/>
          <w:right w:val="nil"/>
          <w:between w:val="nil"/>
        </w:pBdr>
        <w:tabs>
          <w:tab w:val="left" w:pos="504"/>
        </w:tabs>
        <w:spacing w:line="240" w:lineRule="auto"/>
        <w:ind w:left="0" w:hanging="2"/>
        <w:jc w:val="center"/>
      </w:pPr>
      <w:r w:rsidRPr="00652E02">
        <w:rPr>
          <w:noProof/>
        </w:rPr>
        <w:drawing>
          <wp:inline distT="0" distB="0" distL="0" distR="0" wp14:anchorId="776DAFF4" wp14:editId="730A9380">
            <wp:extent cx="5445125" cy="2053307"/>
            <wp:effectExtent l="0" t="0" r="3175" b="4445"/>
            <wp:docPr id="5982394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1973" cy="2055889"/>
                    </a:xfrm>
                    <a:prstGeom prst="rect">
                      <a:avLst/>
                    </a:prstGeom>
                    <a:noFill/>
                    <a:ln>
                      <a:noFill/>
                    </a:ln>
                  </pic:spPr>
                </pic:pic>
              </a:graphicData>
            </a:graphic>
          </wp:inline>
        </w:drawing>
      </w:r>
    </w:p>
    <w:p w14:paraId="3E957B8F" w14:textId="30D4555C" w:rsidR="007B42D1" w:rsidRDefault="007B42D1" w:rsidP="007B42D1">
      <w:pPr>
        <w:ind w:left="0" w:hanging="2"/>
        <w:rPr>
          <w:i/>
          <w:iCs/>
          <w:sz w:val="22"/>
          <w:szCs w:val="22"/>
        </w:rPr>
      </w:pPr>
      <w:bookmarkStart w:id="5" w:name="_Ref222925141"/>
      <w:r w:rsidRPr="00CE1B4C">
        <w:rPr>
          <w:b/>
          <w:bCs/>
          <w:i/>
          <w:iCs/>
          <w:sz w:val="22"/>
          <w:szCs w:val="22"/>
        </w:rPr>
        <w:t xml:space="preserve">Figure </w:t>
      </w:r>
      <w:r w:rsidRPr="00CE1B4C">
        <w:rPr>
          <w:b/>
          <w:bCs/>
          <w:i/>
          <w:iCs/>
          <w:sz w:val="22"/>
          <w:szCs w:val="22"/>
        </w:rPr>
        <w:fldChar w:fldCharType="begin"/>
      </w:r>
      <w:r w:rsidRPr="00CE1B4C">
        <w:rPr>
          <w:b/>
          <w:bCs/>
          <w:i/>
          <w:iCs/>
          <w:sz w:val="22"/>
          <w:szCs w:val="22"/>
        </w:rPr>
        <w:instrText xml:space="preserve"> SEQ Figure \* ARABIC </w:instrText>
      </w:r>
      <w:r w:rsidRPr="00CE1B4C">
        <w:rPr>
          <w:b/>
          <w:bCs/>
          <w:i/>
          <w:iCs/>
          <w:sz w:val="22"/>
          <w:szCs w:val="22"/>
        </w:rPr>
        <w:fldChar w:fldCharType="separate"/>
      </w:r>
      <w:r>
        <w:rPr>
          <w:b/>
          <w:bCs/>
          <w:i/>
          <w:iCs/>
          <w:noProof/>
          <w:sz w:val="22"/>
          <w:szCs w:val="22"/>
        </w:rPr>
        <w:t>2</w:t>
      </w:r>
      <w:r w:rsidRPr="00CE1B4C">
        <w:rPr>
          <w:b/>
          <w:bCs/>
          <w:i/>
          <w:iCs/>
          <w:sz w:val="22"/>
          <w:szCs w:val="22"/>
        </w:rPr>
        <w:fldChar w:fldCharType="end"/>
      </w:r>
      <w:bookmarkEnd w:id="5"/>
      <w:r w:rsidRPr="00CE1B4C">
        <w:rPr>
          <w:i/>
          <w:iCs/>
          <w:sz w:val="22"/>
          <w:szCs w:val="22"/>
        </w:rPr>
        <w:t xml:space="preserve">. </w:t>
      </w:r>
      <w:r>
        <w:rPr>
          <w:i/>
          <w:iCs/>
          <w:sz w:val="22"/>
          <w:szCs w:val="22"/>
        </w:rPr>
        <w:t xml:space="preserve">Comparison of the wellbore (A) temperature and (B) pressure profiles in simulation case C1 for the </w:t>
      </w:r>
      <w:r w:rsidR="000C10C5">
        <w:rPr>
          <w:i/>
          <w:iCs/>
          <w:sz w:val="22"/>
          <w:szCs w:val="22"/>
        </w:rPr>
        <w:t>CO</w:t>
      </w:r>
      <w:r w:rsidR="000C10C5" w:rsidRPr="000C10C5">
        <w:rPr>
          <w:i/>
          <w:iCs/>
          <w:sz w:val="22"/>
          <w:szCs w:val="22"/>
          <w:vertAlign w:val="subscript"/>
        </w:rPr>
        <w:t>2</w:t>
      </w:r>
      <w:r w:rsidR="000C10C5">
        <w:rPr>
          <w:i/>
          <w:iCs/>
          <w:sz w:val="22"/>
          <w:szCs w:val="22"/>
        </w:rPr>
        <w:t>-rich</w:t>
      </w:r>
      <w:r>
        <w:rPr>
          <w:i/>
          <w:iCs/>
          <w:sz w:val="22"/>
          <w:szCs w:val="22"/>
        </w:rPr>
        <w:t xml:space="preserve"> mixtures </w:t>
      </w:r>
      <w:r w:rsidR="000C10C5">
        <w:rPr>
          <w:i/>
          <w:iCs/>
          <w:sz w:val="22"/>
          <w:szCs w:val="22"/>
        </w:rPr>
        <w:t>given</w:t>
      </w:r>
      <w:r>
        <w:rPr>
          <w:i/>
          <w:iCs/>
          <w:sz w:val="22"/>
          <w:szCs w:val="22"/>
        </w:rPr>
        <w:t xml:space="preserve"> in Table 1</w:t>
      </w:r>
    </w:p>
    <w:p w14:paraId="3E08C395" w14:textId="2376E55F" w:rsidR="00A847F1" w:rsidRPr="00A847F1" w:rsidRDefault="00675BD0" w:rsidP="0068626D">
      <w:pPr>
        <w:spacing w:before="120" w:after="120"/>
        <w:ind w:leftChars="0" w:left="0" w:firstLineChars="0" w:firstLine="0"/>
        <w:jc w:val="both"/>
        <w:rPr>
          <w:sz w:val="22"/>
          <w:szCs w:val="22"/>
        </w:rPr>
      </w:pPr>
      <w:r w:rsidRPr="00675BD0">
        <w:rPr>
          <w:sz w:val="22"/>
          <w:szCs w:val="22"/>
        </w:rPr>
        <w:t xml:space="preserve">In case C2, </w:t>
      </w:r>
      <w:r w:rsidR="006F15DF">
        <w:rPr>
          <w:sz w:val="22"/>
          <w:szCs w:val="22"/>
        </w:rPr>
        <w:t xml:space="preserve">only </w:t>
      </w:r>
      <w:r w:rsidRPr="00675BD0">
        <w:rPr>
          <w:sz w:val="22"/>
          <w:szCs w:val="22"/>
        </w:rPr>
        <w:t xml:space="preserve">Stream B </w:t>
      </w:r>
      <w:r w:rsidR="00022F94">
        <w:rPr>
          <w:sz w:val="22"/>
          <w:szCs w:val="22"/>
        </w:rPr>
        <w:t>was</w:t>
      </w:r>
      <w:r w:rsidRPr="00675BD0">
        <w:rPr>
          <w:sz w:val="22"/>
          <w:szCs w:val="22"/>
        </w:rPr>
        <w:t xml:space="preserve"> injected at injection </w:t>
      </w:r>
      <w:r w:rsidR="006F15DF">
        <w:rPr>
          <w:sz w:val="22"/>
          <w:szCs w:val="22"/>
        </w:rPr>
        <w:t xml:space="preserve">pressure and </w:t>
      </w:r>
      <w:r w:rsidR="0068626D">
        <w:rPr>
          <w:sz w:val="22"/>
          <w:szCs w:val="22"/>
        </w:rPr>
        <w:t>temperature</w:t>
      </w:r>
      <w:r w:rsidR="006F15DF">
        <w:rPr>
          <w:sz w:val="22"/>
          <w:szCs w:val="22"/>
        </w:rPr>
        <w:t xml:space="preserve"> already</w:t>
      </w:r>
      <w:r w:rsidRPr="00675BD0">
        <w:rPr>
          <w:sz w:val="22"/>
          <w:szCs w:val="22"/>
        </w:rPr>
        <w:t xml:space="preserve"> within the two-phase envelope, so the flow enter</w:t>
      </w:r>
      <w:r w:rsidR="006F15DF">
        <w:rPr>
          <w:sz w:val="22"/>
          <w:szCs w:val="22"/>
        </w:rPr>
        <w:t>s</w:t>
      </w:r>
      <w:r w:rsidRPr="00675BD0">
        <w:rPr>
          <w:sz w:val="22"/>
          <w:szCs w:val="22"/>
        </w:rPr>
        <w:t xml:space="preserve"> the wellbore as a gas</w:t>
      </w:r>
      <w:r>
        <w:rPr>
          <w:sz w:val="22"/>
          <w:szCs w:val="22"/>
        </w:rPr>
        <w:t>-</w:t>
      </w:r>
      <w:r w:rsidRPr="00675BD0">
        <w:rPr>
          <w:sz w:val="22"/>
          <w:szCs w:val="22"/>
        </w:rPr>
        <w:t xml:space="preserve">liquid mixture. As pressure and temperature </w:t>
      </w:r>
      <w:r>
        <w:rPr>
          <w:sz w:val="22"/>
          <w:szCs w:val="22"/>
        </w:rPr>
        <w:t>evolve</w:t>
      </w:r>
      <w:r w:rsidRPr="00675BD0">
        <w:rPr>
          <w:sz w:val="22"/>
          <w:szCs w:val="22"/>
        </w:rPr>
        <w:t xml:space="preserve"> with depth, the mixture crosses into a single-phase region. This transition is reflected in </w:t>
      </w:r>
      <w:r w:rsidRPr="00675BD0">
        <w:rPr>
          <w:sz w:val="22"/>
          <w:szCs w:val="22"/>
        </w:rPr>
        <w:fldChar w:fldCharType="begin"/>
      </w:r>
      <w:r w:rsidRPr="00675BD0">
        <w:rPr>
          <w:sz w:val="22"/>
          <w:szCs w:val="22"/>
        </w:rPr>
        <w:instrText xml:space="preserve"> REF _Ref222941087 \h  \* MERGEFORMAT </w:instrText>
      </w:r>
      <w:r w:rsidRPr="00675BD0">
        <w:rPr>
          <w:sz w:val="22"/>
          <w:szCs w:val="22"/>
        </w:rPr>
      </w:r>
      <w:r w:rsidRPr="00675BD0">
        <w:rPr>
          <w:sz w:val="22"/>
          <w:szCs w:val="22"/>
        </w:rPr>
        <w:fldChar w:fldCharType="separate"/>
      </w:r>
      <w:r w:rsidRPr="00675BD0">
        <w:rPr>
          <w:sz w:val="22"/>
          <w:szCs w:val="22"/>
        </w:rPr>
        <w:t xml:space="preserve">Figure </w:t>
      </w:r>
      <w:r w:rsidRPr="00675BD0">
        <w:rPr>
          <w:noProof/>
          <w:sz w:val="22"/>
          <w:szCs w:val="22"/>
        </w:rPr>
        <w:t>3</w:t>
      </w:r>
      <w:r w:rsidRPr="00675BD0">
        <w:rPr>
          <w:sz w:val="22"/>
          <w:szCs w:val="22"/>
        </w:rPr>
        <w:fldChar w:fldCharType="end"/>
      </w:r>
      <w:r>
        <w:rPr>
          <w:sz w:val="22"/>
          <w:szCs w:val="22"/>
        </w:rPr>
        <w:t xml:space="preserve"> </w:t>
      </w:r>
      <w:r w:rsidRPr="00675BD0">
        <w:rPr>
          <w:sz w:val="22"/>
          <w:szCs w:val="22"/>
        </w:rPr>
        <w:t xml:space="preserve">by a distinct change in the slopes of the pressure and temperature profiles, separating an upper two-phase interval from a lower single-phase interval. The transition does not appear as a sharp interface because </w:t>
      </w:r>
      <w:r w:rsidR="00536FE7">
        <w:rPr>
          <w:sz w:val="22"/>
          <w:szCs w:val="22"/>
        </w:rPr>
        <w:t>our</w:t>
      </w:r>
      <w:r w:rsidRPr="00675BD0">
        <w:rPr>
          <w:sz w:val="22"/>
          <w:szCs w:val="22"/>
        </w:rPr>
        <w:t xml:space="preserve"> first-order flux </w:t>
      </w:r>
      <w:r w:rsidR="00022F94">
        <w:rPr>
          <w:sz w:val="22"/>
          <w:szCs w:val="22"/>
        </w:rPr>
        <w:t>approximation</w:t>
      </w:r>
      <w:r w:rsidRPr="00675BD0">
        <w:rPr>
          <w:sz w:val="22"/>
          <w:szCs w:val="22"/>
        </w:rPr>
        <w:t xml:space="preserve"> introduces numerical diffusion, which spreads the phase front over several grid cells.</w:t>
      </w:r>
    </w:p>
    <w:p w14:paraId="573DA9C2" w14:textId="40B1E538" w:rsidR="00A847F1" w:rsidRDefault="00814F45" w:rsidP="00814F45">
      <w:pPr>
        <w:ind w:leftChars="0" w:left="0" w:firstLineChars="0" w:firstLine="0"/>
        <w:jc w:val="center"/>
        <w:rPr>
          <w:i/>
          <w:iCs/>
          <w:sz w:val="22"/>
          <w:szCs w:val="22"/>
        </w:rPr>
      </w:pPr>
      <w:r w:rsidRPr="00814F45">
        <w:rPr>
          <w:noProof/>
        </w:rPr>
        <w:drawing>
          <wp:inline distT="0" distB="0" distL="0" distR="0" wp14:anchorId="10849C49" wp14:editId="4B989417">
            <wp:extent cx="5448300" cy="2085890"/>
            <wp:effectExtent l="0" t="0" r="0" b="0"/>
            <wp:docPr id="8574501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9737" cy="2086440"/>
                    </a:xfrm>
                    <a:prstGeom prst="rect">
                      <a:avLst/>
                    </a:prstGeom>
                    <a:noFill/>
                    <a:ln>
                      <a:noFill/>
                    </a:ln>
                  </pic:spPr>
                </pic:pic>
              </a:graphicData>
            </a:graphic>
          </wp:inline>
        </w:drawing>
      </w:r>
    </w:p>
    <w:p w14:paraId="37935280" w14:textId="0F9B1D54" w:rsidR="001B2B6A" w:rsidRDefault="001B2B6A" w:rsidP="001B2B6A">
      <w:pPr>
        <w:ind w:left="0" w:hanging="2"/>
        <w:rPr>
          <w:i/>
          <w:iCs/>
          <w:sz w:val="22"/>
          <w:szCs w:val="22"/>
        </w:rPr>
      </w:pPr>
      <w:bookmarkStart w:id="6" w:name="_Ref222941087"/>
      <w:r w:rsidRPr="00CE1B4C">
        <w:rPr>
          <w:b/>
          <w:bCs/>
          <w:i/>
          <w:iCs/>
          <w:sz w:val="22"/>
          <w:szCs w:val="22"/>
        </w:rPr>
        <w:t xml:space="preserve">Figure </w:t>
      </w:r>
      <w:r w:rsidRPr="00CE1B4C">
        <w:rPr>
          <w:b/>
          <w:bCs/>
          <w:i/>
          <w:iCs/>
          <w:sz w:val="22"/>
          <w:szCs w:val="22"/>
        </w:rPr>
        <w:fldChar w:fldCharType="begin"/>
      </w:r>
      <w:r w:rsidRPr="00CE1B4C">
        <w:rPr>
          <w:b/>
          <w:bCs/>
          <w:i/>
          <w:iCs/>
          <w:sz w:val="22"/>
          <w:szCs w:val="22"/>
        </w:rPr>
        <w:instrText xml:space="preserve"> SEQ Figure \* ARABIC </w:instrText>
      </w:r>
      <w:r w:rsidRPr="00CE1B4C">
        <w:rPr>
          <w:b/>
          <w:bCs/>
          <w:i/>
          <w:iCs/>
          <w:sz w:val="22"/>
          <w:szCs w:val="22"/>
        </w:rPr>
        <w:fldChar w:fldCharType="separate"/>
      </w:r>
      <w:r>
        <w:rPr>
          <w:b/>
          <w:bCs/>
          <w:i/>
          <w:iCs/>
          <w:noProof/>
          <w:sz w:val="22"/>
          <w:szCs w:val="22"/>
        </w:rPr>
        <w:t>3</w:t>
      </w:r>
      <w:r w:rsidRPr="00CE1B4C">
        <w:rPr>
          <w:b/>
          <w:bCs/>
          <w:i/>
          <w:iCs/>
          <w:sz w:val="22"/>
          <w:szCs w:val="22"/>
        </w:rPr>
        <w:fldChar w:fldCharType="end"/>
      </w:r>
      <w:bookmarkEnd w:id="6"/>
      <w:r w:rsidRPr="00CE1B4C">
        <w:rPr>
          <w:i/>
          <w:iCs/>
          <w:sz w:val="22"/>
          <w:szCs w:val="22"/>
        </w:rPr>
        <w:t xml:space="preserve">. </w:t>
      </w:r>
      <w:r w:rsidR="000C10C5">
        <w:rPr>
          <w:i/>
          <w:iCs/>
          <w:sz w:val="22"/>
          <w:szCs w:val="22"/>
        </w:rPr>
        <w:t>Effect</w:t>
      </w:r>
      <w:r w:rsidR="000C10C5" w:rsidRPr="000C10C5">
        <w:rPr>
          <w:i/>
          <w:iCs/>
          <w:sz w:val="22"/>
          <w:szCs w:val="22"/>
        </w:rPr>
        <w:t xml:space="preserve"> of phase segregation on the wellbore (A) temperature and (B) pressure profiles for simulation case C2 during injection of Stream B through the tubing.</w:t>
      </w:r>
    </w:p>
    <w:p w14:paraId="16B51FAD" w14:textId="1EDCFD6D" w:rsidR="00112430" w:rsidRDefault="00112430" w:rsidP="00D9196F">
      <w:pPr>
        <w:pBdr>
          <w:top w:val="nil"/>
          <w:left w:val="nil"/>
          <w:bottom w:val="nil"/>
          <w:right w:val="nil"/>
          <w:between w:val="nil"/>
        </w:pBdr>
        <w:tabs>
          <w:tab w:val="left" w:pos="504"/>
        </w:tabs>
        <w:spacing w:after="120" w:line="240" w:lineRule="auto"/>
        <w:ind w:left="0" w:hanging="2"/>
        <w:jc w:val="both"/>
        <w:rPr>
          <w:b/>
          <w:bCs/>
          <w:color w:val="000000"/>
          <w:sz w:val="22"/>
          <w:szCs w:val="22"/>
        </w:rPr>
      </w:pPr>
      <w:r w:rsidRPr="00112430">
        <w:rPr>
          <w:b/>
          <w:bCs/>
          <w:color w:val="000000"/>
          <w:sz w:val="22"/>
          <w:szCs w:val="22"/>
        </w:rPr>
        <w:lastRenderedPageBreak/>
        <w:t>Conclusion</w:t>
      </w:r>
      <w:r>
        <w:rPr>
          <w:b/>
          <w:bCs/>
          <w:color w:val="000000"/>
          <w:sz w:val="22"/>
          <w:szCs w:val="22"/>
        </w:rPr>
        <w:t>s</w:t>
      </w:r>
    </w:p>
    <w:p w14:paraId="7E0CC0EC" w14:textId="6E113962" w:rsidR="00560754" w:rsidRDefault="00560754" w:rsidP="00734D6B">
      <w:pPr>
        <w:pBdr>
          <w:top w:val="nil"/>
          <w:left w:val="nil"/>
          <w:bottom w:val="nil"/>
          <w:right w:val="nil"/>
          <w:between w:val="nil"/>
        </w:pBdr>
        <w:tabs>
          <w:tab w:val="left" w:pos="504"/>
        </w:tabs>
        <w:spacing w:line="240" w:lineRule="auto"/>
        <w:ind w:left="0" w:hanging="2"/>
        <w:jc w:val="both"/>
        <w:rPr>
          <w:color w:val="000000"/>
          <w:sz w:val="22"/>
          <w:szCs w:val="22"/>
        </w:rPr>
      </w:pPr>
      <w:r w:rsidRPr="00560754">
        <w:rPr>
          <w:color w:val="000000"/>
          <w:sz w:val="22"/>
          <w:szCs w:val="22"/>
        </w:rPr>
        <w:t xml:space="preserve">We developed a transient non-isothermal drift-flux wellbore </w:t>
      </w:r>
      <w:r>
        <w:rPr>
          <w:color w:val="000000"/>
          <w:sz w:val="22"/>
          <w:szCs w:val="22"/>
        </w:rPr>
        <w:t xml:space="preserve">flow </w:t>
      </w:r>
      <w:r w:rsidRPr="00560754">
        <w:rPr>
          <w:color w:val="000000"/>
          <w:sz w:val="22"/>
          <w:szCs w:val="22"/>
        </w:rPr>
        <w:t>simulator to investigate how impurities influence phase behavior and pressure-temperature evolution during injection of CO₂-rich streams.</w:t>
      </w:r>
      <w:r>
        <w:rPr>
          <w:color w:val="000000"/>
          <w:sz w:val="22"/>
          <w:szCs w:val="22"/>
        </w:rPr>
        <w:t xml:space="preserve"> </w:t>
      </w:r>
      <w:r w:rsidRPr="00560754">
        <w:rPr>
          <w:color w:val="000000"/>
          <w:sz w:val="22"/>
          <w:szCs w:val="22"/>
        </w:rPr>
        <w:t xml:space="preserve">The simulations show that </w:t>
      </w:r>
      <w:r>
        <w:rPr>
          <w:color w:val="000000"/>
          <w:sz w:val="22"/>
          <w:szCs w:val="22"/>
        </w:rPr>
        <w:t xml:space="preserve">presence of </w:t>
      </w:r>
      <w:r w:rsidRPr="00560754">
        <w:rPr>
          <w:color w:val="000000"/>
          <w:sz w:val="22"/>
          <w:szCs w:val="22"/>
        </w:rPr>
        <w:t xml:space="preserve">light-gas impurities </w:t>
      </w:r>
      <w:r>
        <w:rPr>
          <w:color w:val="000000"/>
          <w:sz w:val="22"/>
          <w:szCs w:val="22"/>
        </w:rPr>
        <w:t xml:space="preserve">in the injected stream </w:t>
      </w:r>
      <w:r w:rsidRPr="00560754">
        <w:rPr>
          <w:color w:val="000000"/>
          <w:sz w:val="22"/>
          <w:szCs w:val="22"/>
        </w:rPr>
        <w:t xml:space="preserve">can substantially </w:t>
      </w:r>
      <w:r>
        <w:rPr>
          <w:color w:val="000000"/>
          <w:sz w:val="22"/>
          <w:szCs w:val="22"/>
        </w:rPr>
        <w:t xml:space="preserve">impact the phase behavior and alter the </w:t>
      </w:r>
      <w:r w:rsidRPr="00560754">
        <w:rPr>
          <w:color w:val="000000"/>
          <w:sz w:val="22"/>
          <w:szCs w:val="22"/>
        </w:rPr>
        <w:t xml:space="preserve">pressure and temperature </w:t>
      </w:r>
      <w:r>
        <w:rPr>
          <w:color w:val="000000"/>
          <w:sz w:val="22"/>
          <w:szCs w:val="22"/>
        </w:rPr>
        <w:t>profiles in the wellbore. In</w:t>
      </w:r>
      <w:r w:rsidRPr="00560754">
        <w:rPr>
          <w:color w:val="000000"/>
          <w:sz w:val="22"/>
          <w:szCs w:val="22"/>
        </w:rPr>
        <w:t xml:space="preserve"> single-phase injection</w:t>
      </w:r>
      <w:r>
        <w:rPr>
          <w:color w:val="000000"/>
          <w:sz w:val="22"/>
          <w:szCs w:val="22"/>
        </w:rPr>
        <w:t xml:space="preserve"> scenarios</w:t>
      </w:r>
      <w:r w:rsidRPr="00560754">
        <w:rPr>
          <w:color w:val="000000"/>
          <w:sz w:val="22"/>
          <w:szCs w:val="22"/>
        </w:rPr>
        <w:t xml:space="preserve">, </w:t>
      </w:r>
      <w:r>
        <w:rPr>
          <w:color w:val="000000"/>
          <w:sz w:val="22"/>
          <w:szCs w:val="22"/>
        </w:rPr>
        <w:t xml:space="preserve">these </w:t>
      </w:r>
      <w:r w:rsidRPr="00560754">
        <w:rPr>
          <w:color w:val="000000"/>
          <w:sz w:val="22"/>
          <w:szCs w:val="22"/>
        </w:rPr>
        <w:t xml:space="preserve">impurities change the mixture thermophysical properties and </w:t>
      </w:r>
      <w:r>
        <w:rPr>
          <w:color w:val="000000"/>
          <w:sz w:val="22"/>
          <w:szCs w:val="22"/>
        </w:rPr>
        <w:t xml:space="preserve">hence </w:t>
      </w:r>
      <w:r w:rsidRPr="00560754">
        <w:rPr>
          <w:color w:val="000000"/>
          <w:sz w:val="22"/>
          <w:szCs w:val="22"/>
        </w:rPr>
        <w:t>hydrodynamic losses, leading to different pressure and temperature trajectories along the wellbore.</w:t>
      </w:r>
      <w:r>
        <w:rPr>
          <w:color w:val="000000"/>
          <w:sz w:val="22"/>
          <w:szCs w:val="22"/>
        </w:rPr>
        <w:t xml:space="preserve"> </w:t>
      </w:r>
      <w:r w:rsidR="00567EB0" w:rsidRPr="00567EB0">
        <w:rPr>
          <w:color w:val="000000"/>
          <w:sz w:val="22"/>
          <w:szCs w:val="22"/>
        </w:rPr>
        <w:t xml:space="preserve">We </w:t>
      </w:r>
      <w:r w:rsidR="00567EB0">
        <w:rPr>
          <w:color w:val="000000"/>
          <w:sz w:val="22"/>
          <w:szCs w:val="22"/>
        </w:rPr>
        <w:t>also</w:t>
      </w:r>
      <w:r w:rsidR="00567EB0" w:rsidRPr="00567EB0">
        <w:rPr>
          <w:color w:val="000000"/>
          <w:sz w:val="22"/>
          <w:szCs w:val="22"/>
        </w:rPr>
        <w:t xml:space="preserve"> show</w:t>
      </w:r>
      <w:r w:rsidR="0068626D">
        <w:rPr>
          <w:color w:val="000000"/>
          <w:sz w:val="22"/>
          <w:szCs w:val="22"/>
        </w:rPr>
        <w:t>ed</w:t>
      </w:r>
      <w:r w:rsidR="00567EB0" w:rsidRPr="00567EB0">
        <w:rPr>
          <w:color w:val="000000"/>
          <w:sz w:val="22"/>
          <w:szCs w:val="22"/>
        </w:rPr>
        <w:t xml:space="preserve"> that only 10 mol% light-gas impurities, such as CH₄ and N₂, can </w:t>
      </w:r>
      <w:r w:rsidR="00567EB0">
        <w:rPr>
          <w:color w:val="000000"/>
          <w:sz w:val="22"/>
          <w:szCs w:val="22"/>
        </w:rPr>
        <w:t>substantially</w:t>
      </w:r>
      <w:r w:rsidR="00567EB0" w:rsidRPr="00567EB0">
        <w:rPr>
          <w:color w:val="000000"/>
          <w:sz w:val="22"/>
          <w:szCs w:val="22"/>
        </w:rPr>
        <w:t xml:space="preserve"> increase the likelihood of entering a two-phase flow regime during injection, thereby narrowing the feasible operating window for injection design. The occurrence of a two-phase region is reflected by distinct changes in the slopes of the pressure and temperature profiles. Although the </w:t>
      </w:r>
      <w:r w:rsidR="00567EB0">
        <w:rPr>
          <w:color w:val="000000"/>
          <w:sz w:val="22"/>
          <w:szCs w:val="22"/>
        </w:rPr>
        <w:t>model</w:t>
      </w:r>
      <w:r w:rsidR="00567EB0" w:rsidRPr="00567EB0">
        <w:rPr>
          <w:color w:val="000000"/>
          <w:sz w:val="22"/>
          <w:szCs w:val="22"/>
        </w:rPr>
        <w:t xml:space="preserve"> captures this transition, numerical diffusion associated with the first-order discretization smears the phase boundary over several grid cells and prevents resolution of a sharp interface.</w:t>
      </w:r>
    </w:p>
    <w:p w14:paraId="157FB46E" w14:textId="77777777" w:rsidR="00C24A88" w:rsidRDefault="00C24A88" w:rsidP="005D6B22">
      <w:pPr>
        <w:pBdr>
          <w:top w:val="nil"/>
          <w:left w:val="nil"/>
          <w:bottom w:val="nil"/>
          <w:right w:val="nil"/>
          <w:between w:val="nil"/>
        </w:pBdr>
        <w:tabs>
          <w:tab w:val="left" w:pos="504"/>
        </w:tabs>
        <w:spacing w:line="240" w:lineRule="auto"/>
        <w:ind w:leftChars="0" w:left="0" w:firstLineChars="0" w:firstLine="0"/>
        <w:rPr>
          <w:b/>
          <w:color w:val="000000"/>
          <w:sz w:val="22"/>
          <w:szCs w:val="22"/>
        </w:rPr>
      </w:pPr>
    </w:p>
    <w:p w14:paraId="1BEC5058" w14:textId="66A93AD9" w:rsidR="00112430" w:rsidRDefault="00000000" w:rsidP="00D9196F">
      <w:pPr>
        <w:pBdr>
          <w:top w:val="nil"/>
          <w:left w:val="nil"/>
          <w:bottom w:val="nil"/>
          <w:right w:val="nil"/>
          <w:between w:val="nil"/>
        </w:pBdr>
        <w:tabs>
          <w:tab w:val="left" w:pos="504"/>
        </w:tabs>
        <w:spacing w:after="120" w:line="240" w:lineRule="auto"/>
        <w:ind w:left="0" w:hanging="2"/>
        <w:rPr>
          <w:b/>
          <w:color w:val="000000"/>
          <w:sz w:val="22"/>
          <w:szCs w:val="22"/>
        </w:rPr>
      </w:pPr>
      <w:r>
        <w:rPr>
          <w:b/>
          <w:color w:val="000000"/>
          <w:sz w:val="22"/>
          <w:szCs w:val="22"/>
        </w:rPr>
        <w:t>References</w:t>
      </w:r>
    </w:p>
    <w:p w14:paraId="4BF04572" w14:textId="2780FA66" w:rsidR="006F15DF" w:rsidRPr="006F15DF" w:rsidRDefault="006F15DF" w:rsidP="00D9196F">
      <w:pPr>
        <w:pBdr>
          <w:top w:val="nil"/>
          <w:left w:val="nil"/>
          <w:bottom w:val="nil"/>
          <w:right w:val="nil"/>
          <w:between w:val="nil"/>
        </w:pBdr>
        <w:tabs>
          <w:tab w:val="left" w:pos="504"/>
        </w:tabs>
        <w:spacing w:after="120" w:line="240" w:lineRule="auto"/>
        <w:ind w:left="0" w:hanging="2"/>
        <w:jc w:val="both"/>
        <w:rPr>
          <w:bCs/>
          <w:color w:val="000000"/>
          <w:sz w:val="22"/>
          <w:szCs w:val="22"/>
        </w:rPr>
      </w:pPr>
      <w:proofErr w:type="spellStart"/>
      <w:r w:rsidRPr="00840C9D">
        <w:rPr>
          <w:bCs/>
          <w:color w:val="000000"/>
          <w:sz w:val="22"/>
          <w:szCs w:val="22"/>
        </w:rPr>
        <w:t>Aursand</w:t>
      </w:r>
      <w:proofErr w:type="spellEnd"/>
      <w:r w:rsidRPr="00840C9D">
        <w:rPr>
          <w:bCs/>
          <w:color w:val="000000"/>
          <w:sz w:val="22"/>
          <w:szCs w:val="22"/>
        </w:rPr>
        <w:t xml:space="preserve">, P., Hammer, M., </w:t>
      </w:r>
      <w:proofErr w:type="spellStart"/>
      <w:r w:rsidRPr="00840C9D">
        <w:rPr>
          <w:bCs/>
          <w:color w:val="000000"/>
          <w:sz w:val="22"/>
          <w:szCs w:val="22"/>
        </w:rPr>
        <w:t>Munkejord</w:t>
      </w:r>
      <w:proofErr w:type="spellEnd"/>
      <w:r w:rsidRPr="00840C9D">
        <w:rPr>
          <w:bCs/>
          <w:color w:val="000000"/>
          <w:sz w:val="22"/>
          <w:szCs w:val="22"/>
        </w:rPr>
        <w:t xml:space="preserve">, S.T., Wilhelmsen, [2013]. </w:t>
      </w:r>
      <w:r w:rsidRPr="006F15DF">
        <w:rPr>
          <w:bCs/>
          <w:color w:val="000000"/>
          <w:sz w:val="22"/>
          <w:szCs w:val="22"/>
        </w:rPr>
        <w:t xml:space="preserve">Pipeline transport of CO2 mixtures: Models for transient simulation. </w:t>
      </w:r>
      <w:r w:rsidRPr="006F15DF">
        <w:rPr>
          <w:bCs/>
          <w:i/>
          <w:iCs/>
          <w:color w:val="000000"/>
          <w:sz w:val="22"/>
          <w:szCs w:val="22"/>
        </w:rPr>
        <w:t>International Journal of Greenhouse Gas Control</w:t>
      </w:r>
      <w:r w:rsidRPr="006F15DF">
        <w:rPr>
          <w:bCs/>
          <w:color w:val="000000"/>
          <w:sz w:val="22"/>
          <w:szCs w:val="22"/>
        </w:rPr>
        <w:t>. https://doi.org/10.1016/j.ijggc.2013.02.012</w:t>
      </w:r>
    </w:p>
    <w:p w14:paraId="5BA50DBD" w14:textId="5B35F71F" w:rsidR="006F15DF" w:rsidRPr="006F15DF" w:rsidRDefault="006F15DF" w:rsidP="00D9196F">
      <w:pPr>
        <w:pBdr>
          <w:top w:val="nil"/>
          <w:left w:val="nil"/>
          <w:bottom w:val="nil"/>
          <w:right w:val="nil"/>
          <w:between w:val="nil"/>
        </w:pBdr>
        <w:tabs>
          <w:tab w:val="left" w:pos="504"/>
        </w:tabs>
        <w:spacing w:after="120" w:line="240" w:lineRule="auto"/>
        <w:ind w:left="0" w:hanging="2"/>
        <w:jc w:val="both"/>
        <w:rPr>
          <w:bCs/>
          <w:color w:val="000000"/>
          <w:sz w:val="22"/>
          <w:szCs w:val="22"/>
        </w:rPr>
      </w:pPr>
      <w:r w:rsidRPr="006F15DF">
        <w:rPr>
          <w:bCs/>
          <w:color w:val="000000"/>
          <w:sz w:val="22"/>
          <w:szCs w:val="22"/>
        </w:rPr>
        <w:t xml:space="preserve">Kunz, O., Wagner, W., </w:t>
      </w:r>
      <w:r>
        <w:rPr>
          <w:bCs/>
          <w:color w:val="000000"/>
          <w:sz w:val="22"/>
          <w:szCs w:val="22"/>
        </w:rPr>
        <w:t>[</w:t>
      </w:r>
      <w:r w:rsidRPr="006F15DF">
        <w:rPr>
          <w:bCs/>
          <w:color w:val="000000"/>
          <w:sz w:val="22"/>
          <w:szCs w:val="22"/>
        </w:rPr>
        <w:t>2012</w:t>
      </w:r>
      <w:r>
        <w:rPr>
          <w:bCs/>
          <w:color w:val="000000"/>
          <w:sz w:val="22"/>
          <w:szCs w:val="22"/>
        </w:rPr>
        <w:t>]</w:t>
      </w:r>
      <w:r w:rsidRPr="006F15DF">
        <w:rPr>
          <w:bCs/>
          <w:color w:val="000000"/>
          <w:sz w:val="22"/>
          <w:szCs w:val="22"/>
        </w:rPr>
        <w:t xml:space="preserve">. The GERG-2008 Wide-Range Equation of State for Natural Gases and Other Mixtures: An Expansion of GERG-2004. </w:t>
      </w:r>
      <w:r w:rsidRPr="006F15DF">
        <w:rPr>
          <w:bCs/>
          <w:i/>
          <w:iCs/>
          <w:color w:val="000000"/>
          <w:sz w:val="22"/>
          <w:szCs w:val="22"/>
        </w:rPr>
        <w:t>J. Chem. Eng. Data</w:t>
      </w:r>
      <w:r>
        <w:rPr>
          <w:bCs/>
          <w:color w:val="000000"/>
          <w:sz w:val="22"/>
          <w:szCs w:val="22"/>
        </w:rPr>
        <w:t xml:space="preserve">, </w:t>
      </w:r>
      <w:r w:rsidRPr="006F15DF">
        <w:rPr>
          <w:b/>
          <w:color w:val="000000"/>
          <w:sz w:val="22"/>
          <w:szCs w:val="22"/>
        </w:rPr>
        <w:t>57</w:t>
      </w:r>
      <w:r w:rsidRPr="006F15DF">
        <w:rPr>
          <w:bCs/>
          <w:color w:val="000000"/>
          <w:sz w:val="22"/>
          <w:szCs w:val="22"/>
        </w:rPr>
        <w:t>, 3032–3091. https://doi.org/10.1021/je300655b</w:t>
      </w:r>
    </w:p>
    <w:p w14:paraId="660CF801" w14:textId="7990D1B6" w:rsidR="006F15DF" w:rsidRPr="006F15DF" w:rsidRDefault="006F15DF" w:rsidP="00D9196F">
      <w:pPr>
        <w:pBdr>
          <w:top w:val="nil"/>
          <w:left w:val="nil"/>
          <w:bottom w:val="nil"/>
          <w:right w:val="nil"/>
          <w:between w:val="nil"/>
        </w:pBdr>
        <w:tabs>
          <w:tab w:val="left" w:pos="504"/>
        </w:tabs>
        <w:spacing w:after="120" w:line="240" w:lineRule="auto"/>
        <w:ind w:left="0" w:hanging="2"/>
        <w:jc w:val="both"/>
        <w:rPr>
          <w:bCs/>
          <w:color w:val="000000"/>
          <w:sz w:val="22"/>
          <w:szCs w:val="22"/>
        </w:rPr>
      </w:pPr>
      <w:r w:rsidRPr="006F15DF">
        <w:rPr>
          <w:bCs/>
          <w:color w:val="000000"/>
          <w:sz w:val="22"/>
          <w:szCs w:val="22"/>
        </w:rPr>
        <w:t xml:space="preserve">Moslehi, S., Voskov, D., </w:t>
      </w:r>
      <w:r w:rsidR="001F261D">
        <w:rPr>
          <w:bCs/>
          <w:color w:val="000000"/>
          <w:sz w:val="22"/>
          <w:szCs w:val="22"/>
        </w:rPr>
        <w:t>[</w:t>
      </w:r>
      <w:r w:rsidRPr="006F15DF">
        <w:rPr>
          <w:bCs/>
          <w:color w:val="000000"/>
          <w:sz w:val="22"/>
          <w:szCs w:val="22"/>
        </w:rPr>
        <w:t>2025</w:t>
      </w:r>
      <w:r w:rsidR="001F261D">
        <w:rPr>
          <w:bCs/>
          <w:color w:val="000000"/>
          <w:sz w:val="22"/>
          <w:szCs w:val="22"/>
        </w:rPr>
        <w:t>]</w:t>
      </w:r>
      <w:r w:rsidRPr="006F15DF">
        <w:rPr>
          <w:bCs/>
          <w:color w:val="000000"/>
          <w:sz w:val="22"/>
          <w:szCs w:val="22"/>
        </w:rPr>
        <w:t xml:space="preserve">. DARTS-well: An Open-Source Coupled Wellbore-Reservoir Numerical Model for Subsurface CO2 Sequestration, </w:t>
      </w:r>
      <w:r w:rsidRPr="001F261D">
        <w:rPr>
          <w:bCs/>
          <w:i/>
          <w:iCs/>
          <w:color w:val="000000"/>
          <w:sz w:val="22"/>
          <w:szCs w:val="22"/>
        </w:rPr>
        <w:t>in:</w:t>
      </w:r>
      <w:r w:rsidRPr="006F15DF">
        <w:rPr>
          <w:bCs/>
          <w:color w:val="000000"/>
          <w:sz w:val="22"/>
          <w:szCs w:val="22"/>
        </w:rPr>
        <w:t xml:space="preserve"> </w:t>
      </w:r>
      <w:r w:rsidRPr="001F261D">
        <w:rPr>
          <w:bCs/>
          <w:i/>
          <w:iCs/>
          <w:color w:val="000000"/>
          <w:sz w:val="22"/>
          <w:szCs w:val="22"/>
        </w:rPr>
        <w:t>SPE Reservoir Simulation Symposium Proceedings. Society of Petroleum Engineers (SPE)</w:t>
      </w:r>
      <w:r w:rsidRPr="006F15DF">
        <w:rPr>
          <w:bCs/>
          <w:color w:val="000000"/>
          <w:sz w:val="22"/>
          <w:szCs w:val="22"/>
        </w:rPr>
        <w:t>. https://doi.org/10.2118/223892-MS</w:t>
      </w:r>
    </w:p>
    <w:p w14:paraId="1A93313B" w14:textId="3F929D5D" w:rsidR="006F15DF" w:rsidRPr="006F15DF" w:rsidRDefault="006F15DF" w:rsidP="00D9196F">
      <w:pPr>
        <w:pBdr>
          <w:top w:val="nil"/>
          <w:left w:val="nil"/>
          <w:bottom w:val="nil"/>
          <w:right w:val="nil"/>
          <w:between w:val="nil"/>
        </w:pBdr>
        <w:tabs>
          <w:tab w:val="left" w:pos="504"/>
        </w:tabs>
        <w:spacing w:after="120" w:line="240" w:lineRule="auto"/>
        <w:ind w:left="0" w:hanging="2"/>
        <w:jc w:val="both"/>
        <w:rPr>
          <w:bCs/>
          <w:color w:val="000000"/>
          <w:sz w:val="22"/>
          <w:szCs w:val="22"/>
        </w:rPr>
      </w:pPr>
      <w:r w:rsidRPr="006F15DF">
        <w:rPr>
          <w:bCs/>
          <w:color w:val="000000"/>
          <w:sz w:val="22"/>
          <w:szCs w:val="22"/>
        </w:rPr>
        <w:t xml:space="preserve">Pan, L., Oldenburg, C.M., </w:t>
      </w:r>
      <w:r w:rsidR="001F261D">
        <w:rPr>
          <w:bCs/>
          <w:color w:val="000000"/>
          <w:sz w:val="22"/>
          <w:szCs w:val="22"/>
        </w:rPr>
        <w:t>[</w:t>
      </w:r>
      <w:r w:rsidRPr="006F15DF">
        <w:rPr>
          <w:bCs/>
          <w:color w:val="000000"/>
          <w:sz w:val="22"/>
          <w:szCs w:val="22"/>
        </w:rPr>
        <w:t>2014</w:t>
      </w:r>
      <w:r w:rsidR="001F261D">
        <w:rPr>
          <w:bCs/>
          <w:color w:val="000000"/>
          <w:sz w:val="22"/>
          <w:szCs w:val="22"/>
        </w:rPr>
        <w:t>]</w:t>
      </w:r>
      <w:r w:rsidRPr="006F15DF">
        <w:rPr>
          <w:bCs/>
          <w:color w:val="000000"/>
          <w:sz w:val="22"/>
          <w:szCs w:val="22"/>
        </w:rPr>
        <w:t xml:space="preserve">. T2Well-An integrated wellbore-reservoir simulator. </w:t>
      </w:r>
      <w:proofErr w:type="spellStart"/>
      <w:r w:rsidRPr="001F261D">
        <w:rPr>
          <w:bCs/>
          <w:i/>
          <w:iCs/>
          <w:color w:val="000000"/>
          <w:sz w:val="22"/>
          <w:szCs w:val="22"/>
        </w:rPr>
        <w:t>Comput</w:t>
      </w:r>
      <w:proofErr w:type="spellEnd"/>
      <w:r w:rsidRPr="001F261D">
        <w:rPr>
          <w:bCs/>
          <w:i/>
          <w:iCs/>
          <w:color w:val="000000"/>
          <w:sz w:val="22"/>
          <w:szCs w:val="22"/>
        </w:rPr>
        <w:t xml:space="preserve">. </w:t>
      </w:r>
      <w:proofErr w:type="spellStart"/>
      <w:r w:rsidRPr="001F261D">
        <w:rPr>
          <w:bCs/>
          <w:i/>
          <w:iCs/>
          <w:color w:val="000000"/>
          <w:sz w:val="22"/>
          <w:szCs w:val="22"/>
        </w:rPr>
        <w:t>Geosci</w:t>
      </w:r>
      <w:proofErr w:type="spellEnd"/>
      <w:r w:rsidRPr="006F15DF">
        <w:rPr>
          <w:bCs/>
          <w:color w:val="000000"/>
          <w:sz w:val="22"/>
          <w:szCs w:val="22"/>
        </w:rPr>
        <w:t xml:space="preserve">. </w:t>
      </w:r>
      <w:r w:rsidRPr="001F261D">
        <w:rPr>
          <w:b/>
          <w:color w:val="000000"/>
          <w:sz w:val="22"/>
          <w:szCs w:val="22"/>
        </w:rPr>
        <w:t>65</w:t>
      </w:r>
      <w:r w:rsidRPr="006F15DF">
        <w:rPr>
          <w:bCs/>
          <w:color w:val="000000"/>
          <w:sz w:val="22"/>
          <w:szCs w:val="22"/>
        </w:rPr>
        <w:t>, 46–55. https://doi.org/10.1016/j.cageo.2013.06.005</w:t>
      </w:r>
    </w:p>
    <w:p w14:paraId="1BD4695F" w14:textId="22BC29AF" w:rsidR="006F15DF" w:rsidRPr="006F15DF" w:rsidRDefault="006F15DF" w:rsidP="00D9196F">
      <w:pPr>
        <w:pBdr>
          <w:top w:val="nil"/>
          <w:left w:val="nil"/>
          <w:bottom w:val="nil"/>
          <w:right w:val="nil"/>
          <w:between w:val="nil"/>
        </w:pBdr>
        <w:tabs>
          <w:tab w:val="left" w:pos="504"/>
        </w:tabs>
        <w:spacing w:after="120" w:line="240" w:lineRule="auto"/>
        <w:ind w:left="0" w:hanging="2"/>
        <w:jc w:val="both"/>
        <w:rPr>
          <w:bCs/>
          <w:color w:val="000000"/>
          <w:sz w:val="22"/>
          <w:szCs w:val="22"/>
        </w:rPr>
      </w:pPr>
      <w:proofErr w:type="spellStart"/>
      <w:r w:rsidRPr="006F15DF">
        <w:rPr>
          <w:bCs/>
          <w:color w:val="000000"/>
          <w:sz w:val="22"/>
          <w:szCs w:val="22"/>
        </w:rPr>
        <w:t>Sacconi</w:t>
      </w:r>
      <w:proofErr w:type="spellEnd"/>
      <w:r w:rsidRPr="006F15DF">
        <w:rPr>
          <w:bCs/>
          <w:color w:val="000000"/>
          <w:sz w:val="22"/>
          <w:szCs w:val="22"/>
        </w:rPr>
        <w:t xml:space="preserve">, A., Mahgerefteh, H., </w:t>
      </w:r>
      <w:r w:rsidR="001F261D">
        <w:rPr>
          <w:bCs/>
          <w:color w:val="000000"/>
          <w:sz w:val="22"/>
          <w:szCs w:val="22"/>
        </w:rPr>
        <w:t>[</w:t>
      </w:r>
      <w:r w:rsidRPr="006F15DF">
        <w:rPr>
          <w:bCs/>
          <w:color w:val="000000"/>
          <w:sz w:val="22"/>
          <w:szCs w:val="22"/>
        </w:rPr>
        <w:t>2020</w:t>
      </w:r>
      <w:r w:rsidR="001F261D">
        <w:rPr>
          <w:bCs/>
          <w:color w:val="000000"/>
          <w:sz w:val="22"/>
          <w:szCs w:val="22"/>
        </w:rPr>
        <w:t>]</w:t>
      </w:r>
      <w:r w:rsidRPr="006F15DF">
        <w:rPr>
          <w:bCs/>
          <w:color w:val="000000"/>
          <w:sz w:val="22"/>
          <w:szCs w:val="22"/>
        </w:rPr>
        <w:t xml:space="preserve">. Modelling start-up injection of CO2 into </w:t>
      </w:r>
      <w:proofErr w:type="gramStart"/>
      <w:r w:rsidRPr="006F15DF">
        <w:rPr>
          <w:bCs/>
          <w:color w:val="000000"/>
          <w:sz w:val="22"/>
          <w:szCs w:val="22"/>
        </w:rPr>
        <w:t>highly-depleted</w:t>
      </w:r>
      <w:proofErr w:type="gramEnd"/>
      <w:r w:rsidRPr="006F15DF">
        <w:rPr>
          <w:bCs/>
          <w:color w:val="000000"/>
          <w:sz w:val="22"/>
          <w:szCs w:val="22"/>
        </w:rPr>
        <w:t xml:space="preserve"> gas fields. </w:t>
      </w:r>
      <w:r w:rsidRPr="001F261D">
        <w:rPr>
          <w:bCs/>
          <w:i/>
          <w:iCs/>
          <w:color w:val="000000"/>
          <w:sz w:val="22"/>
          <w:szCs w:val="22"/>
        </w:rPr>
        <w:t>Energy</w:t>
      </w:r>
      <w:r w:rsidR="001F261D">
        <w:rPr>
          <w:bCs/>
          <w:i/>
          <w:iCs/>
          <w:color w:val="000000"/>
          <w:sz w:val="22"/>
          <w:szCs w:val="22"/>
        </w:rPr>
        <w:t>,</w:t>
      </w:r>
      <w:r w:rsidRPr="006F15DF">
        <w:rPr>
          <w:bCs/>
          <w:color w:val="000000"/>
          <w:sz w:val="22"/>
          <w:szCs w:val="22"/>
        </w:rPr>
        <w:t xml:space="preserve"> </w:t>
      </w:r>
      <w:r w:rsidRPr="001F261D">
        <w:rPr>
          <w:b/>
          <w:color w:val="000000"/>
          <w:sz w:val="22"/>
          <w:szCs w:val="22"/>
        </w:rPr>
        <w:t>191</w:t>
      </w:r>
      <w:r w:rsidRPr="006F15DF">
        <w:rPr>
          <w:bCs/>
          <w:color w:val="000000"/>
          <w:sz w:val="22"/>
          <w:szCs w:val="22"/>
        </w:rPr>
        <w:t>. https://doi.org/10.1016/j.energy.2019.116530</w:t>
      </w:r>
    </w:p>
    <w:p w14:paraId="39A80001" w14:textId="45732F70" w:rsidR="006F15DF" w:rsidRPr="006F15DF" w:rsidRDefault="006F15DF" w:rsidP="00D9196F">
      <w:pPr>
        <w:pBdr>
          <w:top w:val="nil"/>
          <w:left w:val="nil"/>
          <w:bottom w:val="nil"/>
          <w:right w:val="nil"/>
          <w:between w:val="nil"/>
        </w:pBdr>
        <w:tabs>
          <w:tab w:val="left" w:pos="504"/>
        </w:tabs>
        <w:spacing w:after="120" w:line="240" w:lineRule="auto"/>
        <w:ind w:left="0" w:hanging="2"/>
        <w:jc w:val="both"/>
        <w:rPr>
          <w:bCs/>
          <w:color w:val="000000"/>
          <w:sz w:val="22"/>
          <w:szCs w:val="22"/>
        </w:rPr>
      </w:pPr>
      <w:proofErr w:type="spellStart"/>
      <w:r w:rsidRPr="006F15DF">
        <w:rPr>
          <w:bCs/>
          <w:color w:val="000000"/>
          <w:sz w:val="22"/>
          <w:szCs w:val="22"/>
        </w:rPr>
        <w:t>Uilhoorn</w:t>
      </w:r>
      <w:proofErr w:type="spellEnd"/>
      <w:r w:rsidRPr="006F15DF">
        <w:rPr>
          <w:bCs/>
          <w:color w:val="000000"/>
          <w:sz w:val="22"/>
          <w:szCs w:val="22"/>
        </w:rPr>
        <w:t xml:space="preserve">, F., Chaczykowski, M., </w:t>
      </w:r>
      <w:proofErr w:type="spellStart"/>
      <w:r w:rsidRPr="006F15DF">
        <w:rPr>
          <w:bCs/>
          <w:color w:val="000000"/>
          <w:sz w:val="22"/>
          <w:szCs w:val="22"/>
        </w:rPr>
        <w:t>Osiadacz</w:t>
      </w:r>
      <w:proofErr w:type="spellEnd"/>
      <w:r w:rsidRPr="006F15DF">
        <w:rPr>
          <w:bCs/>
          <w:color w:val="000000"/>
          <w:sz w:val="22"/>
          <w:szCs w:val="22"/>
        </w:rPr>
        <w:t xml:space="preserve">, A.J., Bleschke, T., Kotyński, Ł., </w:t>
      </w:r>
      <w:r w:rsidR="001F261D">
        <w:rPr>
          <w:bCs/>
          <w:color w:val="000000"/>
          <w:sz w:val="22"/>
          <w:szCs w:val="22"/>
        </w:rPr>
        <w:t>[</w:t>
      </w:r>
      <w:r w:rsidRPr="006F15DF">
        <w:rPr>
          <w:bCs/>
          <w:color w:val="000000"/>
          <w:sz w:val="22"/>
          <w:szCs w:val="22"/>
        </w:rPr>
        <w:t>2025</w:t>
      </w:r>
      <w:r w:rsidR="001F261D">
        <w:rPr>
          <w:bCs/>
          <w:color w:val="000000"/>
          <w:sz w:val="22"/>
          <w:szCs w:val="22"/>
        </w:rPr>
        <w:t>]</w:t>
      </w:r>
      <w:r w:rsidRPr="006F15DF">
        <w:rPr>
          <w:bCs/>
          <w:color w:val="000000"/>
          <w:sz w:val="22"/>
          <w:szCs w:val="22"/>
        </w:rPr>
        <w:t xml:space="preserve">. Modeling two-phase multicomponent CO2 mixtures in offshore pipelines under hydraulic shock. </w:t>
      </w:r>
      <w:r w:rsidRPr="001F261D">
        <w:rPr>
          <w:bCs/>
          <w:i/>
          <w:iCs/>
          <w:color w:val="000000"/>
          <w:sz w:val="22"/>
          <w:szCs w:val="22"/>
        </w:rPr>
        <w:t>International Journal of Greenhouse Gas Control</w:t>
      </w:r>
      <w:r w:rsidR="001F261D">
        <w:rPr>
          <w:bCs/>
          <w:color w:val="000000"/>
          <w:sz w:val="22"/>
          <w:szCs w:val="22"/>
        </w:rPr>
        <w:t xml:space="preserve">, </w:t>
      </w:r>
      <w:r w:rsidRPr="001F261D">
        <w:rPr>
          <w:b/>
          <w:color w:val="000000"/>
          <w:sz w:val="22"/>
          <w:szCs w:val="22"/>
        </w:rPr>
        <w:t>148</w:t>
      </w:r>
      <w:r w:rsidRPr="006F15DF">
        <w:rPr>
          <w:bCs/>
          <w:color w:val="000000"/>
          <w:sz w:val="22"/>
          <w:szCs w:val="22"/>
        </w:rPr>
        <w:t>. https://doi.org/10.1016/j.ijggc.2025.104541</w:t>
      </w:r>
    </w:p>
    <w:p w14:paraId="4771F8B5" w14:textId="77777777" w:rsidR="006F15DF" w:rsidRDefault="006F15DF" w:rsidP="00E24EEB">
      <w:pPr>
        <w:pBdr>
          <w:top w:val="nil"/>
          <w:left w:val="nil"/>
          <w:bottom w:val="nil"/>
          <w:right w:val="nil"/>
          <w:between w:val="nil"/>
        </w:pBdr>
        <w:tabs>
          <w:tab w:val="left" w:pos="504"/>
        </w:tabs>
        <w:spacing w:line="240" w:lineRule="auto"/>
        <w:ind w:left="0" w:hanging="2"/>
        <w:rPr>
          <w:b/>
          <w:color w:val="000000"/>
          <w:sz w:val="22"/>
          <w:szCs w:val="22"/>
        </w:rPr>
      </w:pPr>
    </w:p>
    <w:p w14:paraId="2A6214CE" w14:textId="77777777" w:rsidR="006F15DF" w:rsidRDefault="006F15DF" w:rsidP="00E24EEB">
      <w:pPr>
        <w:pBdr>
          <w:top w:val="nil"/>
          <w:left w:val="nil"/>
          <w:bottom w:val="nil"/>
          <w:right w:val="nil"/>
          <w:between w:val="nil"/>
        </w:pBdr>
        <w:tabs>
          <w:tab w:val="left" w:pos="504"/>
        </w:tabs>
        <w:spacing w:line="240" w:lineRule="auto"/>
        <w:ind w:left="0" w:hanging="2"/>
        <w:rPr>
          <w:b/>
          <w:color w:val="000000"/>
          <w:sz w:val="22"/>
          <w:szCs w:val="22"/>
        </w:rPr>
      </w:pPr>
    </w:p>
    <w:p w14:paraId="2D1046A9" w14:textId="1A12D7F9" w:rsidR="00112430" w:rsidRPr="00536FE7" w:rsidRDefault="00112430" w:rsidP="00536FE7">
      <w:pPr>
        <w:autoSpaceDE w:val="0"/>
        <w:autoSpaceDN w:val="0"/>
        <w:spacing w:line="0" w:lineRule="atLeast"/>
        <w:ind w:leftChars="0" w:left="0" w:firstLineChars="0" w:firstLine="0"/>
        <w:jc w:val="both"/>
        <w:outlineLvl w:val="9"/>
        <w:rPr>
          <w:sz w:val="22"/>
          <w:szCs w:val="22"/>
        </w:rPr>
      </w:pPr>
    </w:p>
    <w:sectPr w:rsidR="00112430" w:rsidRPr="00536FE7">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A48A" w14:textId="77777777" w:rsidR="00B90E76" w:rsidRDefault="00B90E76">
      <w:pPr>
        <w:spacing w:line="240" w:lineRule="auto"/>
        <w:ind w:left="0" w:hanging="2"/>
      </w:pPr>
      <w:r>
        <w:separator/>
      </w:r>
    </w:p>
  </w:endnote>
  <w:endnote w:type="continuationSeparator" w:id="0">
    <w:p w14:paraId="110B40F7" w14:textId="77777777" w:rsidR="00B90E76" w:rsidRDefault="00B90E7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8660" w14:textId="77777777" w:rsidR="00B90E76" w:rsidRDefault="00B90E76">
      <w:pPr>
        <w:spacing w:line="240" w:lineRule="auto"/>
        <w:ind w:left="0" w:hanging="2"/>
      </w:pPr>
      <w:r>
        <w:separator/>
      </w:r>
    </w:p>
  </w:footnote>
  <w:footnote w:type="continuationSeparator" w:id="0">
    <w:p w14:paraId="1C63A0AD" w14:textId="77777777" w:rsidR="00B90E76" w:rsidRDefault="00B90E7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00000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9868990">
    <w:abstractNumId w:val="2"/>
  </w:num>
  <w:num w:numId="2" w16cid:durableId="207305906">
    <w:abstractNumId w:val="1"/>
  </w:num>
  <w:num w:numId="3" w16cid:durableId="118347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21126"/>
    <w:rsid w:val="00022F94"/>
    <w:rsid w:val="00031EF9"/>
    <w:rsid w:val="00035F0F"/>
    <w:rsid w:val="000559DB"/>
    <w:rsid w:val="000841E0"/>
    <w:rsid w:val="00087417"/>
    <w:rsid w:val="000C10C5"/>
    <w:rsid w:val="00112430"/>
    <w:rsid w:val="00123A75"/>
    <w:rsid w:val="00134E7C"/>
    <w:rsid w:val="0014553C"/>
    <w:rsid w:val="001523D1"/>
    <w:rsid w:val="00157344"/>
    <w:rsid w:val="00162446"/>
    <w:rsid w:val="001A3943"/>
    <w:rsid w:val="001B2B6A"/>
    <w:rsid w:val="001B4F7A"/>
    <w:rsid w:val="001B7A2E"/>
    <w:rsid w:val="001C639E"/>
    <w:rsid w:val="001E6364"/>
    <w:rsid w:val="001F1478"/>
    <w:rsid w:val="001F261D"/>
    <w:rsid w:val="002052C9"/>
    <w:rsid w:val="002054A1"/>
    <w:rsid w:val="00224A3A"/>
    <w:rsid w:val="00226303"/>
    <w:rsid w:val="002614B9"/>
    <w:rsid w:val="00286F57"/>
    <w:rsid w:val="00294A5E"/>
    <w:rsid w:val="002A0BB1"/>
    <w:rsid w:val="002A77D1"/>
    <w:rsid w:val="002D071D"/>
    <w:rsid w:val="002D28E1"/>
    <w:rsid w:val="002D692D"/>
    <w:rsid w:val="002E362A"/>
    <w:rsid w:val="002F225E"/>
    <w:rsid w:val="00300409"/>
    <w:rsid w:val="003012A2"/>
    <w:rsid w:val="00303231"/>
    <w:rsid w:val="0032762F"/>
    <w:rsid w:val="003359F7"/>
    <w:rsid w:val="003410C4"/>
    <w:rsid w:val="00346BC6"/>
    <w:rsid w:val="00350600"/>
    <w:rsid w:val="003562F6"/>
    <w:rsid w:val="003623E7"/>
    <w:rsid w:val="00376F73"/>
    <w:rsid w:val="003A388D"/>
    <w:rsid w:val="003A5A7B"/>
    <w:rsid w:val="003A7402"/>
    <w:rsid w:val="003B5D47"/>
    <w:rsid w:val="003F26A5"/>
    <w:rsid w:val="00457D69"/>
    <w:rsid w:val="00462337"/>
    <w:rsid w:val="00491C8A"/>
    <w:rsid w:val="004B417F"/>
    <w:rsid w:val="004C0BFF"/>
    <w:rsid w:val="004E34BC"/>
    <w:rsid w:val="004F050F"/>
    <w:rsid w:val="004F721E"/>
    <w:rsid w:val="00507E9E"/>
    <w:rsid w:val="00532BAD"/>
    <w:rsid w:val="00536FE7"/>
    <w:rsid w:val="005409F9"/>
    <w:rsid w:val="00560754"/>
    <w:rsid w:val="00567EB0"/>
    <w:rsid w:val="00584DF1"/>
    <w:rsid w:val="005B7515"/>
    <w:rsid w:val="005D6B22"/>
    <w:rsid w:val="00613FD1"/>
    <w:rsid w:val="0064006F"/>
    <w:rsid w:val="00640BCA"/>
    <w:rsid w:val="0064219E"/>
    <w:rsid w:val="006466E7"/>
    <w:rsid w:val="00652E02"/>
    <w:rsid w:val="00675BD0"/>
    <w:rsid w:val="00681822"/>
    <w:rsid w:val="0068626D"/>
    <w:rsid w:val="006A0616"/>
    <w:rsid w:val="006A20F6"/>
    <w:rsid w:val="006B668D"/>
    <w:rsid w:val="006D1003"/>
    <w:rsid w:val="006D3978"/>
    <w:rsid w:val="006F15DF"/>
    <w:rsid w:val="00706E09"/>
    <w:rsid w:val="007122C7"/>
    <w:rsid w:val="007171FD"/>
    <w:rsid w:val="007228F4"/>
    <w:rsid w:val="00734D6B"/>
    <w:rsid w:val="0073573F"/>
    <w:rsid w:val="00745E5B"/>
    <w:rsid w:val="007466BC"/>
    <w:rsid w:val="00757F57"/>
    <w:rsid w:val="00761C7A"/>
    <w:rsid w:val="00762C72"/>
    <w:rsid w:val="007B42D1"/>
    <w:rsid w:val="008101FC"/>
    <w:rsid w:val="00814F45"/>
    <w:rsid w:val="00815066"/>
    <w:rsid w:val="008172CA"/>
    <w:rsid w:val="0081759C"/>
    <w:rsid w:val="00820B41"/>
    <w:rsid w:val="00823A02"/>
    <w:rsid w:val="0083391E"/>
    <w:rsid w:val="008339EE"/>
    <w:rsid w:val="00840C9D"/>
    <w:rsid w:val="00843BF2"/>
    <w:rsid w:val="00846EAA"/>
    <w:rsid w:val="00857A35"/>
    <w:rsid w:val="008E0D45"/>
    <w:rsid w:val="008E210D"/>
    <w:rsid w:val="008F31B4"/>
    <w:rsid w:val="008F39D3"/>
    <w:rsid w:val="00907ED8"/>
    <w:rsid w:val="00910381"/>
    <w:rsid w:val="00917AF8"/>
    <w:rsid w:val="00930C10"/>
    <w:rsid w:val="0094179F"/>
    <w:rsid w:val="00941BF0"/>
    <w:rsid w:val="009553E0"/>
    <w:rsid w:val="009621B0"/>
    <w:rsid w:val="0097340D"/>
    <w:rsid w:val="009B4BFC"/>
    <w:rsid w:val="009E0107"/>
    <w:rsid w:val="00A12373"/>
    <w:rsid w:val="00A14081"/>
    <w:rsid w:val="00A214F2"/>
    <w:rsid w:val="00A23226"/>
    <w:rsid w:val="00A51D3F"/>
    <w:rsid w:val="00A83D0B"/>
    <w:rsid w:val="00A847F1"/>
    <w:rsid w:val="00A928F3"/>
    <w:rsid w:val="00AB13CB"/>
    <w:rsid w:val="00AD2305"/>
    <w:rsid w:val="00AE5C28"/>
    <w:rsid w:val="00AE7514"/>
    <w:rsid w:val="00B022E6"/>
    <w:rsid w:val="00B47334"/>
    <w:rsid w:val="00B74832"/>
    <w:rsid w:val="00B820CD"/>
    <w:rsid w:val="00B84EB3"/>
    <w:rsid w:val="00B877E4"/>
    <w:rsid w:val="00B90E76"/>
    <w:rsid w:val="00B92241"/>
    <w:rsid w:val="00B93F13"/>
    <w:rsid w:val="00BB1678"/>
    <w:rsid w:val="00C0248D"/>
    <w:rsid w:val="00C24A88"/>
    <w:rsid w:val="00C41B48"/>
    <w:rsid w:val="00C51C55"/>
    <w:rsid w:val="00C6192E"/>
    <w:rsid w:val="00C918FC"/>
    <w:rsid w:val="00CA77D0"/>
    <w:rsid w:val="00CB6012"/>
    <w:rsid w:val="00CE1B4C"/>
    <w:rsid w:val="00D15223"/>
    <w:rsid w:val="00D1699D"/>
    <w:rsid w:val="00D20967"/>
    <w:rsid w:val="00D2724D"/>
    <w:rsid w:val="00D3631F"/>
    <w:rsid w:val="00D406FE"/>
    <w:rsid w:val="00D436FD"/>
    <w:rsid w:val="00D80596"/>
    <w:rsid w:val="00D84725"/>
    <w:rsid w:val="00D9196F"/>
    <w:rsid w:val="00DE60E2"/>
    <w:rsid w:val="00E0572C"/>
    <w:rsid w:val="00E06ED0"/>
    <w:rsid w:val="00E15DD5"/>
    <w:rsid w:val="00E17403"/>
    <w:rsid w:val="00E24EEB"/>
    <w:rsid w:val="00E56633"/>
    <w:rsid w:val="00E8322F"/>
    <w:rsid w:val="00E95154"/>
    <w:rsid w:val="00EA0F72"/>
    <w:rsid w:val="00EA12EC"/>
    <w:rsid w:val="00EC02A2"/>
    <w:rsid w:val="00EE7D84"/>
    <w:rsid w:val="00F00C42"/>
    <w:rsid w:val="00F260E2"/>
    <w:rsid w:val="00F6712A"/>
    <w:rsid w:val="00F70A4E"/>
    <w:rsid w:val="00F72932"/>
    <w:rsid w:val="00F8512F"/>
    <w:rsid w:val="00FA1568"/>
    <w:rsid w:val="00FB001A"/>
    <w:rsid w:val="00FC0390"/>
    <w:rsid w:val="00FC48C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0C4"/>
    <w:pPr>
      <w:suppressAutoHyphens/>
      <w:spacing w:line="20"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uiPriority w:val="35"/>
    <w:qFormat/>
    <w:rsid w:val="009621B0"/>
    <w:pPr>
      <w:ind w:left="0" w:hanging="2"/>
      <w:jc w:val="center"/>
    </w:pPr>
    <w:rPr>
      <w:b/>
      <w:bCs/>
      <w:i/>
      <w:iCs/>
      <w:sz w:val="22"/>
      <w:szCs w:val="22"/>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link w:val="CommentTextChar"/>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table" w:styleId="TableGrid">
    <w:name w:val="Table Grid"/>
    <w:basedOn w:val="TableNormal"/>
    <w:uiPriority w:val="39"/>
    <w:rsid w:val="00CE1B4C"/>
    <w:pPr>
      <w:ind w:firstLine="0"/>
    </w:pPr>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10C4"/>
    <w:rPr>
      <w:color w:val="666666"/>
    </w:rPr>
  </w:style>
  <w:style w:type="paragraph" w:styleId="NormalWeb">
    <w:name w:val="Normal (Web)"/>
    <w:basedOn w:val="Normal"/>
    <w:uiPriority w:val="99"/>
    <w:semiHidden/>
    <w:unhideWhenUsed/>
    <w:rsid w:val="00CA77D0"/>
  </w:style>
  <w:style w:type="character" w:styleId="CommentReference">
    <w:name w:val="annotation reference"/>
    <w:basedOn w:val="DefaultParagraphFont"/>
    <w:uiPriority w:val="99"/>
    <w:semiHidden/>
    <w:unhideWhenUsed/>
    <w:rsid w:val="00840C9D"/>
    <w:rPr>
      <w:sz w:val="16"/>
      <w:szCs w:val="16"/>
    </w:rPr>
  </w:style>
  <w:style w:type="paragraph" w:styleId="CommentSubject">
    <w:name w:val="annotation subject"/>
    <w:basedOn w:val="CommentText"/>
    <w:next w:val="CommentText"/>
    <w:link w:val="CommentSubjectChar"/>
    <w:uiPriority w:val="99"/>
    <w:semiHidden/>
    <w:unhideWhenUsed/>
    <w:rsid w:val="00840C9D"/>
    <w:pPr>
      <w:spacing w:line="240" w:lineRule="auto"/>
    </w:pPr>
    <w:rPr>
      <w:b/>
      <w:bCs/>
      <w:szCs w:val="20"/>
    </w:rPr>
  </w:style>
  <w:style w:type="character" w:customStyle="1" w:styleId="CommentTextChar">
    <w:name w:val="Comment Text Char"/>
    <w:basedOn w:val="DefaultParagraphFont"/>
    <w:link w:val="CommentText"/>
    <w:rsid w:val="00840C9D"/>
    <w:rPr>
      <w:position w:val="-1"/>
      <w:sz w:val="20"/>
    </w:rPr>
  </w:style>
  <w:style w:type="character" w:customStyle="1" w:styleId="CommentSubjectChar">
    <w:name w:val="Comment Subject Char"/>
    <w:basedOn w:val="CommentTextChar"/>
    <w:link w:val="CommentSubject"/>
    <w:uiPriority w:val="99"/>
    <w:semiHidden/>
    <w:rsid w:val="00840C9D"/>
    <w:rPr>
      <w:b/>
      <w:bCs/>
      <w:position w:val="-1"/>
      <w:sz w:val="20"/>
      <w:szCs w:val="20"/>
    </w:rPr>
  </w:style>
  <w:style w:type="paragraph" w:styleId="Revision">
    <w:name w:val="Revision"/>
    <w:hidden/>
    <w:uiPriority w:val="99"/>
    <w:semiHidden/>
    <w:rsid w:val="00F00C42"/>
    <w:pPr>
      <w:ind w:firstLine="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3998">
      <w:marLeft w:val="480"/>
      <w:marRight w:val="0"/>
      <w:marTop w:val="0"/>
      <w:marBottom w:val="0"/>
      <w:divBdr>
        <w:top w:val="none" w:sz="0" w:space="0" w:color="auto"/>
        <w:left w:val="none" w:sz="0" w:space="0" w:color="auto"/>
        <w:bottom w:val="none" w:sz="0" w:space="0" w:color="auto"/>
        <w:right w:val="none" w:sz="0" w:space="0" w:color="auto"/>
      </w:divBdr>
    </w:div>
    <w:div w:id="25181732">
      <w:marLeft w:val="640"/>
      <w:marRight w:val="0"/>
      <w:marTop w:val="0"/>
      <w:marBottom w:val="0"/>
      <w:divBdr>
        <w:top w:val="none" w:sz="0" w:space="0" w:color="auto"/>
        <w:left w:val="none" w:sz="0" w:space="0" w:color="auto"/>
        <w:bottom w:val="none" w:sz="0" w:space="0" w:color="auto"/>
        <w:right w:val="none" w:sz="0" w:space="0" w:color="auto"/>
      </w:divBdr>
    </w:div>
    <w:div w:id="90593688">
      <w:marLeft w:val="640"/>
      <w:marRight w:val="0"/>
      <w:marTop w:val="0"/>
      <w:marBottom w:val="0"/>
      <w:divBdr>
        <w:top w:val="none" w:sz="0" w:space="0" w:color="auto"/>
        <w:left w:val="none" w:sz="0" w:space="0" w:color="auto"/>
        <w:bottom w:val="none" w:sz="0" w:space="0" w:color="auto"/>
        <w:right w:val="none" w:sz="0" w:space="0" w:color="auto"/>
      </w:divBdr>
    </w:div>
    <w:div w:id="111095677">
      <w:marLeft w:val="480"/>
      <w:marRight w:val="0"/>
      <w:marTop w:val="0"/>
      <w:marBottom w:val="0"/>
      <w:divBdr>
        <w:top w:val="none" w:sz="0" w:space="0" w:color="auto"/>
        <w:left w:val="none" w:sz="0" w:space="0" w:color="auto"/>
        <w:bottom w:val="none" w:sz="0" w:space="0" w:color="auto"/>
        <w:right w:val="none" w:sz="0" w:space="0" w:color="auto"/>
      </w:divBdr>
    </w:div>
    <w:div w:id="113985696">
      <w:marLeft w:val="480"/>
      <w:marRight w:val="0"/>
      <w:marTop w:val="0"/>
      <w:marBottom w:val="0"/>
      <w:divBdr>
        <w:top w:val="none" w:sz="0" w:space="0" w:color="auto"/>
        <w:left w:val="none" w:sz="0" w:space="0" w:color="auto"/>
        <w:bottom w:val="none" w:sz="0" w:space="0" w:color="auto"/>
        <w:right w:val="none" w:sz="0" w:space="0" w:color="auto"/>
      </w:divBdr>
    </w:div>
    <w:div w:id="268047007">
      <w:marLeft w:val="480"/>
      <w:marRight w:val="0"/>
      <w:marTop w:val="0"/>
      <w:marBottom w:val="0"/>
      <w:divBdr>
        <w:top w:val="none" w:sz="0" w:space="0" w:color="auto"/>
        <w:left w:val="none" w:sz="0" w:space="0" w:color="auto"/>
        <w:bottom w:val="none" w:sz="0" w:space="0" w:color="auto"/>
        <w:right w:val="none" w:sz="0" w:space="0" w:color="auto"/>
      </w:divBdr>
    </w:div>
    <w:div w:id="292757865">
      <w:marLeft w:val="640"/>
      <w:marRight w:val="0"/>
      <w:marTop w:val="0"/>
      <w:marBottom w:val="0"/>
      <w:divBdr>
        <w:top w:val="none" w:sz="0" w:space="0" w:color="auto"/>
        <w:left w:val="none" w:sz="0" w:space="0" w:color="auto"/>
        <w:bottom w:val="none" w:sz="0" w:space="0" w:color="auto"/>
        <w:right w:val="none" w:sz="0" w:space="0" w:color="auto"/>
      </w:divBdr>
    </w:div>
    <w:div w:id="304160069">
      <w:marLeft w:val="640"/>
      <w:marRight w:val="0"/>
      <w:marTop w:val="0"/>
      <w:marBottom w:val="0"/>
      <w:divBdr>
        <w:top w:val="none" w:sz="0" w:space="0" w:color="auto"/>
        <w:left w:val="none" w:sz="0" w:space="0" w:color="auto"/>
        <w:bottom w:val="none" w:sz="0" w:space="0" w:color="auto"/>
        <w:right w:val="none" w:sz="0" w:space="0" w:color="auto"/>
      </w:divBdr>
    </w:div>
    <w:div w:id="307586946">
      <w:marLeft w:val="640"/>
      <w:marRight w:val="0"/>
      <w:marTop w:val="0"/>
      <w:marBottom w:val="0"/>
      <w:divBdr>
        <w:top w:val="none" w:sz="0" w:space="0" w:color="auto"/>
        <w:left w:val="none" w:sz="0" w:space="0" w:color="auto"/>
        <w:bottom w:val="none" w:sz="0" w:space="0" w:color="auto"/>
        <w:right w:val="none" w:sz="0" w:space="0" w:color="auto"/>
      </w:divBdr>
    </w:div>
    <w:div w:id="318505064">
      <w:marLeft w:val="640"/>
      <w:marRight w:val="0"/>
      <w:marTop w:val="0"/>
      <w:marBottom w:val="0"/>
      <w:divBdr>
        <w:top w:val="none" w:sz="0" w:space="0" w:color="auto"/>
        <w:left w:val="none" w:sz="0" w:space="0" w:color="auto"/>
        <w:bottom w:val="none" w:sz="0" w:space="0" w:color="auto"/>
        <w:right w:val="none" w:sz="0" w:space="0" w:color="auto"/>
      </w:divBdr>
    </w:div>
    <w:div w:id="351490704">
      <w:marLeft w:val="480"/>
      <w:marRight w:val="0"/>
      <w:marTop w:val="0"/>
      <w:marBottom w:val="0"/>
      <w:divBdr>
        <w:top w:val="none" w:sz="0" w:space="0" w:color="auto"/>
        <w:left w:val="none" w:sz="0" w:space="0" w:color="auto"/>
        <w:bottom w:val="none" w:sz="0" w:space="0" w:color="auto"/>
        <w:right w:val="none" w:sz="0" w:space="0" w:color="auto"/>
      </w:divBdr>
    </w:div>
    <w:div w:id="377630922">
      <w:marLeft w:val="640"/>
      <w:marRight w:val="0"/>
      <w:marTop w:val="0"/>
      <w:marBottom w:val="0"/>
      <w:divBdr>
        <w:top w:val="none" w:sz="0" w:space="0" w:color="auto"/>
        <w:left w:val="none" w:sz="0" w:space="0" w:color="auto"/>
        <w:bottom w:val="none" w:sz="0" w:space="0" w:color="auto"/>
        <w:right w:val="none" w:sz="0" w:space="0" w:color="auto"/>
      </w:divBdr>
    </w:div>
    <w:div w:id="390353110">
      <w:marLeft w:val="480"/>
      <w:marRight w:val="0"/>
      <w:marTop w:val="0"/>
      <w:marBottom w:val="0"/>
      <w:divBdr>
        <w:top w:val="none" w:sz="0" w:space="0" w:color="auto"/>
        <w:left w:val="none" w:sz="0" w:space="0" w:color="auto"/>
        <w:bottom w:val="none" w:sz="0" w:space="0" w:color="auto"/>
        <w:right w:val="none" w:sz="0" w:space="0" w:color="auto"/>
      </w:divBdr>
    </w:div>
    <w:div w:id="396786297">
      <w:marLeft w:val="640"/>
      <w:marRight w:val="0"/>
      <w:marTop w:val="0"/>
      <w:marBottom w:val="0"/>
      <w:divBdr>
        <w:top w:val="none" w:sz="0" w:space="0" w:color="auto"/>
        <w:left w:val="none" w:sz="0" w:space="0" w:color="auto"/>
        <w:bottom w:val="none" w:sz="0" w:space="0" w:color="auto"/>
        <w:right w:val="none" w:sz="0" w:space="0" w:color="auto"/>
      </w:divBdr>
    </w:div>
    <w:div w:id="433477332">
      <w:marLeft w:val="640"/>
      <w:marRight w:val="0"/>
      <w:marTop w:val="0"/>
      <w:marBottom w:val="0"/>
      <w:divBdr>
        <w:top w:val="none" w:sz="0" w:space="0" w:color="auto"/>
        <w:left w:val="none" w:sz="0" w:space="0" w:color="auto"/>
        <w:bottom w:val="none" w:sz="0" w:space="0" w:color="auto"/>
        <w:right w:val="none" w:sz="0" w:space="0" w:color="auto"/>
      </w:divBdr>
    </w:div>
    <w:div w:id="434902622">
      <w:marLeft w:val="480"/>
      <w:marRight w:val="0"/>
      <w:marTop w:val="0"/>
      <w:marBottom w:val="0"/>
      <w:divBdr>
        <w:top w:val="none" w:sz="0" w:space="0" w:color="auto"/>
        <w:left w:val="none" w:sz="0" w:space="0" w:color="auto"/>
        <w:bottom w:val="none" w:sz="0" w:space="0" w:color="auto"/>
        <w:right w:val="none" w:sz="0" w:space="0" w:color="auto"/>
      </w:divBdr>
    </w:div>
    <w:div w:id="481317755">
      <w:marLeft w:val="480"/>
      <w:marRight w:val="0"/>
      <w:marTop w:val="0"/>
      <w:marBottom w:val="0"/>
      <w:divBdr>
        <w:top w:val="none" w:sz="0" w:space="0" w:color="auto"/>
        <w:left w:val="none" w:sz="0" w:space="0" w:color="auto"/>
        <w:bottom w:val="none" w:sz="0" w:space="0" w:color="auto"/>
        <w:right w:val="none" w:sz="0" w:space="0" w:color="auto"/>
      </w:divBdr>
    </w:div>
    <w:div w:id="501552965">
      <w:marLeft w:val="640"/>
      <w:marRight w:val="0"/>
      <w:marTop w:val="0"/>
      <w:marBottom w:val="0"/>
      <w:divBdr>
        <w:top w:val="none" w:sz="0" w:space="0" w:color="auto"/>
        <w:left w:val="none" w:sz="0" w:space="0" w:color="auto"/>
        <w:bottom w:val="none" w:sz="0" w:space="0" w:color="auto"/>
        <w:right w:val="none" w:sz="0" w:space="0" w:color="auto"/>
      </w:divBdr>
    </w:div>
    <w:div w:id="518617473">
      <w:marLeft w:val="640"/>
      <w:marRight w:val="0"/>
      <w:marTop w:val="0"/>
      <w:marBottom w:val="0"/>
      <w:divBdr>
        <w:top w:val="none" w:sz="0" w:space="0" w:color="auto"/>
        <w:left w:val="none" w:sz="0" w:space="0" w:color="auto"/>
        <w:bottom w:val="none" w:sz="0" w:space="0" w:color="auto"/>
        <w:right w:val="none" w:sz="0" w:space="0" w:color="auto"/>
      </w:divBdr>
    </w:div>
    <w:div w:id="632836114">
      <w:marLeft w:val="640"/>
      <w:marRight w:val="0"/>
      <w:marTop w:val="0"/>
      <w:marBottom w:val="0"/>
      <w:divBdr>
        <w:top w:val="none" w:sz="0" w:space="0" w:color="auto"/>
        <w:left w:val="none" w:sz="0" w:space="0" w:color="auto"/>
        <w:bottom w:val="none" w:sz="0" w:space="0" w:color="auto"/>
        <w:right w:val="none" w:sz="0" w:space="0" w:color="auto"/>
      </w:divBdr>
    </w:div>
    <w:div w:id="633756795">
      <w:marLeft w:val="480"/>
      <w:marRight w:val="0"/>
      <w:marTop w:val="0"/>
      <w:marBottom w:val="0"/>
      <w:divBdr>
        <w:top w:val="none" w:sz="0" w:space="0" w:color="auto"/>
        <w:left w:val="none" w:sz="0" w:space="0" w:color="auto"/>
        <w:bottom w:val="none" w:sz="0" w:space="0" w:color="auto"/>
        <w:right w:val="none" w:sz="0" w:space="0" w:color="auto"/>
      </w:divBdr>
    </w:div>
    <w:div w:id="893932363">
      <w:marLeft w:val="640"/>
      <w:marRight w:val="0"/>
      <w:marTop w:val="0"/>
      <w:marBottom w:val="0"/>
      <w:divBdr>
        <w:top w:val="none" w:sz="0" w:space="0" w:color="auto"/>
        <w:left w:val="none" w:sz="0" w:space="0" w:color="auto"/>
        <w:bottom w:val="none" w:sz="0" w:space="0" w:color="auto"/>
        <w:right w:val="none" w:sz="0" w:space="0" w:color="auto"/>
      </w:divBdr>
    </w:div>
    <w:div w:id="981546239">
      <w:marLeft w:val="480"/>
      <w:marRight w:val="0"/>
      <w:marTop w:val="0"/>
      <w:marBottom w:val="0"/>
      <w:divBdr>
        <w:top w:val="none" w:sz="0" w:space="0" w:color="auto"/>
        <w:left w:val="none" w:sz="0" w:space="0" w:color="auto"/>
        <w:bottom w:val="none" w:sz="0" w:space="0" w:color="auto"/>
        <w:right w:val="none" w:sz="0" w:space="0" w:color="auto"/>
      </w:divBdr>
    </w:div>
    <w:div w:id="1015499951">
      <w:marLeft w:val="480"/>
      <w:marRight w:val="0"/>
      <w:marTop w:val="0"/>
      <w:marBottom w:val="0"/>
      <w:divBdr>
        <w:top w:val="none" w:sz="0" w:space="0" w:color="auto"/>
        <w:left w:val="none" w:sz="0" w:space="0" w:color="auto"/>
        <w:bottom w:val="none" w:sz="0" w:space="0" w:color="auto"/>
        <w:right w:val="none" w:sz="0" w:space="0" w:color="auto"/>
      </w:divBdr>
    </w:div>
    <w:div w:id="1043865233">
      <w:marLeft w:val="480"/>
      <w:marRight w:val="0"/>
      <w:marTop w:val="0"/>
      <w:marBottom w:val="0"/>
      <w:divBdr>
        <w:top w:val="none" w:sz="0" w:space="0" w:color="auto"/>
        <w:left w:val="none" w:sz="0" w:space="0" w:color="auto"/>
        <w:bottom w:val="none" w:sz="0" w:space="0" w:color="auto"/>
        <w:right w:val="none" w:sz="0" w:space="0" w:color="auto"/>
      </w:divBdr>
    </w:div>
    <w:div w:id="1068071181">
      <w:marLeft w:val="640"/>
      <w:marRight w:val="0"/>
      <w:marTop w:val="0"/>
      <w:marBottom w:val="0"/>
      <w:divBdr>
        <w:top w:val="none" w:sz="0" w:space="0" w:color="auto"/>
        <w:left w:val="none" w:sz="0" w:space="0" w:color="auto"/>
        <w:bottom w:val="none" w:sz="0" w:space="0" w:color="auto"/>
        <w:right w:val="none" w:sz="0" w:space="0" w:color="auto"/>
      </w:divBdr>
    </w:div>
    <w:div w:id="1099064851">
      <w:marLeft w:val="480"/>
      <w:marRight w:val="0"/>
      <w:marTop w:val="0"/>
      <w:marBottom w:val="0"/>
      <w:divBdr>
        <w:top w:val="none" w:sz="0" w:space="0" w:color="auto"/>
        <w:left w:val="none" w:sz="0" w:space="0" w:color="auto"/>
        <w:bottom w:val="none" w:sz="0" w:space="0" w:color="auto"/>
        <w:right w:val="none" w:sz="0" w:space="0" w:color="auto"/>
      </w:divBdr>
    </w:div>
    <w:div w:id="1178277767">
      <w:marLeft w:val="480"/>
      <w:marRight w:val="0"/>
      <w:marTop w:val="0"/>
      <w:marBottom w:val="0"/>
      <w:divBdr>
        <w:top w:val="none" w:sz="0" w:space="0" w:color="auto"/>
        <w:left w:val="none" w:sz="0" w:space="0" w:color="auto"/>
        <w:bottom w:val="none" w:sz="0" w:space="0" w:color="auto"/>
        <w:right w:val="none" w:sz="0" w:space="0" w:color="auto"/>
      </w:divBdr>
    </w:div>
    <w:div w:id="1195577813">
      <w:marLeft w:val="480"/>
      <w:marRight w:val="0"/>
      <w:marTop w:val="0"/>
      <w:marBottom w:val="0"/>
      <w:divBdr>
        <w:top w:val="none" w:sz="0" w:space="0" w:color="auto"/>
        <w:left w:val="none" w:sz="0" w:space="0" w:color="auto"/>
        <w:bottom w:val="none" w:sz="0" w:space="0" w:color="auto"/>
        <w:right w:val="none" w:sz="0" w:space="0" w:color="auto"/>
      </w:divBdr>
    </w:div>
    <w:div w:id="1272905947">
      <w:marLeft w:val="480"/>
      <w:marRight w:val="0"/>
      <w:marTop w:val="0"/>
      <w:marBottom w:val="0"/>
      <w:divBdr>
        <w:top w:val="none" w:sz="0" w:space="0" w:color="auto"/>
        <w:left w:val="none" w:sz="0" w:space="0" w:color="auto"/>
        <w:bottom w:val="none" w:sz="0" w:space="0" w:color="auto"/>
        <w:right w:val="none" w:sz="0" w:space="0" w:color="auto"/>
      </w:divBdr>
    </w:div>
    <w:div w:id="1354115723">
      <w:marLeft w:val="640"/>
      <w:marRight w:val="0"/>
      <w:marTop w:val="0"/>
      <w:marBottom w:val="0"/>
      <w:divBdr>
        <w:top w:val="none" w:sz="0" w:space="0" w:color="auto"/>
        <w:left w:val="none" w:sz="0" w:space="0" w:color="auto"/>
        <w:bottom w:val="none" w:sz="0" w:space="0" w:color="auto"/>
        <w:right w:val="none" w:sz="0" w:space="0" w:color="auto"/>
      </w:divBdr>
    </w:div>
    <w:div w:id="1394621489">
      <w:marLeft w:val="640"/>
      <w:marRight w:val="0"/>
      <w:marTop w:val="0"/>
      <w:marBottom w:val="0"/>
      <w:divBdr>
        <w:top w:val="none" w:sz="0" w:space="0" w:color="auto"/>
        <w:left w:val="none" w:sz="0" w:space="0" w:color="auto"/>
        <w:bottom w:val="none" w:sz="0" w:space="0" w:color="auto"/>
        <w:right w:val="none" w:sz="0" w:space="0" w:color="auto"/>
      </w:divBdr>
    </w:div>
    <w:div w:id="1418360094">
      <w:marLeft w:val="480"/>
      <w:marRight w:val="0"/>
      <w:marTop w:val="0"/>
      <w:marBottom w:val="0"/>
      <w:divBdr>
        <w:top w:val="none" w:sz="0" w:space="0" w:color="auto"/>
        <w:left w:val="none" w:sz="0" w:space="0" w:color="auto"/>
        <w:bottom w:val="none" w:sz="0" w:space="0" w:color="auto"/>
        <w:right w:val="none" w:sz="0" w:space="0" w:color="auto"/>
      </w:divBdr>
    </w:div>
    <w:div w:id="1429278976">
      <w:marLeft w:val="640"/>
      <w:marRight w:val="0"/>
      <w:marTop w:val="0"/>
      <w:marBottom w:val="0"/>
      <w:divBdr>
        <w:top w:val="none" w:sz="0" w:space="0" w:color="auto"/>
        <w:left w:val="none" w:sz="0" w:space="0" w:color="auto"/>
        <w:bottom w:val="none" w:sz="0" w:space="0" w:color="auto"/>
        <w:right w:val="none" w:sz="0" w:space="0" w:color="auto"/>
      </w:divBdr>
    </w:div>
    <w:div w:id="1516454452">
      <w:marLeft w:val="480"/>
      <w:marRight w:val="0"/>
      <w:marTop w:val="0"/>
      <w:marBottom w:val="0"/>
      <w:divBdr>
        <w:top w:val="none" w:sz="0" w:space="0" w:color="auto"/>
        <w:left w:val="none" w:sz="0" w:space="0" w:color="auto"/>
        <w:bottom w:val="none" w:sz="0" w:space="0" w:color="auto"/>
        <w:right w:val="none" w:sz="0" w:space="0" w:color="auto"/>
      </w:divBdr>
    </w:div>
    <w:div w:id="1524049615">
      <w:marLeft w:val="640"/>
      <w:marRight w:val="0"/>
      <w:marTop w:val="0"/>
      <w:marBottom w:val="0"/>
      <w:divBdr>
        <w:top w:val="none" w:sz="0" w:space="0" w:color="auto"/>
        <w:left w:val="none" w:sz="0" w:space="0" w:color="auto"/>
        <w:bottom w:val="none" w:sz="0" w:space="0" w:color="auto"/>
        <w:right w:val="none" w:sz="0" w:space="0" w:color="auto"/>
      </w:divBdr>
    </w:div>
    <w:div w:id="1534808517">
      <w:marLeft w:val="640"/>
      <w:marRight w:val="0"/>
      <w:marTop w:val="0"/>
      <w:marBottom w:val="0"/>
      <w:divBdr>
        <w:top w:val="none" w:sz="0" w:space="0" w:color="auto"/>
        <w:left w:val="none" w:sz="0" w:space="0" w:color="auto"/>
        <w:bottom w:val="none" w:sz="0" w:space="0" w:color="auto"/>
        <w:right w:val="none" w:sz="0" w:space="0" w:color="auto"/>
      </w:divBdr>
    </w:div>
    <w:div w:id="1560749412">
      <w:marLeft w:val="480"/>
      <w:marRight w:val="0"/>
      <w:marTop w:val="0"/>
      <w:marBottom w:val="0"/>
      <w:divBdr>
        <w:top w:val="none" w:sz="0" w:space="0" w:color="auto"/>
        <w:left w:val="none" w:sz="0" w:space="0" w:color="auto"/>
        <w:bottom w:val="none" w:sz="0" w:space="0" w:color="auto"/>
        <w:right w:val="none" w:sz="0" w:space="0" w:color="auto"/>
      </w:divBdr>
    </w:div>
    <w:div w:id="1561742803">
      <w:marLeft w:val="640"/>
      <w:marRight w:val="0"/>
      <w:marTop w:val="0"/>
      <w:marBottom w:val="0"/>
      <w:divBdr>
        <w:top w:val="none" w:sz="0" w:space="0" w:color="auto"/>
        <w:left w:val="none" w:sz="0" w:space="0" w:color="auto"/>
        <w:bottom w:val="none" w:sz="0" w:space="0" w:color="auto"/>
        <w:right w:val="none" w:sz="0" w:space="0" w:color="auto"/>
      </w:divBdr>
    </w:div>
    <w:div w:id="1778872071">
      <w:marLeft w:val="640"/>
      <w:marRight w:val="0"/>
      <w:marTop w:val="0"/>
      <w:marBottom w:val="0"/>
      <w:divBdr>
        <w:top w:val="none" w:sz="0" w:space="0" w:color="auto"/>
        <w:left w:val="none" w:sz="0" w:space="0" w:color="auto"/>
        <w:bottom w:val="none" w:sz="0" w:space="0" w:color="auto"/>
        <w:right w:val="none" w:sz="0" w:space="0" w:color="auto"/>
      </w:divBdr>
    </w:div>
    <w:div w:id="1847209101">
      <w:marLeft w:val="640"/>
      <w:marRight w:val="0"/>
      <w:marTop w:val="0"/>
      <w:marBottom w:val="0"/>
      <w:divBdr>
        <w:top w:val="none" w:sz="0" w:space="0" w:color="auto"/>
        <w:left w:val="none" w:sz="0" w:space="0" w:color="auto"/>
        <w:bottom w:val="none" w:sz="0" w:space="0" w:color="auto"/>
        <w:right w:val="none" w:sz="0" w:space="0" w:color="auto"/>
      </w:divBdr>
    </w:div>
    <w:div w:id="1859931018">
      <w:marLeft w:val="640"/>
      <w:marRight w:val="0"/>
      <w:marTop w:val="0"/>
      <w:marBottom w:val="0"/>
      <w:divBdr>
        <w:top w:val="none" w:sz="0" w:space="0" w:color="auto"/>
        <w:left w:val="none" w:sz="0" w:space="0" w:color="auto"/>
        <w:bottom w:val="none" w:sz="0" w:space="0" w:color="auto"/>
        <w:right w:val="none" w:sz="0" w:space="0" w:color="auto"/>
      </w:divBdr>
    </w:div>
    <w:div w:id="1868982911">
      <w:marLeft w:val="480"/>
      <w:marRight w:val="0"/>
      <w:marTop w:val="0"/>
      <w:marBottom w:val="0"/>
      <w:divBdr>
        <w:top w:val="none" w:sz="0" w:space="0" w:color="auto"/>
        <w:left w:val="none" w:sz="0" w:space="0" w:color="auto"/>
        <w:bottom w:val="none" w:sz="0" w:space="0" w:color="auto"/>
        <w:right w:val="none" w:sz="0" w:space="0" w:color="auto"/>
      </w:divBdr>
    </w:div>
    <w:div w:id="1923761615">
      <w:marLeft w:val="640"/>
      <w:marRight w:val="0"/>
      <w:marTop w:val="0"/>
      <w:marBottom w:val="0"/>
      <w:divBdr>
        <w:top w:val="none" w:sz="0" w:space="0" w:color="auto"/>
        <w:left w:val="none" w:sz="0" w:space="0" w:color="auto"/>
        <w:bottom w:val="none" w:sz="0" w:space="0" w:color="auto"/>
        <w:right w:val="none" w:sz="0" w:space="0" w:color="auto"/>
      </w:divBdr>
    </w:div>
    <w:div w:id="2005551206">
      <w:marLeft w:val="640"/>
      <w:marRight w:val="0"/>
      <w:marTop w:val="0"/>
      <w:marBottom w:val="0"/>
      <w:divBdr>
        <w:top w:val="none" w:sz="0" w:space="0" w:color="auto"/>
        <w:left w:val="none" w:sz="0" w:space="0" w:color="auto"/>
        <w:bottom w:val="none" w:sz="0" w:space="0" w:color="auto"/>
        <w:right w:val="none" w:sz="0" w:space="0" w:color="auto"/>
      </w:divBdr>
    </w:div>
    <w:div w:id="2086103343">
      <w:marLeft w:val="480"/>
      <w:marRight w:val="0"/>
      <w:marTop w:val="0"/>
      <w:marBottom w:val="0"/>
      <w:divBdr>
        <w:top w:val="none" w:sz="0" w:space="0" w:color="auto"/>
        <w:left w:val="none" w:sz="0" w:space="0" w:color="auto"/>
        <w:bottom w:val="none" w:sz="0" w:space="0" w:color="auto"/>
        <w:right w:val="none" w:sz="0" w:space="0" w:color="auto"/>
      </w:divBdr>
    </w:div>
    <w:div w:id="2099326188">
      <w:marLeft w:val="480"/>
      <w:marRight w:val="0"/>
      <w:marTop w:val="0"/>
      <w:marBottom w:val="0"/>
      <w:divBdr>
        <w:top w:val="none" w:sz="0" w:space="0" w:color="auto"/>
        <w:left w:val="none" w:sz="0" w:space="0" w:color="auto"/>
        <w:bottom w:val="none" w:sz="0" w:space="0" w:color="auto"/>
        <w:right w:val="none" w:sz="0" w:space="0" w:color="auto"/>
      </w:divBdr>
    </w:div>
    <w:div w:id="2134055043">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DFF311-9C6B-4593-ABF3-2D0A1862E545}"/>
      </w:docPartPr>
      <w:docPartBody>
        <w:p w:rsidR="00D9292E" w:rsidRDefault="001E6802">
          <w:r w:rsidRPr="00D413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02"/>
    <w:rsid w:val="0014553C"/>
    <w:rsid w:val="001E6802"/>
    <w:rsid w:val="00286F57"/>
    <w:rsid w:val="00394C42"/>
    <w:rsid w:val="00402489"/>
    <w:rsid w:val="006658C4"/>
    <w:rsid w:val="00B74832"/>
    <w:rsid w:val="00C243FD"/>
    <w:rsid w:val="00C82FEA"/>
    <w:rsid w:val="00CA1F6D"/>
    <w:rsid w:val="00CB6012"/>
    <w:rsid w:val="00D9292E"/>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80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83D1F0-EA43-4453-85EC-963C1EB493B0}">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2140127601"/>
    <we:property name="MENDELEY_CITATIONS" value="[{&quot;citationID&quot;:&quot;MENDELEY_CITATION_09a6bf13-6296-4849-8b43-d8196cc90ca1&quot;,&quot;properties&quot;:{&quot;noteIndex&quot;:0},&quot;isEdited&quot;:false,&quot;manualOverride&quot;:{&quot;isManuallyOverridden&quot;:false,&quot;citeprocText&quot;:&quot;(Sacconi and Mahgerefteh, 2020)&quot;,&quot;manualOverrideText&quot;:&quot;&quot;},&quot;citationTag&quot;:&quot;MENDELEY_CITATION_v3_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&quot;,&quot;citationItems&quot;:[{&quot;id&quot;:&quot;c7b97d8f-874c-32a7-8c4d-7cf736184f82&quot;,&quot;itemData&quot;:{&quot;type&quot;:&quot;article-journal&quot;,&quot;id&quot;:&quot;c7b97d8f-874c-32a7-8c4d-7cf736184f82&quot;,&quot;title&quot;:&quot;Modelling start-up injection of CO2 into highly-depleted gas fields&quot;,&quot;author&quot;:[{&quot;family&quot;:&quot;Sacconi&quot;,&quot;given&quot;:&quot;Andrea&quot;,&quot;parse-names&quot;:false,&quot;dropping-particle&quot;:&quot;&quot;,&quot;non-dropping-particle&quot;:&quot;&quot;},{&quot;family&quot;:&quot;Mahgerefteh&quot;,&quot;given&quot;:&quot;Haroun&quot;,&quot;parse-names&quot;:false,&quot;dropping-particle&quot;:&quot;&quot;,&quot;non-dropping-particle&quot;:&quot;&quot;}],&quot;container-title&quot;:&quot;Energy&quot;,&quot;DOI&quot;:&quot;10.1016/j.energy.2019.116530&quot;,&quot;ISSN&quot;:&quot;03605442&quot;,&quot;issued&quot;:{&quot;date-parts&quot;:[[2020,1,15]]},&quot;abstract&quot;:&quot;The development and verification of a homogeneous relaxation model for simulating the highly transient flow phenomena taking place during the start-up injection of CO2 into deep highly depleted gas fields is presented. The constituent mass, momentum, and energy conservation equations, incorporating a relaxation time to account for non-equilibrium effects, are solved numerically for single and two-phase flows along the steel lined injection well leading to the storage reservoir. Wall friction, gravitational field effects and heat transfer between the expanding fluid and the outer well layers are taken into account as source terms in the conservation equations. At the well inlet, the opening of the upstream flow regulator valve is modelled as an isenthalpic expansion process; whilst at the well outlet, a formation-specific pressure-mass flow rate correlation is adopted to characterise the storage site injectivity. The testing of the model is based on its application to CO2 injection into the depleted Golden Eye Reservoir in the North Sea for which the required design and operational data are publically available. Three injection scenarios involving a rapid, medium and slow linear ramping up of the injected CO2 flow rate to the peak nominal value of 33.5 kg/s are simulated. In each case, the predicted pressure and temperature transients at the top and bottom of the well are employed to ascertain the risks of well-bore thermal shocking, and interstitial ice or CO2 hydrate formation leading to its blockage due to the rapid expansion cooling of the CO2. The results demonstrate the efficacy of the proposed model as a tool for the development of optimal injection strategies and best-practice guidelines for the minimisation of the risks associated with the start-up injection of CO2 into depleted gas fields.&quot;,&quot;publisher&quot;:&quot;Elsevier Ltd&quot;,&quot;volume&quot;:&quot;191&quot;,&quot;container-title-short&quot;:&quot;&quot;},&quot;isTemporary&quot;:false,&quot;suppress-author&quot;:false,&quot;composite&quot;:false,&quot;author-only&quot;:false}]},{&quot;citationID&quot;:&quot;MENDELEY_CITATION_336d0b5a-da0d-4143-8d5e-4a7458dfed8f&quot;,&quot;properties&quot;:{&quot;noteIndex&quot;:0},&quot;isEdited&quot;:false,&quot;manualOverride&quot;:{&quot;isManuallyOverridden&quot;:false,&quot;citeprocText&quot;:&quot;(Aursand et al., 2013)&quot;,&quot;manualOverrideText&quot;:&quot;&quot;},&quot;citationTag&quot;:&quot;MENDELEY_CITATION_v3_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&quot;,&quot;citationItems&quot;:[{&quot;id&quot;:&quot;72871b01-49c1-332f-b242-1c6bf044be1b&quot;,&quot;itemData&quot;:{&quot;type&quot;:&quot;article&quot;,&quot;id&quot;:&quot;72871b01-49c1-332f-b242-1c6bf044be1b&quot;,&quot;title&quot;:&quot;Pipeline transport of CO2 mixtures: Models for transient simulation&quot;,&quot;author&quot;:[{&quot;family&quot;:&quot;Aursand&quot;,&quot;given&quot;:&quot;P.&quot;,&quot;parse-names&quot;:false,&quot;dropping-particle&quot;:&quot;&quot;,&quot;non-dropping-particle&quot;:&quot;&quot;},{&quot;family&quot;:&quot;Hammer&quot;,&quot;given&quot;:&quot;M.&quot;,&quot;parse-names&quot;:false,&quot;dropping-particle&quot;:&quot;&quot;,&quot;non-dropping-particle&quot;:&quot;&quot;},{&quot;family&quot;:&quot;Munkejord&quot;,&quot;given&quot;:&quot;S. T.&quot;,&quot;parse-names&quot;:false,&quot;dropping-particle&quot;:&quot;&quot;,&quot;non-dropping-particle&quot;:&quot;&quot;},{&quot;family&quot;:&quot;Wilhelmsen&quot;,&quot;given&quot;:&quot;&quot;,&quot;parse-names&quot;:false,&quot;dropping-particle&quot;:&quot;&quot;,&quot;non-dropping-particle&quot;:&quot;&quot;}],&quot;container-title&quot;:&quot;International Journal of Greenhouse Gas Control&quot;,&quot;DOI&quot;:&quot;10.1016/j.ijggc.2013.02.012&quot;,&quot;ISSN&quot;:&quot;17505836&quot;,&quot;issued&quot;:{&quot;date-parts&quot;:[[2013]]},&quot;page&quot;:&quot;174-185&quot;,&quot;abstract&quot;:&quot;This paper reviews current research challenges related to the modelling of transient flow of multiphase CO2-rich mixtures in pipes. This is relevant not only for events like start-up, shutdown or planned or uncontrolled depressurization of pipelines, but also for normal operation, and therefore needs to be taken into account by simulation tools employed for design and operation of CO2 pipelines. During transportation, CO2 will often be in a dense liquid phase, whereas e.g. natural gas is in a dense gaseous phase. This requires special attention to depressurization and the possible propagation of cracks. In addition, we highlight and illustrate research challenges related to thermodynamics, and the modelling of the wave-propagation velocity (speed of sound) for two-phase flows. Further, some relevant currently available simulation tools, and their applicability to CO2 transport, are briefly discussed. © 2013 Elsevier Ltd.&quot;,&quot;publisher&quot;:&quot;Elsevier Ltd&quot;,&quot;volume&quot;:&quot;15&quot;,&quot;container-title-short&quot;:&quot;&quot;},&quot;isTemporary&quot;:false,&quot;suppress-author&quot;:false,&quot;composite&quot;:false,&quot;author-only&quot;:false}]},{&quot;citationID&quot;:&quot;MENDELEY_CITATION_d0e7215d-3fe2-4f1f-a2df-491c3a46d615&quot;,&quot;properties&quot;:{&quot;noteIndex&quot;:0},&quot;isEdited&quot;:false,&quot;manualOverride&quot;:{&quot;isManuallyOverridden&quot;:false,&quot;citeprocText&quot;:&quot;(Uilhoorn et al., 2025)&quot;,&quot;manualOverrideText&quot;:&quot;&quot;},&quot;citationItems&quot;:[{&quot;id&quot;:&quot;8184b346-704b-3af2-9666-b1b988309cc0&quot;,&quot;itemData&quot;:{&quot;type&quot;:&quot;article-journal&quot;,&quot;id&quot;:&quot;8184b346-704b-3af2-9666-b1b988309cc0&quot;,&quot;title&quot;:&quot;Modeling two-phase multicomponent CO2 mixtures in offshore pipelines under hydraulic shock&quot;,&quot;author&quot;:[{&quot;family&quot;:&quot;Uilhoorn&quot;,&quot;given&quot;:&quot;Ferdinand&quot;,&quot;parse-names&quot;:false,&quot;dropping-particle&quot;:&quot;&quot;,&quot;non-dropping-particle&quot;:&quot;&quot;},{&quot;family&quot;:&quot;Chaczykowski&quot;,&quot;given&quot;:&quot;Maciej&quot;,&quot;parse-names&quot;:false,&quot;dropping-particle&quot;:&quot;&quot;,&quot;non-dropping-particle&quot;:&quot;&quot;},{&quot;family&quot;:&quot;Osiadacz&quot;,&quot;given&quot;:&quot;Andrzej J.&quot;,&quot;parse-names&quot;:false,&quot;dropping-particle&quot;:&quot;&quot;,&quot;non-dropping-particle&quot;:&quot;&quot;},{&quot;family&quot;:&quot;Bleschke&quot;,&quot;given&quot;:&quot;Tomasz&quot;,&quot;parse-names&quot;:false,&quot;dropping-particle&quot;:&quot;&quot;,&quot;non-dropping-particle&quot;:&quot;&quot;},{&quot;family&quot;:&quot;Kotyński&quot;,&quot;given&quot;:&quot;Łukasz&quot;,&quot;parse-names&quot;:false,&quot;dropping-particle&quot;:&quot;&quot;,&quot;non-dropping-particle&quot;:&quot;&quot;}],&quot;container-title&quot;:&quot;International Journal of Greenhouse Gas Control&quot;,&quot;DOI&quot;:&quot;10.1016/j.ijggc.2025.104541&quot;,&quot;ISSN&quot;:&quot;17505836&quot;,&quot;issued&quot;:{&quot;date-parts&quot;:[[2025,12,1]]},&quot;abstract&quot;:&quot;Carbon capture and storage is crucial for reducing emissions from fossil fuel power plants and industries with significant CO2 production. To ensure safe pipeline design, integrated emergency shutdown systems are implemented, which can induce rapid changes in flow conditions, potentially causing critical pressure spikes and phase transitions, accelerating cavitation and material fatigue. In this work, we used a homogeneous two-phase flow model to evaluate the risk of two-phase flow during a hydraulic shock. The heat transfer between the CO2-rich stream and its surroundings is modeled using a heat transfer model with steady-periodic thermal boundary conditions. We considered pure CO2 and CO2 mixtures containing impurities obtained from pre-combustion and post-combustion carbon capture technologies. We investigated the influence of impurities, the choice of equation of state, pipeline inclination, and flow closure characteristics. The flow model is approximated using a weighted essentially non-oscillatory scheme coupled with the Harten–Lax–van Leer Contact flux. The model was benchmarked against a Riemann problem, a depressurization scenario, and decompression wave speed measurements, and further validated using pressure pulse data from cavity collapse experiments caused by rapid valve closure in water. The model's applicability is demonstrated through a case study of an offshore pipeline, utilizing parameters from the Porthos project. Results indicated that CO2-rich streams initially in the liquid phase and near the saturation line can trigger vapor formation, but it depends on the impurity content. The results showed to be sensitive for the selected equation of state.&quot;,&quot;publisher&quot;:&quot;Elsevier Ltd&quot;,&quot;volume&quot;:&quot;148&quot;,&quot;container-title-short&quot;:&quot;&quot;},&quot;isTemporary&quot;:false,&quot;suppress-author&quot;:false,&quot;composite&quot;:false,&quot;author-only&quot;:false}],&quot;citationTag&quot;:&quot;MENDELEY_CITATION_v3_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&quot;},{&quot;citationID&quot;:&quot;MENDELEY_CITATION_66e5f2a4-c001-4523-ac3b-e5d26f6ff06a&quot;,&quot;properties&quot;:{&quot;noteIndex&quot;:0},&quot;isEdited&quot;:false,&quot;manualOverride&quot;:{&quot;isManuallyOverridden&quot;:false,&quot;citeprocText&quot;:&quot;(Pan and Oldenburg, 2014)&quot;,&quot;manualOverrideText&quot;:&quot;&quot;},&quot;citationTag&quot;:&quot;MENDELEY_CITATION_v3_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&quot;,&quot;citationItems&quot;:[{&quot;id&quot;:&quot;9c8da987-bc5c-322b-8428-220a4c61ebce&quot;,&quot;itemData&quot;:{&quot;type&quot;:&quot;article-journal&quot;,&quot;id&quot;:&quot;9c8da987-bc5c-322b-8428-220a4c61ebce&quot;,&quot;title&quot;:&quot;T2Well-An integrated wellbore-reservoir simulator&quot;,&quot;author&quot;:[{&quot;family&quot;:&quot;Pan&quot;,&quot;given&quot;:&quot;Lehua&quot;,&quot;parse-names&quot;:false,&quot;dropping-particle&quot;:&quot;&quot;,&quot;non-dropping-particle&quot;:&quot;&quot;},{&quot;family&quot;:&quot;Oldenburg&quot;,&quot;given&quot;:&quot;Curtis M.&quot;,&quot;parse-names&quot;:false,&quot;dropping-particle&quot;:&quot;&quot;,&quot;non-dropping-particle&quot;:&quot;&quot;}],&quot;container-title&quot;:&quot;Computers and Geosciences&quot;,&quot;container-title-short&quot;:&quot;Comput. Geosci.&quot;,&quot;DOI&quot;:&quot;10.1016/j.cageo.2013.06.005&quot;,&quot;ISSN&quot;:&quot;00983004&quot;,&quot;issued&quot;:{&quot;date-parts&quot;:[[2014,4]]},&quot;page&quot;:&quot;46-55&quot;,&quot;abstract&quot;:&quot;At its most basic level, management of subsurface fluid resources involves a system comprising the wellbore and the target reservoir. As discrete pathways through geologic formations, boreholes and wells are critical to the success of many water, energy, and environmental management operations. Although many stand-alone simulators for two-phase flow in wellbores with various levels of sophistication have been developed, simulating non-isothermal, multiphase, and multi-component flows in both the wellbore and in the porous or fractured media reservoir as an integrated system remains a challenging yet important task. The difficulties include (1) different governing equations apply to the wellbore and the reservoir that need to be solved efficiently in a uniform framework, (2) the significant contrast in temporal and spatial scales between the wellbore and the reservoir that results in a very challenging set of stiff partial differential equations, and (3) other complexities (e.g., dry-out) that can be caused by flow processes between the wellbore and the reservoir. To address the need to simulate coupled wellbore-reservoir flow, we have developed T2Well, a numerical simulator for non-isothermal, multiphase, and multi-component flows in the integrated wellbore-reservoir system. The new model extends the existing numerical reservoir simulator TOUGH2 to calculate the flow in both the wellbore and the reservoir simultaneously and efficiently by introducing a special wellbore sub-domain into the numerical grid. For grid blocks in the wellbore sub-domain, we solve the 1D momentum equation of the mixture (which may be two-phase) as described by the drift-flux model (DFM). A novel mixed implicit-explicit scheme for friction in the wellbore is applied to facilitate the solution of the momentum equation, while other variables are calculated fully implicitly. Applications of the new simulator to problems in various fields are presented to demonstrate its capabilities. © 2013.&quot;,&quot;volume&quot;:&quot;65&quot;},&quot;isTemporary&quot;:false,&quot;suppress-author&quot;:false,&quot;composite&quot;:false,&quot;author-only&quot;:false}]},{&quot;citationID&quot;:&quot;MENDELEY_CITATION_8fceb444-984b-4709-b93c-fe7058d627a7&quot;,&quot;properties&quot;:{&quot;noteIndex&quot;:0},&quot;isEdited&quot;:false,&quot;manualOverride&quot;:{&quot;isManuallyOverridden&quot;:false,&quot;citeprocText&quot;:&quot;(Aursand et al., 2013)&quot;,&quot;manualOverrideText&quot;:&quot;&quot;},&quot;citationTag&quot;:&quot;MENDELEY_CITATION_v3_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&quot;,&quot;citationItems&quot;:[{&quot;id&quot;:&quot;72871b01-49c1-332f-b242-1c6bf044be1b&quot;,&quot;itemData&quot;:{&quot;type&quot;:&quot;article&quot;,&quot;id&quot;:&quot;72871b01-49c1-332f-b242-1c6bf044be1b&quot;,&quot;title&quot;:&quot;Pipeline transport of CO2 mixtures: Models for transient simulation&quot;,&quot;author&quot;:[{&quot;family&quot;:&quot;Aursand&quot;,&quot;given&quot;:&quot;P.&quot;,&quot;parse-names&quot;:false,&quot;dropping-particle&quot;:&quot;&quot;,&quot;non-dropping-particle&quot;:&quot;&quot;},{&quot;family&quot;:&quot;Hammer&quot;,&quot;given&quot;:&quot;M.&quot;,&quot;parse-names&quot;:false,&quot;dropping-particle&quot;:&quot;&quot;,&quot;non-dropping-particle&quot;:&quot;&quot;},{&quot;family&quot;:&quot;Munkejord&quot;,&quot;given&quot;:&quot;S. T.&quot;,&quot;parse-names&quot;:false,&quot;dropping-particle&quot;:&quot;&quot;,&quot;non-dropping-particle&quot;:&quot;&quot;},{&quot;family&quot;:&quot;Wilhelmsen&quot;,&quot;given&quot;:&quot;&quot;,&quot;parse-names&quot;:false,&quot;dropping-particle&quot;:&quot;&quot;,&quot;non-dropping-particle&quot;:&quot;&quot;}],&quot;container-title&quot;:&quot;International Journal of Greenhouse Gas Control&quot;,&quot;DOI&quot;:&quot;10.1016/j.ijggc.2013.02.012&quot;,&quot;ISSN&quot;:&quot;17505836&quot;,&quot;issued&quot;:{&quot;date-parts&quot;:[[2013]]},&quot;page&quot;:&quot;174-185&quot;,&quot;abstract&quot;:&quot;This paper reviews current research challenges related to the modelling of transient flow of multiphase CO2-rich mixtures in pipes. This is relevant not only for events like start-up, shutdown or planned or uncontrolled depressurization of pipelines, but also for normal operation, and therefore needs to be taken into account by simulation tools employed for design and operation of CO2 pipelines. During transportation, CO2 will often be in a dense liquid phase, whereas e.g. natural gas is in a dense gaseous phase. This requires special attention to depressurization and the possible propagation of cracks. In addition, we highlight and illustrate research challenges related to thermodynamics, and the modelling of the wave-propagation velocity (speed of sound) for two-phase flows. Further, some relevant currently available simulation tools, and their applicability to CO2 transport, are briefly discussed. © 2013 Elsevier Ltd.&quot;,&quot;publisher&quot;:&quot;Elsevier Ltd&quot;,&quot;volume&quot;:&quot;15&quot;,&quot;container-title-short&quot;:&quot;&quot;},&quot;isTemporary&quot;:false,&quot;suppress-author&quot;:false,&quot;composite&quot;:false,&quot;author-only&quot;:false}]},{&quot;citationID&quot;:&quot;MENDELEY_CITATION_2d53051d-778c-4730-8be0-621a97fcadaa&quot;,&quot;properties&quot;:{&quot;noteIndex&quot;:0,&quot;mode&quot;:&quot;composite&quot;},&quot;isEdited&quot;:false,&quot;manualOverride&quot;:{&quot;isManuallyOverridden&quot;:false,&quot;citeprocText&quot;:&quot;Pan and Oldenburg (2014)&quot;,&quot;manualOverrideText&quot;:&quot;&quot;},&quot;citationItems&quot;:[{&quot;id&quot;:&quot;9c8da987-bc5c-322b-8428-220a4c61ebce&quot;,&quot;itemData&quot;:{&quot;type&quot;:&quot;article-journal&quot;,&quot;id&quot;:&quot;9c8da987-bc5c-322b-8428-220a4c61ebce&quot;,&quot;title&quot;:&quot;T2Well-An integrated wellbore-reservoir simulator&quot;,&quot;author&quot;:[{&quot;family&quot;:&quot;Pan&quot;,&quot;given&quot;:&quot;Lehua&quot;,&quot;parse-names&quot;:false,&quot;dropping-particle&quot;:&quot;&quot;,&quot;non-dropping-particle&quot;:&quot;&quot;},{&quot;family&quot;:&quot;Oldenburg&quot;,&quot;given&quot;:&quot;Curtis M.&quot;,&quot;parse-names&quot;:false,&quot;dropping-particle&quot;:&quot;&quot;,&quot;non-dropping-particle&quot;:&quot;&quot;}],&quot;container-title&quot;:&quot;Computers and Geosciences&quot;,&quot;container-title-short&quot;:&quot;Comput. Geosci.&quot;,&quot;DOI&quot;:&quot;10.1016/j.cageo.2013.06.005&quot;,&quot;ISSN&quot;:&quot;00983004&quot;,&quot;issued&quot;:{&quot;date-parts&quot;:[[2014,4]]},&quot;page&quot;:&quot;46-55&quot;,&quot;abstract&quot;:&quot;At its most basic level, management of subsurface fluid resources involves a system comprising the wellbore and the target reservoir. As discrete pathways through geologic formations, boreholes and wells are critical to the success of many water, energy, and environmental management operations. Although many stand-alone simulators for two-phase flow in wellbores with various levels of sophistication have been developed, simulating non-isothermal, multiphase, and multi-component flows in both the wellbore and in the porous or fractured media reservoir as an integrated system remains a challenging yet important task. The difficulties include (1) different governing equations apply to the wellbore and the reservoir that need to be solved efficiently in a uniform framework, (2) the significant contrast in temporal and spatial scales between the wellbore and the reservoir that results in a very challenging set of stiff partial differential equations, and (3) other complexities (e.g., dry-out) that can be caused by flow processes between the wellbore and the reservoir. To address the need to simulate coupled wellbore-reservoir flow, we have developed T2Well, a numerical simulator for non-isothermal, multiphase, and multi-component flows in the integrated wellbore-reservoir system. The new model extends the existing numerical reservoir simulator TOUGH2 to calculate the flow in both the wellbore and the reservoir simultaneously and efficiently by introducing a special wellbore sub-domain into the numerical grid. For grid blocks in the wellbore sub-domain, we solve the 1D momentum equation of the mixture (which may be two-phase) as described by the drift-flux model (DFM). A novel mixed implicit-explicit scheme for friction in the wellbore is applied to facilitate the solution of the momentum equation, while other variables are calculated fully implicitly. Applications of the new simulator to problems in various fields are presented to demonstrate its capabilities. © 2013.&quot;,&quot;volume&quot;:&quot;65&quot;},&quot;isTemporary&quot;:false,&quot;displayAs&quot;:&quot;composite&quot;,&quot;suppress-author&quot;:false,&quot;composite&quot;:true,&quot;author-only&quot;:false}],&quot;citationTag&quot;:&quot;MENDELEY_CITATION_v3_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&quot;},{&quot;citationID&quot;:&quot;MENDELEY_CITATION_ba6910a0-9168-493d-9758-207c92be55b2&quot;,&quot;properties&quot;:{&quot;noteIndex&quot;:0,&quot;mode&quot;:&quot;composite&quot;},&quot;isEdited&quot;:false,&quot;manualOverride&quot;:{&quot;isManuallyOverridden&quot;:false,&quot;citeprocText&quot;:&quot;Moslehi and Voskov (2025)&quot;,&quot;manualOverrideText&quot;:&quot;&quot;},&quot;citationTag&quot;:&quot;MENDELEY_CITATION_v3_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&quot;,&quot;citationItems&quot;:[{&quot;id&quot;:&quot;cb61e9e4-876a-387b-b549-0071e42bee91&quot;,&quot;itemData&quot;:{&quot;type&quot;:&quot;paper-conference&quot;,&quot;id&quot;:&quot;cb61e9e4-876a-387b-b549-0071e42bee91&quot;,&quot;title&quot;:&quot;DARTS-well: An Open-Source Coupled Wellbore-Reservoir Numerical Model for Subsurface CO2 Sequestration&quot;,&quot;author&quot;:[{&quot;family&quot;:&quot;Moslehi&quot;,&quot;given&quot;:&quot;S.&quot;,&quot;parse-names&quot;:false,&quot;dropping-particle&quot;:&quot;&quot;,&quot;non-dropping-particle&quot;:&quot;&quot;},{&quot;family&quot;:&quot;Voskov&quot;,&quot;given&quot;:&quot;D.&quot;,&quot;parse-names&quot;:false,&quot;dropping-particle&quot;:&quot;&quot;,&quot;non-dropping-particle&quot;:&quot;&quot;}],&quot;container-title&quot;:&quot;SPE Reservoir Simulation Symposium Proceedings&quot;,&quot;DOI&quot;:&quot;10.2118/223892-MS&quot;,&quot;ISBN&quot;:&quot;9781959025580&quot;,&quot;ISSN&quot;:&quot;26895382&quot;,&quot;issued&quot;:{&quot;date-parts&quot;:[[2025]]},&quot;abstract&quot;:&quot;Subsurface CO2 sequestration is a promising method to advance carbon neutrality and support the shift toward sustainable energy. However, the unique behavior of CO2 in these operations, particularly for cold CO2 injection in depleted hydrocarbon reservoirs, poses challenges to wellbore injectivity, reservoir containment, and reservoir capacity. These challenges necessitate the development of a numerical model to better understand and optimize the interplay between wellbore dynamics and reservoir processes. In this work, we present the development of an open-source coupled wellbore-reservoir numerical model, named DARTS-well, which is tailored to CO2 disposal in subsurface reservoirs. To this end, a multi-segment, multi-phase, non-isothermal wellbore model is first developed using the Drift-Flux Model (DFM), and its results for selected CO2 injection scenarios are validated against the commercial transient wellbore simulator OLGA. The multi-segment wellbore model is then coupled with the Delft Advanced Research Terra Simulator (DARTS) which is used in this study as the reservoir simulator. DARTS is widely used and validated for energy transition applications. The coupled model utilizes the Operator-Based Linearization (OBL) technique, employing state-dependent operators for thermodynamic properties interpolated from predefined tables or generated on the fly. This OBL parametrization approach addresses challenges associated with complex physics and reduces computational time, making it well-suited for modeling subsurface CO2 sequestration.&quot;,&quot;publisher&quot;:&quot;Society of Petroleum Engineers (SPE)&quot;,&quot;volume&quot;:&quot;2025-March&quot;,&quot;container-title-short&quot;:&quot;&quot;},&quot;isTemporary&quot;:false,&quot;displayAs&quot;:&quot;composite&quot;,&quot;suppress-author&quot;:false,&quot;composite&quot;:true,&quot;author-only&quot;:false}]},{&quot;citationID&quot;:&quot;MENDELEY_CITATION_9176fb24-bf4d-4b67-9d30-2c77b177f7be&quot;,&quot;properties&quot;:{&quot;noteIndex&quot;:0,&quot;mode&quot;:&quot;composite&quot;},&quot;isEdited&quot;:false,&quot;manualOverride&quot;:{&quot;isManuallyOverridden&quot;:false,&quot;citeprocText&quot;:&quot;Moslehi and Voskov (2025)&quot;,&quot;manualOverrideText&quot;:&quot;&quot;},&quot;citationTag&quot;:&quot;MENDELEY_CITATION_v3_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&quot;,&quot;citationItems&quot;:[{&quot;id&quot;:&quot;cb61e9e4-876a-387b-b549-0071e42bee91&quot;,&quot;itemData&quot;:{&quot;type&quot;:&quot;paper-conference&quot;,&quot;id&quot;:&quot;cb61e9e4-876a-387b-b549-0071e42bee91&quot;,&quot;title&quot;:&quot;DARTS-well: An Open-Source Coupled Wellbore-Reservoir Numerical Model for Subsurface CO2 Sequestration&quot;,&quot;author&quot;:[{&quot;family&quot;:&quot;Moslehi&quot;,&quot;given&quot;:&quot;S.&quot;,&quot;parse-names&quot;:false,&quot;dropping-particle&quot;:&quot;&quot;,&quot;non-dropping-particle&quot;:&quot;&quot;},{&quot;family&quot;:&quot;Voskov&quot;,&quot;given&quot;:&quot;D.&quot;,&quot;parse-names&quot;:false,&quot;dropping-particle&quot;:&quot;&quot;,&quot;non-dropping-particle&quot;:&quot;&quot;}],&quot;container-title&quot;:&quot;SPE Reservoir Simulation Symposium Proceedings&quot;,&quot;DOI&quot;:&quot;10.2118/223892-MS&quot;,&quot;ISBN&quot;:&quot;9781959025580&quot;,&quot;ISSN&quot;:&quot;26895382&quot;,&quot;issued&quot;:{&quot;date-parts&quot;:[[2025]]},&quot;abstract&quot;:&quot;Subsurface CO2 sequestration is a promising method to advance carbon neutrality and support the shift toward sustainable energy. However, the unique behavior of CO2 in these operations, particularly for cold CO2 injection in depleted hydrocarbon reservoirs, poses challenges to wellbore injectivity, reservoir containment, and reservoir capacity. These challenges necessitate the development of a numerical model to better understand and optimize the interplay between wellbore dynamics and reservoir processes. In this work, we present the development of an open-source coupled wellbore-reservoir numerical model, named DARTS-well, which is tailored to CO2 disposal in subsurface reservoirs. To this end, a multi-segment, multi-phase, non-isothermal wellbore model is first developed using the Drift-Flux Model (DFM), and its results for selected CO2 injection scenarios are validated against the commercial transient wellbore simulator OLGA. The multi-segment wellbore model is then coupled with the Delft Advanced Research Terra Simulator (DARTS) which is used in this study as the reservoir simulator. DARTS is widely used and validated for energy transition applications. The coupled model utilizes the Operator-Based Linearization (OBL) technique, employing state-dependent operators for thermodynamic properties interpolated from predefined tables or generated on the fly. This OBL parametrization approach addresses challenges associated with complex physics and reduces computational time, making it well-suited for modeling subsurface CO2 sequestration.&quot;,&quot;publisher&quot;:&quot;Society of Petroleum Engineers (SPE)&quot;,&quot;volume&quot;:&quot;2025-March&quot;,&quot;container-title-short&quot;:&quot;&quot;},&quot;isTemporary&quot;:false,&quot;displayAs&quot;:&quot;composite&quot;,&quot;suppress-author&quot;:false,&quot;composite&quot;:true,&quot;author-only&quot;:false}]},{&quot;citationID&quot;:&quot;MENDELEY_CITATION_4b131fbe-e68f-45b1-a5f2-6ec619df8e20&quot;,&quot;properties&quot;:{&quot;noteIndex&quot;:0},&quot;isEdited&quot;:false,&quot;manualOverride&quot;:{&quot;isManuallyOverridden&quot;:false,&quot;citeprocText&quot;:&quot;(Pan and Oldenburg, 2014)&quot;,&quot;manualOverrideText&quot;:&quot;&quot;},&quot;citationTag&quot;:&quot;MENDELEY_CITATION_v3_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&quot;,&quot;citationItems&quot;:[{&quot;id&quot;:&quot;9c8da987-bc5c-322b-8428-220a4c61ebce&quot;,&quot;itemData&quot;:{&quot;type&quot;:&quot;article-journal&quot;,&quot;id&quot;:&quot;9c8da987-bc5c-322b-8428-220a4c61ebce&quot;,&quot;title&quot;:&quot;T2Well-An integrated wellbore-reservoir simulator&quot;,&quot;author&quot;:[{&quot;family&quot;:&quot;Pan&quot;,&quot;given&quot;:&quot;Lehua&quot;,&quot;parse-names&quot;:false,&quot;dropping-particle&quot;:&quot;&quot;,&quot;non-dropping-particle&quot;:&quot;&quot;},{&quot;family&quot;:&quot;Oldenburg&quot;,&quot;given&quot;:&quot;Curtis M.&quot;,&quot;parse-names&quot;:false,&quot;dropping-particle&quot;:&quot;&quot;,&quot;non-dropping-particle&quot;:&quot;&quot;}],&quot;container-title&quot;:&quot;Computers and Geosciences&quot;,&quot;container-title-short&quot;:&quot;Comput. Geosci.&quot;,&quot;DOI&quot;:&quot;10.1016/j.cageo.2013.06.005&quot;,&quot;ISSN&quot;:&quot;00983004&quot;,&quot;issued&quot;:{&quot;date-parts&quot;:[[2014,4]]},&quot;page&quot;:&quot;46-55&quot;,&quot;abstract&quot;:&quot;At its most basic level, management of subsurface fluid resources involves a system comprising the wellbore and the target reservoir. As discrete pathways through geologic formations, boreholes and wells are critical to the success of many water, energy, and environmental management operations. Although many stand-alone simulators for two-phase flow in wellbores with various levels of sophistication have been developed, simulating non-isothermal, multiphase, and multi-component flows in both the wellbore and in the porous or fractured media reservoir as an integrated system remains a challenging yet important task. The difficulties include (1) different governing equations apply to the wellbore and the reservoir that need to be solved efficiently in a uniform framework, (2) the significant contrast in temporal and spatial scales between the wellbore and the reservoir that results in a very challenging set of stiff partial differential equations, and (3) other complexities (e.g., dry-out) that can be caused by flow processes between the wellbore and the reservoir. To address the need to simulate coupled wellbore-reservoir flow, we have developed T2Well, a numerical simulator for non-isothermal, multiphase, and multi-component flows in the integrated wellbore-reservoir system. The new model extends the existing numerical reservoir simulator TOUGH2 to calculate the flow in both the wellbore and the reservoir simultaneously and efficiently by introducing a special wellbore sub-domain into the numerical grid. For grid blocks in the wellbore sub-domain, we solve the 1D momentum equation of the mixture (which may be two-phase) as described by the drift-flux model (DFM). A novel mixed implicit-explicit scheme for friction in the wellbore is applied to facilitate the solution of the momentum equation, while other variables are calculated fully implicitly. Applications of the new simulator to problems in various fields are presented to demonstrate its capabilities. © 2013.&quot;,&quot;volume&quot;:&quot;65&quot;},&quot;isTemporary&quot;:false,&quot;suppress-author&quot;:false,&quot;composite&quot;:false,&quot;author-only&quot;:false}]},{&quot;citationID&quot;:&quot;MENDELEY_CITATION_2b8c42b7-5fb4-4146-b047-fdcdef2f928f&quot;,&quot;properties&quot;:{&quot;noteIndex&quot;:0},&quot;isEdited&quot;:false,&quot;manualOverride&quot;:{&quot;isManuallyOverridden&quot;:false,&quot;citeprocText&quot;:&quot;(Kunz and Wagner, 2012)&quot;,&quot;manualOverrideText&quot;:&quot;&quot;},&quot;citationTag&quot;:&quot;MENDELEY_CITATION_v3_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&quot;,&quot;citationItems&quot;:[{&quot;id&quot;:&quot;450f412e-ca1d-3e9d-b4fc-fb0992c41659&quot;,&quot;itemData&quot;:{&quot;type&quot;:&quot;article-journal&quot;,&quot;id&quot;:&quot;450f412e-ca1d-3e9d-b4fc-fb0992c41659&quot;,&quot;title&quot;:&quot;The GERG-2008 Wide-Range Equation of State for Natural Gases and Other Mixtures: An Expansion of GERG-2004&quot;,&quot;author&quot;:[{&quot;family&quot;:&quot;Kunz&quot;,&quot;given&quot;:&quot;O&quot;,&quot;parse-names&quot;:false,&quot;dropping-particle&quot;:&quot;&quot;,&quot;non-dropping-particle&quot;:&quot;&quot;},{&quot;family&quot;:&quot;Wagner&quot;,&quot;given&quot;:&quot;W&quot;,&quot;parse-names&quot;:false,&quot;dropping-particle&quot;:&quot;&quot;,&quot;non-dropping-particle&quot;:&quot;&quot;}],&quot;container-title&quot;:&quot;Journal of Chemical &amp; Engineering Data&quot;,&quot;container-title-short&quot;:&quot;J. Chem. Eng. Data&quot;,&quot;DOI&quot;:&quot;10.1021/je300655b&quot;,&quot;ISSN&quot;:&quot;0021-9568&quot;,&quot;URL&quot;:&quot;https://doi.org/10.1021/je300655b&quot;,&quot;issued&quot;:{&quot;date-parts&quot;:[[2012,11,8]]},&quot;page&quot;:&quot;3032-3091&quot;,&quot;publisher&quot;:&quot;American Chemical Society&quot;,&quot;issue&quot;:&quot;11&quot;,&quot;volume&quot;:&quot;57&quot;},&quot;isTemporary&quot;:false,&quot;suppress-author&quot;:false,&quot;composite&quot;:false,&quot;author-only&quot;:false}]}]"/>
    <we:property name="MENDELEY_CITATIONS_LOCALE_CODE" value="&quot;en-US&quot;"/>
    <we:property name="MENDELEY_CITATIONS_STYLE" value="{&quot;id&quot;:&quot;https://www.zotero.org/styles/international-journal-of-greenhouse-gas-control&quot;,&quot;title&quot;:&quot;International Journal of Greenhouse Gas Control&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B028E426-D637-4875-ADA0-B2E7CFB88F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1667</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Hossein Safari Mozajin</cp:lastModifiedBy>
  <cp:revision>11</cp:revision>
  <cp:lastPrinted>2024-07-22T07:20:00Z</cp:lastPrinted>
  <dcterms:created xsi:type="dcterms:W3CDTF">2026-02-27T19:57:00Z</dcterms:created>
  <dcterms:modified xsi:type="dcterms:W3CDTF">2026-03-01T18:43:00Z</dcterms:modified>
</cp:coreProperties>
</file>