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C545" w14:textId="15D0942A" w:rsidR="00996CD7" w:rsidRPr="00B63C6B" w:rsidRDefault="00983C1F" w:rsidP="00EB062C">
      <w:pPr>
        <w:jc w:val="both"/>
        <w:rPr>
          <w:rFonts w:ascii="Arial" w:hAnsi="Arial" w:cs="Arial"/>
        </w:rPr>
      </w:pPr>
      <w:r w:rsidRPr="00B63C6B">
        <w:rPr>
          <w:rFonts w:ascii="Arial" w:hAnsi="Arial" w:cs="Arial"/>
          <w:b/>
          <w:bCs/>
        </w:rPr>
        <w:t>Ob</w:t>
      </w:r>
      <w:r w:rsidR="00996CD7" w:rsidRPr="00B63C6B">
        <w:rPr>
          <w:rFonts w:ascii="Arial" w:hAnsi="Arial" w:cs="Arial"/>
          <w:b/>
          <w:bCs/>
        </w:rPr>
        <w:t>jectives</w:t>
      </w:r>
      <w:r w:rsidR="00996CD7" w:rsidRPr="00B63C6B">
        <w:rPr>
          <w:rFonts w:ascii="Arial" w:hAnsi="Arial" w:cs="Arial"/>
        </w:rPr>
        <w:t>:</w:t>
      </w:r>
      <w:r w:rsidR="00405913">
        <w:rPr>
          <w:rFonts w:ascii="Arial" w:hAnsi="Arial" w:cs="Arial"/>
        </w:rPr>
        <w:t xml:space="preserve"> </w:t>
      </w:r>
      <w:r w:rsidR="00A22DB9" w:rsidRPr="00B63C6B">
        <w:rPr>
          <w:rFonts w:ascii="Arial" w:hAnsi="Arial" w:cs="Arial"/>
        </w:rPr>
        <w:br/>
      </w:r>
      <w:r w:rsidR="00E157CA">
        <w:rPr>
          <w:rFonts w:ascii="Arial" w:eastAsia="Times New Roman" w:hAnsi="Arial" w:cs="Arial"/>
        </w:rPr>
        <w:t>In 2023, isavuconazole</w:t>
      </w:r>
      <w:r w:rsidR="00E157CA" w:rsidRPr="00B63C6B">
        <w:rPr>
          <w:rFonts w:ascii="Arial" w:eastAsia="Times New Roman" w:hAnsi="Arial" w:cs="Arial"/>
        </w:rPr>
        <w:t>, a triazole antifungal,</w:t>
      </w:r>
      <w:r w:rsidR="00E157CA">
        <w:rPr>
          <w:rFonts w:ascii="Arial" w:eastAsia="Times New Roman" w:hAnsi="Arial" w:cs="Arial"/>
        </w:rPr>
        <w:t xml:space="preserve"> was</w:t>
      </w:r>
      <w:r w:rsidR="00E157CA" w:rsidRPr="00B63C6B">
        <w:rPr>
          <w:rFonts w:ascii="Arial" w:eastAsia="Times New Roman" w:hAnsi="Arial" w:cs="Arial"/>
        </w:rPr>
        <w:t xml:space="preserve"> registered </w:t>
      </w:r>
      <w:r w:rsidR="00E157CA">
        <w:rPr>
          <w:rFonts w:ascii="Arial" w:eastAsia="Times New Roman" w:hAnsi="Arial" w:cs="Arial"/>
        </w:rPr>
        <w:t>for</w:t>
      </w:r>
      <w:r w:rsidR="00E157CA" w:rsidRPr="00B63C6B">
        <w:rPr>
          <w:rFonts w:ascii="Arial" w:eastAsia="Times New Roman" w:hAnsi="Arial" w:cs="Arial"/>
        </w:rPr>
        <w:t xml:space="preserve"> paediatric</w:t>
      </w:r>
      <w:r w:rsidR="00E157CA">
        <w:rPr>
          <w:rFonts w:ascii="Arial" w:eastAsia="Times New Roman" w:hAnsi="Arial" w:cs="Arial"/>
        </w:rPr>
        <w:t xml:space="preserve"> patients</w:t>
      </w:r>
      <w:r w:rsidR="00E157CA" w:rsidRPr="00B63C6B">
        <w:rPr>
          <w:rFonts w:ascii="Arial" w:eastAsia="Times New Roman" w:hAnsi="Arial" w:cs="Arial"/>
        </w:rPr>
        <w:t xml:space="preserve">. </w:t>
      </w:r>
      <w:r w:rsidR="004865F6" w:rsidRPr="00B63C6B">
        <w:rPr>
          <w:rFonts w:ascii="Arial" w:eastAsia="Times New Roman" w:hAnsi="Arial" w:cs="Arial"/>
        </w:rPr>
        <w:t>Isavuconazole</w:t>
      </w:r>
      <w:r w:rsidR="009A20D0">
        <w:rPr>
          <w:rFonts w:ascii="Arial" w:eastAsia="Times New Roman" w:hAnsi="Arial" w:cs="Arial"/>
        </w:rPr>
        <w:t xml:space="preserve"> </w:t>
      </w:r>
      <w:r w:rsidR="004865F6" w:rsidRPr="00B63C6B">
        <w:rPr>
          <w:rFonts w:ascii="Arial" w:eastAsia="Times New Roman" w:hAnsi="Arial" w:cs="Arial"/>
        </w:rPr>
        <w:t>is described to have a favourable safety profile, less drug-drug interactions, predictable pharmacokinetics</w:t>
      </w:r>
      <w:r w:rsidR="00331EB9">
        <w:rPr>
          <w:rFonts w:ascii="Arial" w:eastAsia="Times New Roman" w:hAnsi="Arial" w:cs="Arial"/>
        </w:rPr>
        <w:t>,</w:t>
      </w:r>
      <w:r w:rsidR="004865F6" w:rsidRPr="00B63C6B">
        <w:rPr>
          <w:rFonts w:ascii="Arial" w:eastAsia="Times New Roman" w:hAnsi="Arial" w:cs="Arial"/>
        </w:rPr>
        <w:t xml:space="preserve"> and </w:t>
      </w:r>
      <w:r w:rsidR="002622E4" w:rsidRPr="00B63C6B">
        <w:rPr>
          <w:rFonts w:ascii="Arial" w:eastAsia="Times New Roman" w:hAnsi="Arial" w:cs="Arial"/>
        </w:rPr>
        <w:t>large</w:t>
      </w:r>
      <w:r w:rsidR="004865F6" w:rsidRPr="00B63C6B">
        <w:rPr>
          <w:rFonts w:ascii="Arial" w:eastAsia="Times New Roman" w:hAnsi="Arial" w:cs="Arial"/>
        </w:rPr>
        <w:t xml:space="preserve"> spectrum of action. </w:t>
      </w:r>
      <w:r w:rsidR="00D4049E">
        <w:rPr>
          <w:rFonts w:ascii="Arial" w:eastAsia="Times New Roman" w:hAnsi="Arial" w:cs="Arial"/>
        </w:rPr>
        <w:t>We aimed to</w:t>
      </w:r>
      <w:r w:rsidR="004865F6" w:rsidRPr="00B63C6B">
        <w:rPr>
          <w:rFonts w:ascii="Arial" w:eastAsia="Times New Roman" w:hAnsi="Arial" w:cs="Arial"/>
        </w:rPr>
        <w:t xml:space="preserve"> </w:t>
      </w:r>
      <w:r w:rsidR="00405913" w:rsidRPr="00B63C6B">
        <w:rPr>
          <w:rFonts w:ascii="Arial" w:eastAsia="Times New Roman" w:hAnsi="Arial" w:cs="Arial"/>
        </w:rPr>
        <w:t>assess</w:t>
      </w:r>
      <w:r w:rsidR="004865F6" w:rsidRPr="00B63C6B">
        <w:rPr>
          <w:rFonts w:ascii="Arial" w:eastAsia="Times New Roman" w:hAnsi="Arial" w:cs="Arial"/>
        </w:rPr>
        <w:t xml:space="preserve"> the real</w:t>
      </w:r>
      <w:r w:rsidR="00A22DB9" w:rsidRPr="00B63C6B">
        <w:rPr>
          <w:rFonts w:ascii="Arial" w:eastAsia="Times New Roman" w:hAnsi="Arial" w:cs="Arial"/>
        </w:rPr>
        <w:t>-</w:t>
      </w:r>
      <w:r w:rsidR="004865F6" w:rsidRPr="00B63C6B">
        <w:rPr>
          <w:rFonts w:ascii="Arial" w:eastAsia="Times New Roman" w:hAnsi="Arial" w:cs="Arial"/>
        </w:rPr>
        <w:t xml:space="preserve">world usage </w:t>
      </w:r>
      <w:r w:rsidR="00E157CA">
        <w:rPr>
          <w:rFonts w:ascii="Arial" w:eastAsia="Times New Roman" w:hAnsi="Arial" w:cs="Arial"/>
        </w:rPr>
        <w:t xml:space="preserve">and exposure </w:t>
      </w:r>
      <w:r w:rsidR="004865F6" w:rsidRPr="00B63C6B">
        <w:rPr>
          <w:rFonts w:ascii="Arial" w:eastAsia="Times New Roman" w:hAnsi="Arial" w:cs="Arial"/>
        </w:rPr>
        <w:t>of isavuconazole in</w:t>
      </w:r>
      <w:r w:rsidR="00A22DB9" w:rsidRPr="00B63C6B">
        <w:rPr>
          <w:rFonts w:ascii="Arial" w:eastAsia="Times New Roman" w:hAnsi="Arial" w:cs="Arial"/>
        </w:rPr>
        <w:t xml:space="preserve"> paediatric</w:t>
      </w:r>
      <w:r w:rsidR="004D79D8">
        <w:rPr>
          <w:rFonts w:ascii="Arial" w:eastAsia="Times New Roman" w:hAnsi="Arial" w:cs="Arial"/>
        </w:rPr>
        <w:t xml:space="preserve"> patients</w:t>
      </w:r>
      <w:r w:rsidR="00A22DB9" w:rsidRPr="00B63C6B">
        <w:rPr>
          <w:rFonts w:ascii="Arial" w:eastAsia="Times New Roman" w:hAnsi="Arial" w:cs="Arial"/>
        </w:rPr>
        <w:t xml:space="preserve">. </w:t>
      </w:r>
    </w:p>
    <w:p w14:paraId="5EC94859" w14:textId="4C9F3C3F" w:rsidR="00BE5449" w:rsidRDefault="00996CD7" w:rsidP="009D4343">
      <w:pPr>
        <w:jc w:val="both"/>
        <w:rPr>
          <w:rFonts w:ascii="Arial" w:eastAsia="Times New Roman" w:hAnsi="Arial" w:cs="Arial"/>
        </w:rPr>
      </w:pPr>
      <w:r w:rsidRPr="00B63C6B">
        <w:rPr>
          <w:rFonts w:ascii="Arial" w:hAnsi="Arial" w:cs="Arial"/>
          <w:b/>
          <w:bCs/>
        </w:rPr>
        <w:t>Materials &amp; Methods:</w:t>
      </w:r>
      <w:r w:rsidR="00EB062C" w:rsidRPr="00B63C6B">
        <w:rPr>
          <w:rFonts w:ascii="Arial" w:hAnsi="Arial" w:cs="Arial"/>
        </w:rPr>
        <w:t xml:space="preserve"> </w:t>
      </w:r>
      <w:r w:rsidR="00EE58FE">
        <w:rPr>
          <w:rFonts w:ascii="Arial" w:hAnsi="Arial" w:cs="Arial"/>
        </w:rPr>
        <w:tab/>
      </w:r>
      <w:r w:rsidR="009D4343">
        <w:rPr>
          <w:rFonts w:ascii="Arial" w:hAnsi="Arial" w:cs="Arial"/>
          <w:b/>
          <w:bCs/>
        </w:rPr>
        <w:br/>
      </w:r>
      <w:r w:rsidR="004865F6" w:rsidRPr="00B63C6B">
        <w:rPr>
          <w:rFonts w:ascii="Arial" w:eastAsia="Times New Roman" w:hAnsi="Arial" w:cs="Arial"/>
        </w:rPr>
        <w:t xml:space="preserve">This </w:t>
      </w:r>
      <w:r w:rsidR="00867CC9">
        <w:rPr>
          <w:rFonts w:ascii="Arial" w:eastAsia="Times New Roman" w:hAnsi="Arial" w:cs="Arial"/>
        </w:rPr>
        <w:t>cohort study</w:t>
      </w:r>
      <w:r w:rsidR="00480563">
        <w:rPr>
          <w:rFonts w:ascii="Arial" w:eastAsia="Times New Roman" w:hAnsi="Arial" w:cs="Arial"/>
        </w:rPr>
        <w:t xml:space="preserve"> </w:t>
      </w:r>
      <w:r w:rsidR="004865F6" w:rsidRPr="00B63C6B">
        <w:rPr>
          <w:rFonts w:ascii="Arial" w:eastAsia="Times New Roman" w:hAnsi="Arial" w:cs="Arial"/>
        </w:rPr>
        <w:t xml:space="preserve">describes the </w:t>
      </w:r>
      <w:r w:rsidR="00147CF9">
        <w:rPr>
          <w:rFonts w:ascii="Arial" w:eastAsia="Times New Roman" w:hAnsi="Arial" w:cs="Arial"/>
        </w:rPr>
        <w:t>experience with</w:t>
      </w:r>
      <w:r w:rsidR="004865F6" w:rsidRPr="00B63C6B">
        <w:rPr>
          <w:rFonts w:ascii="Arial" w:eastAsia="Times New Roman" w:hAnsi="Arial" w:cs="Arial"/>
        </w:rPr>
        <w:t xml:space="preserve"> isavuconazole</w:t>
      </w:r>
      <w:r w:rsidR="00E5405A">
        <w:rPr>
          <w:rFonts w:ascii="Arial" w:eastAsia="Times New Roman" w:hAnsi="Arial" w:cs="Arial"/>
        </w:rPr>
        <w:t xml:space="preserve"> in p</w:t>
      </w:r>
      <w:r w:rsidR="00AC193C">
        <w:rPr>
          <w:rFonts w:ascii="Arial" w:eastAsia="Times New Roman" w:hAnsi="Arial" w:cs="Arial"/>
        </w:rPr>
        <w:t>a</w:t>
      </w:r>
      <w:r w:rsidR="00E5405A">
        <w:rPr>
          <w:rFonts w:ascii="Arial" w:eastAsia="Times New Roman" w:hAnsi="Arial" w:cs="Arial"/>
        </w:rPr>
        <w:t>ediatric oncology patients</w:t>
      </w:r>
      <w:r w:rsidR="004865F6" w:rsidRPr="00B63C6B">
        <w:rPr>
          <w:rFonts w:ascii="Arial" w:eastAsia="Times New Roman" w:hAnsi="Arial" w:cs="Arial"/>
        </w:rPr>
        <w:t xml:space="preserve"> between 2018-2023 in the Princess </w:t>
      </w:r>
      <w:proofErr w:type="spellStart"/>
      <w:r w:rsidR="004865F6" w:rsidRPr="00B63C6B">
        <w:rPr>
          <w:rFonts w:ascii="Arial" w:eastAsia="Times New Roman" w:hAnsi="Arial" w:cs="Arial"/>
        </w:rPr>
        <w:t>Máxima</w:t>
      </w:r>
      <w:proofErr w:type="spellEnd"/>
      <w:r w:rsidR="004865F6" w:rsidRPr="00B63C6B">
        <w:rPr>
          <w:rFonts w:ascii="Arial" w:eastAsia="Times New Roman" w:hAnsi="Arial" w:cs="Arial"/>
        </w:rPr>
        <w:t xml:space="preserve"> </w:t>
      </w:r>
      <w:proofErr w:type="spellStart"/>
      <w:r w:rsidR="004865F6" w:rsidRPr="00B63C6B">
        <w:rPr>
          <w:rFonts w:ascii="Arial" w:eastAsia="Times New Roman" w:hAnsi="Arial" w:cs="Arial"/>
        </w:rPr>
        <w:t>Center</w:t>
      </w:r>
      <w:proofErr w:type="spellEnd"/>
      <w:r w:rsidR="004865F6" w:rsidRPr="00B63C6B">
        <w:rPr>
          <w:rFonts w:ascii="Arial" w:eastAsia="Times New Roman" w:hAnsi="Arial" w:cs="Arial"/>
        </w:rPr>
        <w:t xml:space="preserve">, the Netherlands. </w:t>
      </w:r>
      <w:r w:rsidR="009D4343">
        <w:rPr>
          <w:rFonts w:ascii="Arial" w:eastAsia="Times New Roman" w:hAnsi="Arial" w:cs="Arial"/>
        </w:rPr>
        <w:t xml:space="preserve">Standard </w:t>
      </w:r>
      <w:r w:rsidR="004865F6" w:rsidRPr="00B63C6B">
        <w:rPr>
          <w:rFonts w:ascii="Arial" w:eastAsia="Times New Roman" w:hAnsi="Arial" w:cs="Arial"/>
        </w:rPr>
        <w:t xml:space="preserve">starting </w:t>
      </w:r>
      <w:r w:rsidR="00284FC0">
        <w:rPr>
          <w:rFonts w:ascii="Arial" w:eastAsia="Times New Roman" w:hAnsi="Arial" w:cs="Arial"/>
        </w:rPr>
        <w:t xml:space="preserve">intravenous </w:t>
      </w:r>
      <w:r w:rsidR="004865F6" w:rsidRPr="00B63C6B">
        <w:rPr>
          <w:rFonts w:ascii="Arial" w:eastAsia="Times New Roman" w:hAnsi="Arial" w:cs="Arial"/>
        </w:rPr>
        <w:t xml:space="preserve">dose was 5.4 mg/kg/day </w:t>
      </w:r>
      <w:r w:rsidR="00284FC0">
        <w:rPr>
          <w:rFonts w:ascii="Arial" w:eastAsia="Times New Roman" w:hAnsi="Arial" w:cs="Arial"/>
        </w:rPr>
        <w:t xml:space="preserve">after a </w:t>
      </w:r>
      <w:r w:rsidR="004865F6" w:rsidRPr="00B63C6B">
        <w:rPr>
          <w:rFonts w:ascii="Arial" w:eastAsia="Times New Roman" w:hAnsi="Arial" w:cs="Arial"/>
        </w:rPr>
        <w:t xml:space="preserve">loading dose </w:t>
      </w:r>
      <w:r w:rsidR="00284FC0">
        <w:rPr>
          <w:rFonts w:ascii="Arial" w:eastAsia="Times New Roman" w:hAnsi="Arial" w:cs="Arial"/>
        </w:rPr>
        <w:t>of three times daily 5.4 mg/kg/dose</w:t>
      </w:r>
      <w:r w:rsidR="000211F7">
        <w:rPr>
          <w:rFonts w:ascii="Arial" w:eastAsia="Times New Roman" w:hAnsi="Arial" w:cs="Arial"/>
        </w:rPr>
        <w:t xml:space="preserve"> for </w:t>
      </w:r>
      <w:r w:rsidR="00500CAE">
        <w:rPr>
          <w:rFonts w:ascii="Arial" w:eastAsia="Times New Roman" w:hAnsi="Arial" w:cs="Arial"/>
        </w:rPr>
        <w:t>2</w:t>
      </w:r>
      <w:r w:rsidR="000211F7">
        <w:rPr>
          <w:rFonts w:ascii="Arial" w:eastAsia="Times New Roman" w:hAnsi="Arial" w:cs="Arial"/>
        </w:rPr>
        <w:t xml:space="preserve"> </w:t>
      </w:r>
      <w:r w:rsidR="00500CAE">
        <w:rPr>
          <w:rFonts w:ascii="Arial" w:eastAsia="Times New Roman" w:hAnsi="Arial" w:cs="Arial"/>
        </w:rPr>
        <w:t>days</w:t>
      </w:r>
      <w:r w:rsidR="005B4D46">
        <w:rPr>
          <w:rFonts w:ascii="Arial" w:eastAsia="Times New Roman" w:hAnsi="Arial" w:cs="Arial"/>
        </w:rPr>
        <w:t>)</w:t>
      </w:r>
      <w:r w:rsidR="00284FC0">
        <w:rPr>
          <w:rFonts w:ascii="Arial" w:eastAsia="Times New Roman" w:hAnsi="Arial" w:cs="Arial"/>
        </w:rPr>
        <w:t xml:space="preserve"> or a bodyweight dependent dose with 100</w:t>
      </w:r>
      <w:r w:rsidR="009A20D0">
        <w:rPr>
          <w:rFonts w:ascii="Arial" w:eastAsia="Times New Roman" w:hAnsi="Arial" w:cs="Arial"/>
        </w:rPr>
        <w:t xml:space="preserve"> </w:t>
      </w:r>
      <w:r w:rsidR="00284FC0">
        <w:rPr>
          <w:rFonts w:ascii="Arial" w:eastAsia="Times New Roman" w:hAnsi="Arial" w:cs="Arial"/>
        </w:rPr>
        <w:t xml:space="preserve">mg increments. TDM was performed using a target </w:t>
      </w:r>
      <w:r w:rsidR="00284FC0" w:rsidRPr="00B63C6B">
        <w:rPr>
          <w:rFonts w:ascii="Arial" w:eastAsia="Times New Roman" w:hAnsi="Arial" w:cs="Arial"/>
        </w:rPr>
        <w:t>C</w:t>
      </w:r>
      <w:r w:rsidR="00284FC0" w:rsidRPr="00B63C6B">
        <w:rPr>
          <w:rFonts w:ascii="Arial" w:eastAsia="Times New Roman" w:hAnsi="Arial" w:cs="Arial"/>
          <w:vertAlign w:val="subscript"/>
        </w:rPr>
        <w:t>trough</w:t>
      </w:r>
      <w:r w:rsidR="00284FC0" w:rsidRPr="00B63C6B">
        <w:rPr>
          <w:rFonts w:ascii="Arial" w:eastAsia="Times New Roman" w:hAnsi="Arial" w:cs="Arial"/>
        </w:rPr>
        <w:t xml:space="preserve"> </w:t>
      </w:r>
      <w:r w:rsidR="00284FC0">
        <w:rPr>
          <w:rFonts w:ascii="Arial" w:eastAsia="Times New Roman" w:hAnsi="Arial" w:cs="Arial"/>
        </w:rPr>
        <w:t>of 2-4 mg/L, or higher if clinically indicated</w:t>
      </w:r>
      <w:r w:rsidR="00B63C6B">
        <w:rPr>
          <w:rFonts w:ascii="Arial" w:eastAsia="Times New Roman" w:hAnsi="Arial" w:cs="Arial"/>
        </w:rPr>
        <w:t>.</w:t>
      </w:r>
      <w:r w:rsidR="00241B28">
        <w:rPr>
          <w:rFonts w:ascii="Arial" w:eastAsia="Times New Roman" w:hAnsi="Arial" w:cs="Arial"/>
        </w:rPr>
        <w:t xml:space="preserve"> </w:t>
      </w:r>
      <w:r w:rsidR="004865F6" w:rsidRPr="00B63C6B">
        <w:rPr>
          <w:rFonts w:ascii="Arial" w:eastAsia="Times New Roman" w:hAnsi="Arial" w:cs="Arial"/>
        </w:rPr>
        <w:t>Clinical data were extracted from patient records</w:t>
      </w:r>
      <w:r w:rsidR="00165329">
        <w:rPr>
          <w:rFonts w:ascii="Arial" w:eastAsia="Times New Roman" w:hAnsi="Arial" w:cs="Arial"/>
        </w:rPr>
        <w:t>.</w:t>
      </w:r>
      <w:r w:rsidR="00165329" w:rsidRPr="00165329">
        <w:rPr>
          <w:rFonts w:ascii="Arial" w:eastAsia="Times New Roman" w:hAnsi="Arial" w:cs="Arial"/>
        </w:rPr>
        <w:t xml:space="preserve"> </w:t>
      </w:r>
      <w:r w:rsidR="00165329" w:rsidRPr="00B63C6B">
        <w:rPr>
          <w:rFonts w:ascii="Arial" w:eastAsia="Times New Roman" w:hAnsi="Arial" w:cs="Arial"/>
        </w:rPr>
        <w:t>Laboratory toxicity data were classified following the Common Terminology Criteria for Adverse Events.</w:t>
      </w:r>
      <w:r w:rsidR="004865F6" w:rsidRPr="00B63C6B">
        <w:rPr>
          <w:rFonts w:ascii="Arial" w:eastAsia="Times New Roman" w:hAnsi="Arial" w:cs="Arial"/>
        </w:rPr>
        <w:t xml:space="preserve"> </w:t>
      </w:r>
      <w:r w:rsidR="00E157CA">
        <w:rPr>
          <w:rFonts w:ascii="Arial" w:eastAsia="Times New Roman" w:hAnsi="Arial" w:cs="Arial"/>
        </w:rPr>
        <w:t>Drug</w:t>
      </w:r>
      <w:r w:rsidR="00BE5449">
        <w:rPr>
          <w:rFonts w:ascii="Arial" w:eastAsia="Times New Roman" w:hAnsi="Arial" w:cs="Arial"/>
        </w:rPr>
        <w:t xml:space="preserve"> concentration</w:t>
      </w:r>
      <w:r w:rsidR="002B52E4">
        <w:rPr>
          <w:rFonts w:ascii="Arial" w:eastAsia="Times New Roman" w:hAnsi="Arial" w:cs="Arial"/>
        </w:rPr>
        <w:t>s</w:t>
      </w:r>
      <w:r w:rsidR="00BE5449">
        <w:rPr>
          <w:rFonts w:ascii="Arial" w:eastAsia="Times New Roman" w:hAnsi="Arial" w:cs="Arial"/>
        </w:rPr>
        <w:t xml:space="preserve"> </w:t>
      </w:r>
      <w:r w:rsidR="002B52E4">
        <w:rPr>
          <w:rFonts w:ascii="Arial" w:eastAsia="Times New Roman" w:hAnsi="Arial" w:cs="Arial"/>
        </w:rPr>
        <w:t>were</w:t>
      </w:r>
      <w:r w:rsidR="00BE5449">
        <w:rPr>
          <w:rFonts w:ascii="Arial" w:eastAsia="Times New Roman" w:hAnsi="Arial" w:cs="Arial"/>
        </w:rPr>
        <w:t xml:space="preserve"> used to</w:t>
      </w:r>
      <w:r w:rsidR="00383833">
        <w:rPr>
          <w:rFonts w:ascii="Arial" w:eastAsia="Times New Roman" w:hAnsi="Arial" w:cs="Arial"/>
        </w:rPr>
        <w:t xml:space="preserve"> </w:t>
      </w:r>
      <w:r w:rsidR="00A75136">
        <w:rPr>
          <w:rFonts w:ascii="Arial" w:eastAsia="Times New Roman" w:hAnsi="Arial" w:cs="Arial"/>
        </w:rPr>
        <w:t xml:space="preserve">calculate isavuconazole </w:t>
      </w:r>
      <w:r w:rsidR="00E157CA">
        <w:rPr>
          <w:rFonts w:ascii="Arial" w:eastAsia="Times New Roman" w:hAnsi="Arial" w:cs="Arial"/>
        </w:rPr>
        <w:t xml:space="preserve">exposure by </w:t>
      </w:r>
      <w:r w:rsidR="00E157CA" w:rsidRPr="00B63C6B">
        <w:rPr>
          <w:rFonts w:ascii="Arial" w:eastAsia="Times New Roman" w:hAnsi="Arial" w:cs="Arial"/>
          <w:i/>
          <w:iCs/>
        </w:rPr>
        <w:t>post hoc</w:t>
      </w:r>
      <w:r w:rsidR="00E157CA" w:rsidRPr="00B63C6B">
        <w:rPr>
          <w:rFonts w:ascii="Arial" w:eastAsia="Times New Roman" w:hAnsi="Arial" w:cs="Arial"/>
        </w:rPr>
        <w:t xml:space="preserve"> estimation using </w:t>
      </w:r>
      <w:r w:rsidR="00E157CA">
        <w:rPr>
          <w:rFonts w:ascii="Arial" w:eastAsia="Times New Roman" w:hAnsi="Arial" w:cs="Arial"/>
        </w:rPr>
        <w:t xml:space="preserve">non-linear </w:t>
      </w:r>
      <w:r w:rsidR="00E157CA" w:rsidRPr="00B63C6B">
        <w:rPr>
          <w:rFonts w:ascii="Arial" w:eastAsia="Times New Roman" w:hAnsi="Arial" w:cs="Arial"/>
        </w:rPr>
        <w:t>mixed-effect</w:t>
      </w:r>
      <w:r w:rsidR="00E157CA">
        <w:rPr>
          <w:rFonts w:ascii="Arial" w:eastAsia="Times New Roman" w:hAnsi="Arial" w:cs="Arial"/>
        </w:rPr>
        <w:t>s</w:t>
      </w:r>
      <w:r w:rsidR="00E157CA" w:rsidRPr="00B63C6B">
        <w:rPr>
          <w:rFonts w:ascii="Arial" w:eastAsia="Times New Roman" w:hAnsi="Arial" w:cs="Arial"/>
        </w:rPr>
        <w:t xml:space="preserve"> modelling</w:t>
      </w:r>
      <w:sdt>
        <w:sdtPr>
          <w:rPr>
            <w:rFonts w:ascii="Arial" w:hAnsi="Arial" w:cs="Arial"/>
            <w:bCs/>
            <w:color w:val="000000"/>
            <w:vertAlign w:val="superscript"/>
          </w:rPr>
          <w:tag w:val="MENDELEY_CITATION_v3_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"/>
          <w:id w:val="1412584416"/>
          <w:placeholder>
            <w:docPart w:val="6FA9BFBF80BBDE4C87C7876A64AA378C"/>
          </w:placeholder>
        </w:sdtPr>
        <w:sdtEndPr/>
        <w:sdtContent>
          <w:r w:rsidR="00E157CA" w:rsidRPr="00E97CA4">
            <w:rPr>
              <w:rFonts w:ascii="Arial" w:hAnsi="Arial" w:cs="Arial"/>
              <w:bCs/>
              <w:color w:val="000000"/>
              <w:vertAlign w:val="superscript"/>
            </w:rPr>
            <w:t>1</w:t>
          </w:r>
        </w:sdtContent>
      </w:sdt>
      <w:r w:rsidR="009D0E00">
        <w:rPr>
          <w:rFonts w:ascii="Arial" w:eastAsia="Times New Roman" w:hAnsi="Arial" w:cs="Arial"/>
        </w:rPr>
        <w:t xml:space="preserve">. </w:t>
      </w:r>
      <w:r w:rsidR="00E157CA">
        <w:rPr>
          <w:rFonts w:ascii="Arial" w:eastAsia="Times New Roman" w:hAnsi="Arial" w:cs="Arial"/>
        </w:rPr>
        <w:t>Exposure was exp</w:t>
      </w:r>
      <w:r w:rsidR="00E157CA" w:rsidRPr="00B63C6B">
        <w:rPr>
          <w:rFonts w:ascii="Arial" w:eastAsia="Times New Roman" w:hAnsi="Arial" w:cs="Arial"/>
        </w:rPr>
        <w:t>ressed as</w:t>
      </w:r>
      <w:r w:rsidR="00E157CA">
        <w:rPr>
          <w:rFonts w:ascii="Arial" w:eastAsia="Times New Roman" w:hAnsi="Arial" w:cs="Arial"/>
        </w:rPr>
        <w:t xml:space="preserve"> </w:t>
      </w:r>
      <w:r w:rsidR="00E157CA" w:rsidRPr="00B63C6B">
        <w:rPr>
          <w:rFonts w:ascii="Arial" w:eastAsia="Times New Roman" w:hAnsi="Arial" w:cs="Arial"/>
        </w:rPr>
        <w:t>average 24-hours area under</w:t>
      </w:r>
      <w:r w:rsidR="00E157CA">
        <w:rPr>
          <w:rFonts w:ascii="Arial" w:eastAsia="Times New Roman" w:hAnsi="Arial" w:cs="Arial"/>
        </w:rPr>
        <w:t>-</w:t>
      </w:r>
      <w:r w:rsidR="00E157CA" w:rsidRPr="00B63C6B">
        <w:rPr>
          <w:rFonts w:ascii="Arial" w:eastAsia="Times New Roman" w:hAnsi="Arial" w:cs="Arial"/>
        </w:rPr>
        <w:t>the</w:t>
      </w:r>
      <w:r w:rsidR="00E157CA">
        <w:rPr>
          <w:rFonts w:ascii="Arial" w:eastAsia="Times New Roman" w:hAnsi="Arial" w:cs="Arial"/>
        </w:rPr>
        <w:t>-</w:t>
      </w:r>
      <w:r w:rsidR="00E157CA" w:rsidRPr="00B63C6B">
        <w:rPr>
          <w:rFonts w:ascii="Arial" w:eastAsia="Times New Roman" w:hAnsi="Arial" w:cs="Arial"/>
        </w:rPr>
        <w:t>concentration-time cu</w:t>
      </w:r>
      <w:r w:rsidR="00E157CA">
        <w:rPr>
          <w:rFonts w:ascii="Arial" w:eastAsia="Times New Roman" w:hAnsi="Arial" w:cs="Arial"/>
        </w:rPr>
        <w:t>r</w:t>
      </w:r>
      <w:r w:rsidR="00E157CA" w:rsidRPr="00B63C6B">
        <w:rPr>
          <w:rFonts w:ascii="Arial" w:eastAsia="Times New Roman" w:hAnsi="Arial" w:cs="Arial"/>
        </w:rPr>
        <w:t>ve during the first week of treatment (AUC</w:t>
      </w:r>
      <w:r w:rsidR="00E157CA" w:rsidRPr="00B63C6B">
        <w:rPr>
          <w:rFonts w:ascii="Arial" w:eastAsia="Times New Roman" w:hAnsi="Arial" w:cs="Arial"/>
          <w:vertAlign w:val="subscript"/>
        </w:rPr>
        <w:t>24</w:t>
      </w:r>
      <w:r w:rsidR="00E157CA" w:rsidRPr="00B63C6B">
        <w:rPr>
          <w:rFonts w:ascii="Arial" w:eastAsia="Times New Roman" w:hAnsi="Arial" w:cs="Arial"/>
        </w:rPr>
        <w:t>)</w:t>
      </w:r>
      <w:r w:rsidR="00E157CA">
        <w:rPr>
          <w:rFonts w:ascii="Arial" w:eastAsia="Times New Roman" w:hAnsi="Arial" w:cs="Arial"/>
        </w:rPr>
        <w:t xml:space="preserve">, using the adult average exposure of 60-233 </w:t>
      </w:r>
      <w:proofErr w:type="spellStart"/>
      <w:r w:rsidR="00E157CA" w:rsidRPr="00B63C6B">
        <w:rPr>
          <w:rFonts w:ascii="Arial" w:eastAsia="Times New Roman" w:hAnsi="Arial" w:cs="Arial"/>
        </w:rPr>
        <w:t>mg·h</w:t>
      </w:r>
      <w:proofErr w:type="spellEnd"/>
      <w:r w:rsidR="00E157CA" w:rsidRPr="00B63C6B">
        <w:rPr>
          <w:rFonts w:ascii="Arial" w:eastAsia="Times New Roman" w:hAnsi="Arial" w:cs="Arial"/>
        </w:rPr>
        <w:t>/L</w:t>
      </w:r>
      <w:sdt>
        <w:sdtPr>
          <w:rPr>
            <w:rFonts w:ascii="Arial" w:eastAsia="Times New Roman" w:hAnsi="Arial" w:cs="Arial"/>
            <w:color w:val="000000"/>
            <w:vertAlign w:val="superscript"/>
          </w:rPr>
          <w:tag w:val="MENDELEY_CITATION_v3_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"/>
          <w:id w:val="-1996091526"/>
          <w:placeholder>
            <w:docPart w:val="7685DC6AFCE58A448F4DEB1A94B6CDA0"/>
          </w:placeholder>
        </w:sdtPr>
        <w:sdtEndPr/>
        <w:sdtContent>
          <w:r w:rsidR="00E157CA" w:rsidRPr="006348F1">
            <w:rPr>
              <w:rFonts w:ascii="Arial" w:eastAsia="Times New Roman" w:hAnsi="Arial" w:cs="Arial"/>
              <w:color w:val="000000"/>
              <w:vertAlign w:val="superscript"/>
            </w:rPr>
            <w:t>2</w:t>
          </w:r>
          <w:r w:rsidR="00E157CA" w:rsidRPr="00E157CA">
            <w:rPr>
              <w:rFonts w:ascii="Arial" w:eastAsia="Times New Roman" w:hAnsi="Arial" w:cs="Arial"/>
            </w:rPr>
            <w:t xml:space="preserve"> </w:t>
          </w:r>
          <w:r w:rsidR="00E157CA">
            <w:rPr>
              <w:rFonts w:ascii="Arial" w:eastAsia="Times New Roman" w:hAnsi="Arial" w:cs="Arial"/>
            </w:rPr>
            <w:t>as target</w:t>
          </w:r>
        </w:sdtContent>
      </w:sdt>
      <w:r w:rsidR="00E157CA">
        <w:rPr>
          <w:rFonts w:ascii="Arial" w:eastAsia="Times New Roman" w:hAnsi="Arial" w:cs="Arial"/>
        </w:rPr>
        <w:t xml:space="preserve"> exposure. </w:t>
      </w:r>
    </w:p>
    <w:p w14:paraId="6411A9B3" w14:textId="7803C768" w:rsidR="009111AD" w:rsidRPr="00A16744" w:rsidRDefault="00996CD7" w:rsidP="00B37A59">
      <w:pPr>
        <w:jc w:val="both"/>
        <w:rPr>
          <w:rFonts w:ascii="Arial" w:hAnsi="Arial" w:cs="Arial"/>
        </w:rPr>
      </w:pPr>
      <w:r w:rsidRPr="00B63C6B">
        <w:rPr>
          <w:rFonts w:ascii="Arial" w:hAnsi="Arial" w:cs="Arial"/>
          <w:b/>
          <w:bCs/>
        </w:rPr>
        <w:t>Results</w:t>
      </w:r>
      <w:r w:rsidRPr="00B63C6B">
        <w:rPr>
          <w:rFonts w:ascii="Arial" w:hAnsi="Arial" w:cs="Arial"/>
        </w:rPr>
        <w:t>:</w:t>
      </w:r>
      <w:r w:rsidR="00B37A59" w:rsidRPr="00B63C6B">
        <w:rPr>
          <w:rFonts w:ascii="Arial" w:hAnsi="Arial" w:cs="Arial"/>
        </w:rPr>
        <w:t xml:space="preserve"> </w:t>
      </w:r>
      <w:r w:rsidR="001439F6">
        <w:rPr>
          <w:rFonts w:ascii="Arial" w:hAnsi="Arial" w:cs="Arial"/>
        </w:rPr>
        <w:tab/>
      </w:r>
      <w:r w:rsidR="009111AD" w:rsidRPr="00B63C6B">
        <w:rPr>
          <w:rFonts w:ascii="Arial" w:hAnsi="Arial" w:cs="Arial"/>
        </w:rPr>
        <w:br/>
      </w:r>
      <w:r w:rsidR="009111AD" w:rsidRPr="008F4969">
        <w:rPr>
          <w:rFonts w:ascii="Arial" w:eastAsia="Times New Roman" w:hAnsi="Arial" w:cs="Arial"/>
        </w:rPr>
        <w:t>Isavuconazole was administered to 77 patients (median age 8.0 (rang</w:t>
      </w:r>
      <w:r w:rsidR="000F72DC" w:rsidRPr="008F4969">
        <w:rPr>
          <w:rFonts w:ascii="Arial" w:eastAsia="Times New Roman" w:hAnsi="Arial" w:cs="Arial"/>
        </w:rPr>
        <w:t>e</w:t>
      </w:r>
      <w:r w:rsidR="00EE58FE">
        <w:rPr>
          <w:rFonts w:ascii="Arial" w:eastAsia="Times New Roman" w:hAnsi="Arial" w:cs="Arial"/>
        </w:rPr>
        <w:t>,</w:t>
      </w:r>
      <w:r w:rsidR="009111AD" w:rsidRPr="008F4969">
        <w:rPr>
          <w:rFonts w:ascii="Arial" w:eastAsia="Times New Roman" w:hAnsi="Arial" w:cs="Arial"/>
        </w:rPr>
        <w:t xml:space="preserve"> 0.6-18.0) years) during 92</w:t>
      </w:r>
      <w:r w:rsidR="009D4343" w:rsidRPr="008F4969">
        <w:rPr>
          <w:rFonts w:ascii="Arial" w:eastAsia="Times New Roman" w:hAnsi="Arial" w:cs="Arial"/>
        </w:rPr>
        <w:t xml:space="preserve"> </w:t>
      </w:r>
      <w:r w:rsidR="009111AD" w:rsidRPr="008F4969">
        <w:rPr>
          <w:rFonts w:ascii="Arial" w:eastAsia="Times New Roman" w:hAnsi="Arial" w:cs="Arial"/>
        </w:rPr>
        <w:t xml:space="preserve">episodes. 72/77 patients had a haematological malignancy and 34/77 </w:t>
      </w:r>
      <w:r w:rsidR="00EE6CD6" w:rsidRPr="008F4969">
        <w:rPr>
          <w:rFonts w:ascii="Arial" w:eastAsia="Times New Roman" w:hAnsi="Arial" w:cs="Arial"/>
        </w:rPr>
        <w:t>underwent</w:t>
      </w:r>
      <w:r w:rsidR="009039A7">
        <w:rPr>
          <w:rFonts w:ascii="Arial" w:eastAsia="Times New Roman" w:hAnsi="Arial" w:cs="Arial"/>
        </w:rPr>
        <w:t xml:space="preserve"> an</w:t>
      </w:r>
      <w:r w:rsidR="00E34E19">
        <w:rPr>
          <w:rFonts w:ascii="Arial" w:eastAsia="Times New Roman" w:hAnsi="Arial" w:cs="Arial"/>
        </w:rPr>
        <w:t xml:space="preserve"> </w:t>
      </w:r>
      <w:r w:rsidR="009111AD" w:rsidRPr="008F4969">
        <w:rPr>
          <w:rFonts w:ascii="Arial" w:eastAsia="Times New Roman" w:hAnsi="Arial" w:cs="Arial"/>
        </w:rPr>
        <w:t>HSCT. Isavuconazole was</w:t>
      </w:r>
      <w:r w:rsidR="00B91387" w:rsidRPr="008F4969">
        <w:rPr>
          <w:rFonts w:ascii="Arial" w:eastAsia="Times New Roman" w:hAnsi="Arial" w:cs="Arial"/>
        </w:rPr>
        <w:t xml:space="preserve"> </w:t>
      </w:r>
      <w:r w:rsidR="00EE6CD6" w:rsidRPr="008F4969">
        <w:rPr>
          <w:rFonts w:ascii="Arial" w:eastAsia="Times New Roman" w:hAnsi="Arial" w:cs="Arial"/>
        </w:rPr>
        <w:t xml:space="preserve">prescribed </w:t>
      </w:r>
      <w:r w:rsidR="009111AD" w:rsidRPr="008F4969">
        <w:rPr>
          <w:rFonts w:ascii="Arial" w:eastAsia="Times New Roman" w:hAnsi="Arial" w:cs="Arial"/>
        </w:rPr>
        <w:t>as therapy (</w:t>
      </w:r>
      <w:r w:rsidR="00673C95">
        <w:rPr>
          <w:rFonts w:ascii="Arial" w:eastAsia="Times New Roman" w:hAnsi="Arial" w:cs="Arial"/>
        </w:rPr>
        <w:t>56.5</w:t>
      </w:r>
      <w:r w:rsidR="009111AD" w:rsidRPr="008F4969">
        <w:rPr>
          <w:rFonts w:ascii="Arial" w:eastAsia="Times New Roman" w:hAnsi="Arial" w:cs="Arial"/>
        </w:rPr>
        <w:t>%)</w:t>
      </w:r>
      <w:r w:rsidR="00B91387" w:rsidRPr="008F4969">
        <w:rPr>
          <w:rFonts w:ascii="Arial" w:eastAsia="Times New Roman" w:hAnsi="Arial" w:cs="Arial"/>
        </w:rPr>
        <w:t xml:space="preserve">, </w:t>
      </w:r>
      <w:r w:rsidR="00EE58FE">
        <w:rPr>
          <w:rFonts w:ascii="Arial" w:eastAsia="Times New Roman" w:hAnsi="Arial" w:cs="Arial"/>
        </w:rPr>
        <w:t xml:space="preserve">therapy and secondary prophylaxis (16.3%), </w:t>
      </w:r>
      <w:r w:rsidR="009A20D0">
        <w:rPr>
          <w:rFonts w:ascii="Arial" w:eastAsia="Times New Roman" w:hAnsi="Arial" w:cs="Arial"/>
        </w:rPr>
        <w:t xml:space="preserve">secondary prophylaxis (20.7%), </w:t>
      </w:r>
      <w:r w:rsidR="009D0E00">
        <w:rPr>
          <w:rFonts w:ascii="Arial" w:eastAsia="Times New Roman" w:hAnsi="Arial" w:cs="Arial"/>
        </w:rPr>
        <w:t>primary prophylaxis and therapy (</w:t>
      </w:r>
      <w:r w:rsidR="0047702A">
        <w:rPr>
          <w:rFonts w:ascii="Arial" w:eastAsia="Times New Roman" w:hAnsi="Arial" w:cs="Arial"/>
        </w:rPr>
        <w:t>1.1</w:t>
      </w:r>
      <w:r w:rsidR="009D0E00">
        <w:rPr>
          <w:rFonts w:ascii="Arial" w:eastAsia="Times New Roman" w:hAnsi="Arial" w:cs="Arial"/>
        </w:rPr>
        <w:t>%), and primary prophylaxis (</w:t>
      </w:r>
      <w:r w:rsidR="0047702A">
        <w:rPr>
          <w:rFonts w:ascii="Arial" w:eastAsia="Times New Roman" w:hAnsi="Arial" w:cs="Arial"/>
        </w:rPr>
        <w:t>5.4</w:t>
      </w:r>
      <w:r w:rsidR="009D0E00">
        <w:rPr>
          <w:rFonts w:ascii="Arial" w:eastAsia="Times New Roman" w:hAnsi="Arial" w:cs="Arial"/>
        </w:rPr>
        <w:t xml:space="preserve">%). </w:t>
      </w:r>
      <w:r w:rsidR="009111AD" w:rsidRPr="008F4969">
        <w:rPr>
          <w:rFonts w:ascii="Arial" w:eastAsia="Times New Roman" w:hAnsi="Arial" w:cs="Arial"/>
        </w:rPr>
        <w:t xml:space="preserve">Isavuconazole was </w:t>
      </w:r>
      <w:r w:rsidR="00E157CA">
        <w:rPr>
          <w:rFonts w:ascii="Arial" w:eastAsia="Times New Roman" w:hAnsi="Arial" w:cs="Arial"/>
        </w:rPr>
        <w:t>mainly</w:t>
      </w:r>
      <w:r w:rsidR="00E157CA" w:rsidRPr="008F4969">
        <w:rPr>
          <w:rFonts w:ascii="Arial" w:eastAsia="Times New Roman" w:hAnsi="Arial" w:cs="Arial"/>
        </w:rPr>
        <w:t xml:space="preserve"> </w:t>
      </w:r>
      <w:r w:rsidR="009111AD" w:rsidRPr="008F4969">
        <w:rPr>
          <w:rFonts w:ascii="Arial" w:eastAsia="Times New Roman" w:hAnsi="Arial" w:cs="Arial"/>
        </w:rPr>
        <w:t>(78.2%) deployed as second-line treatment</w:t>
      </w:r>
      <w:r w:rsidR="00A16744" w:rsidRPr="008F4969">
        <w:rPr>
          <w:rFonts w:ascii="Arial" w:eastAsia="Times New Roman" w:hAnsi="Arial" w:cs="Arial"/>
        </w:rPr>
        <w:t xml:space="preserve">. </w:t>
      </w:r>
      <w:r w:rsidR="009D0E00">
        <w:rPr>
          <w:rFonts w:ascii="Arial" w:eastAsia="Times New Roman" w:hAnsi="Arial" w:cs="Arial"/>
        </w:rPr>
        <w:t>Primary r</w:t>
      </w:r>
      <w:r w:rsidR="00A16744" w:rsidRPr="008F4969">
        <w:rPr>
          <w:rFonts w:ascii="Arial" w:eastAsia="Times New Roman" w:hAnsi="Arial" w:cs="Arial"/>
        </w:rPr>
        <w:t xml:space="preserve">easons to start isavuconazole </w:t>
      </w:r>
      <w:r w:rsidR="0037103F" w:rsidRPr="008F4969">
        <w:rPr>
          <w:rFonts w:ascii="Arial" w:eastAsia="Times New Roman" w:hAnsi="Arial" w:cs="Arial"/>
        </w:rPr>
        <w:t>we</w:t>
      </w:r>
      <w:r w:rsidR="0037103F">
        <w:rPr>
          <w:rFonts w:ascii="Arial" w:eastAsia="Times New Roman" w:hAnsi="Arial" w:cs="Arial"/>
        </w:rPr>
        <w:t xml:space="preserve">re </w:t>
      </w:r>
      <w:r w:rsidR="00284FC0">
        <w:rPr>
          <w:rFonts w:ascii="Arial" w:eastAsia="Times New Roman" w:hAnsi="Arial" w:cs="Arial"/>
        </w:rPr>
        <w:t>persistent suboptimal</w:t>
      </w:r>
      <w:r w:rsidR="00A16744" w:rsidRPr="008F4969">
        <w:rPr>
          <w:rFonts w:ascii="Arial" w:eastAsia="Times New Roman" w:hAnsi="Arial" w:cs="Arial"/>
        </w:rPr>
        <w:t xml:space="preserve"> concentration</w:t>
      </w:r>
      <w:r w:rsidR="00E157CA">
        <w:rPr>
          <w:rFonts w:ascii="Arial" w:eastAsia="Times New Roman" w:hAnsi="Arial" w:cs="Arial"/>
        </w:rPr>
        <w:t>s</w:t>
      </w:r>
      <w:r w:rsidR="00A16744" w:rsidRPr="008F4969">
        <w:rPr>
          <w:rFonts w:ascii="Arial" w:eastAsia="Times New Roman" w:hAnsi="Arial" w:cs="Arial"/>
        </w:rPr>
        <w:t xml:space="preserve"> of alternative azoles (40.2%), toxicity of alternatives (29.3%), </w:t>
      </w:r>
      <w:r w:rsidR="000974E7">
        <w:rPr>
          <w:rFonts w:ascii="Arial" w:eastAsia="Times New Roman" w:hAnsi="Arial" w:cs="Arial"/>
        </w:rPr>
        <w:t xml:space="preserve">its </w:t>
      </w:r>
      <w:r w:rsidR="00EE6CD6" w:rsidRPr="008F4969">
        <w:rPr>
          <w:rFonts w:ascii="Arial" w:hAnsi="Arial" w:cs="Arial"/>
        </w:rPr>
        <w:t xml:space="preserve">broad </w:t>
      </w:r>
      <w:r w:rsidR="00E157CA">
        <w:rPr>
          <w:rFonts w:ascii="Arial" w:hAnsi="Arial" w:cs="Arial"/>
        </w:rPr>
        <w:t xml:space="preserve">antifungal </w:t>
      </w:r>
      <w:r w:rsidR="00EE6CD6" w:rsidRPr="008F4969">
        <w:rPr>
          <w:rFonts w:ascii="Arial" w:hAnsi="Arial" w:cs="Arial"/>
        </w:rPr>
        <w:t>spectrum and cerebral penetration</w:t>
      </w:r>
      <w:r w:rsidR="000974E7">
        <w:rPr>
          <w:rFonts w:ascii="Arial" w:hAnsi="Arial" w:cs="Arial"/>
        </w:rPr>
        <w:t xml:space="preserve"> </w:t>
      </w:r>
      <w:r w:rsidR="00EE6CD6" w:rsidRPr="008F4969">
        <w:rPr>
          <w:rFonts w:ascii="Arial" w:hAnsi="Arial" w:cs="Arial"/>
        </w:rPr>
        <w:t>(22.8%).</w:t>
      </w:r>
      <w:r w:rsidR="009111AD" w:rsidRPr="008F4969">
        <w:rPr>
          <w:rFonts w:ascii="Arial" w:eastAsia="Times New Roman" w:hAnsi="Arial" w:cs="Arial"/>
        </w:rPr>
        <w:t xml:space="preserve"> The median episode duration was 75 (IQR, </w:t>
      </w:r>
      <w:r w:rsidR="009D4343" w:rsidRPr="008F4969">
        <w:rPr>
          <w:rFonts w:ascii="Arial" w:eastAsia="Times New Roman" w:hAnsi="Arial" w:cs="Arial"/>
        </w:rPr>
        <w:t>4</w:t>
      </w:r>
      <w:r w:rsidR="00165329">
        <w:rPr>
          <w:rFonts w:ascii="Arial" w:eastAsia="Times New Roman" w:hAnsi="Arial" w:cs="Arial"/>
        </w:rPr>
        <w:t>4</w:t>
      </w:r>
      <w:r w:rsidR="009D4343" w:rsidRPr="008F4969">
        <w:rPr>
          <w:rFonts w:ascii="Arial" w:eastAsia="Times New Roman" w:hAnsi="Arial" w:cs="Arial"/>
        </w:rPr>
        <w:t>-11</w:t>
      </w:r>
      <w:r w:rsidR="00165329">
        <w:rPr>
          <w:rFonts w:ascii="Arial" w:eastAsia="Times New Roman" w:hAnsi="Arial" w:cs="Arial"/>
        </w:rPr>
        <w:t>5</w:t>
      </w:r>
      <w:r w:rsidR="009111AD" w:rsidRPr="008F4969">
        <w:rPr>
          <w:rFonts w:ascii="Arial" w:eastAsia="Times New Roman" w:hAnsi="Arial" w:cs="Arial"/>
        </w:rPr>
        <w:t>) days. The main site of infection was pulmonary (97.</w:t>
      </w:r>
      <w:r w:rsidR="001439F6" w:rsidRPr="008F4969">
        <w:rPr>
          <w:rFonts w:ascii="Arial" w:eastAsia="Times New Roman" w:hAnsi="Arial" w:cs="Arial"/>
        </w:rPr>
        <w:t>8</w:t>
      </w:r>
      <w:r w:rsidR="009111AD" w:rsidRPr="008F4969">
        <w:rPr>
          <w:rFonts w:ascii="Arial" w:eastAsia="Times New Roman" w:hAnsi="Arial" w:cs="Arial"/>
        </w:rPr>
        <w:t xml:space="preserve">%), in </w:t>
      </w:r>
      <w:r w:rsidR="001439F6" w:rsidRPr="008F4969">
        <w:rPr>
          <w:rFonts w:ascii="Arial" w:eastAsia="Times New Roman" w:hAnsi="Arial" w:cs="Arial"/>
        </w:rPr>
        <w:t>31.1</w:t>
      </w:r>
      <w:r w:rsidR="009111AD" w:rsidRPr="008F4969">
        <w:rPr>
          <w:rFonts w:ascii="Arial" w:eastAsia="Times New Roman" w:hAnsi="Arial" w:cs="Arial"/>
        </w:rPr>
        <w:t>% with cerebral involvement</w:t>
      </w:r>
      <w:r w:rsidR="00B37A59" w:rsidRPr="008F4969">
        <w:rPr>
          <w:rFonts w:ascii="Arial" w:eastAsia="Times New Roman" w:hAnsi="Arial" w:cs="Arial"/>
        </w:rPr>
        <w:t xml:space="preserve">. 68.9% of </w:t>
      </w:r>
      <w:r w:rsidR="002622E4" w:rsidRPr="008F4969">
        <w:rPr>
          <w:rFonts w:ascii="Arial" w:eastAsia="Times New Roman" w:hAnsi="Arial" w:cs="Arial"/>
        </w:rPr>
        <w:t xml:space="preserve">infections </w:t>
      </w:r>
      <w:r w:rsidR="009D4343" w:rsidRPr="008F4969">
        <w:rPr>
          <w:rFonts w:ascii="Arial" w:eastAsia="Times New Roman" w:hAnsi="Arial" w:cs="Arial"/>
        </w:rPr>
        <w:t>were</w:t>
      </w:r>
      <w:r w:rsidR="002622E4" w:rsidRPr="008F4969">
        <w:rPr>
          <w:rFonts w:ascii="Arial" w:eastAsia="Times New Roman" w:hAnsi="Arial" w:cs="Arial"/>
        </w:rPr>
        <w:t xml:space="preserve"> probable/proven</w:t>
      </w:r>
      <w:sdt>
        <w:sdtPr>
          <w:rPr>
            <w:rFonts w:ascii="Arial" w:eastAsia="Times New Roman" w:hAnsi="Arial" w:cs="Arial"/>
            <w:color w:val="000000"/>
            <w:vertAlign w:val="superscript"/>
          </w:rPr>
          <w:tag w:val="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"/>
          <w:id w:val="204068639"/>
          <w:placeholder>
            <w:docPart w:val="DefaultPlaceholder_-1854013440"/>
          </w:placeholder>
        </w:sdtPr>
        <w:sdtEndPr/>
        <w:sdtContent>
          <w:r w:rsidR="006348F1" w:rsidRPr="006348F1">
            <w:rPr>
              <w:rFonts w:ascii="Arial" w:eastAsia="Times New Roman" w:hAnsi="Arial" w:cs="Arial"/>
              <w:color w:val="000000"/>
              <w:vertAlign w:val="superscript"/>
            </w:rPr>
            <w:t>3</w:t>
          </w:r>
        </w:sdtContent>
      </w:sdt>
      <w:r w:rsidR="002622E4" w:rsidRPr="008F4969">
        <w:rPr>
          <w:rFonts w:ascii="Arial" w:eastAsia="Times New Roman" w:hAnsi="Arial" w:cs="Arial"/>
        </w:rPr>
        <w:t xml:space="preserve">. </w:t>
      </w:r>
      <w:r w:rsidR="00F03444" w:rsidRPr="008F4969">
        <w:rPr>
          <w:rFonts w:ascii="Arial" w:hAnsi="Arial" w:cs="Arial"/>
        </w:rPr>
        <w:t>T</w:t>
      </w:r>
      <w:r w:rsidR="00EB062C" w:rsidRPr="008F4969">
        <w:rPr>
          <w:rFonts w:ascii="Arial" w:hAnsi="Arial" w:cs="Arial"/>
        </w:rPr>
        <w:t xml:space="preserve">reatment was completed in all patients </w:t>
      </w:r>
      <w:r w:rsidR="002622E4" w:rsidRPr="008F4969">
        <w:rPr>
          <w:rFonts w:ascii="Arial" w:hAnsi="Arial" w:cs="Arial"/>
        </w:rPr>
        <w:t>without</w:t>
      </w:r>
      <w:r w:rsidR="00EB062C" w:rsidRPr="008F4969">
        <w:rPr>
          <w:rFonts w:ascii="Arial" w:hAnsi="Arial" w:cs="Arial"/>
        </w:rPr>
        <w:t xml:space="preserve"> </w:t>
      </w:r>
      <w:r w:rsidR="001D0C0F" w:rsidRPr="008F4969">
        <w:rPr>
          <w:rFonts w:ascii="Arial" w:hAnsi="Arial" w:cs="Arial"/>
        </w:rPr>
        <w:t>discontinuation</w:t>
      </w:r>
      <w:r w:rsidR="00EB062C" w:rsidRPr="008F4969">
        <w:rPr>
          <w:rFonts w:ascii="Arial" w:hAnsi="Arial" w:cs="Arial"/>
        </w:rPr>
        <w:t xml:space="preserve"> due to </w:t>
      </w:r>
      <w:r w:rsidR="00937E65" w:rsidRPr="00B63C6B">
        <w:rPr>
          <w:rFonts w:ascii="Arial" w:hAnsi="Arial" w:cs="Arial"/>
        </w:rPr>
        <w:t>definite</w:t>
      </w:r>
      <w:r w:rsidR="00937E65">
        <w:rPr>
          <w:rFonts w:ascii="Arial" w:hAnsi="Arial" w:cs="Arial"/>
        </w:rPr>
        <w:t xml:space="preserve"> </w:t>
      </w:r>
      <w:r w:rsidR="00EB062C" w:rsidRPr="008F4969">
        <w:rPr>
          <w:rFonts w:ascii="Arial" w:hAnsi="Arial" w:cs="Arial"/>
        </w:rPr>
        <w:t>drug</w:t>
      </w:r>
      <w:r w:rsidR="002250D5" w:rsidRPr="008F4969">
        <w:rPr>
          <w:rFonts w:ascii="Arial" w:hAnsi="Arial" w:cs="Arial"/>
        </w:rPr>
        <w:t>-</w:t>
      </w:r>
      <w:r w:rsidR="00EB062C" w:rsidRPr="008F4969">
        <w:rPr>
          <w:rFonts w:ascii="Arial" w:hAnsi="Arial" w:cs="Arial"/>
        </w:rPr>
        <w:t xml:space="preserve">related </w:t>
      </w:r>
      <w:r w:rsidR="001D0C0F" w:rsidRPr="008F4969">
        <w:rPr>
          <w:rFonts w:ascii="Arial" w:hAnsi="Arial" w:cs="Arial"/>
        </w:rPr>
        <w:t>toxicity</w:t>
      </w:r>
      <w:r w:rsidR="004E358E">
        <w:rPr>
          <w:rFonts w:ascii="Arial" w:hAnsi="Arial" w:cs="Arial"/>
        </w:rPr>
        <w:t>.</w:t>
      </w:r>
      <w:r w:rsidR="00067C45">
        <w:rPr>
          <w:rFonts w:ascii="Arial" w:hAnsi="Arial" w:cs="Arial"/>
        </w:rPr>
        <w:t xml:space="preserve"> </w:t>
      </w:r>
      <w:r w:rsidR="004E358E">
        <w:rPr>
          <w:rFonts w:ascii="Arial" w:hAnsi="Arial" w:cs="Arial"/>
        </w:rPr>
        <w:t xml:space="preserve">Observed laboratory toxicity </w:t>
      </w:r>
      <w:r w:rsidR="00A47A29">
        <w:rPr>
          <w:rFonts w:ascii="Arial" w:hAnsi="Arial" w:cs="Arial"/>
        </w:rPr>
        <w:t>(grade 3/4 toxicity</w:t>
      </w:r>
      <w:r w:rsidR="00284FC0">
        <w:rPr>
          <w:rFonts w:ascii="Arial" w:hAnsi="Arial" w:cs="Arial"/>
        </w:rPr>
        <w:t>) were</w:t>
      </w:r>
      <w:r w:rsidR="00A47A29">
        <w:rPr>
          <w:rFonts w:ascii="Arial" w:hAnsi="Arial" w:cs="Arial"/>
        </w:rPr>
        <w:t xml:space="preserve">: </w:t>
      </w:r>
      <w:r w:rsidR="00A47A29" w:rsidRPr="008F4969">
        <w:rPr>
          <w:rFonts w:ascii="Arial" w:hAnsi="Arial" w:cs="Arial"/>
        </w:rPr>
        <w:t xml:space="preserve"> hepatoxicity</w:t>
      </w:r>
      <w:r w:rsidR="00284FC0">
        <w:rPr>
          <w:rFonts w:ascii="Arial" w:hAnsi="Arial" w:cs="Arial"/>
        </w:rPr>
        <w:t xml:space="preserve"> (</w:t>
      </w:r>
      <w:r w:rsidR="00284FC0" w:rsidRPr="008F4969">
        <w:rPr>
          <w:rFonts w:ascii="Arial" w:hAnsi="Arial" w:cs="Arial"/>
        </w:rPr>
        <w:t>59.8%</w:t>
      </w:r>
      <w:r w:rsidR="00067C45">
        <w:rPr>
          <w:rFonts w:ascii="Arial" w:hAnsi="Arial" w:cs="Arial"/>
        </w:rPr>
        <w:t>)</w:t>
      </w:r>
      <w:r w:rsidR="00067C45" w:rsidRPr="008F4969">
        <w:rPr>
          <w:rFonts w:ascii="Arial" w:hAnsi="Arial" w:cs="Arial"/>
        </w:rPr>
        <w:t>, electrolyte</w:t>
      </w:r>
      <w:r w:rsidR="00A47A29" w:rsidRPr="008F4969">
        <w:rPr>
          <w:rFonts w:ascii="Arial" w:hAnsi="Arial" w:cs="Arial"/>
        </w:rPr>
        <w:t xml:space="preserve"> disbalance</w:t>
      </w:r>
      <w:r w:rsidR="00284FC0">
        <w:rPr>
          <w:rFonts w:ascii="Arial" w:hAnsi="Arial" w:cs="Arial"/>
        </w:rPr>
        <w:t xml:space="preserve"> (</w:t>
      </w:r>
      <w:r w:rsidR="00284FC0" w:rsidRPr="008F4969">
        <w:rPr>
          <w:rFonts w:ascii="Arial" w:hAnsi="Arial" w:cs="Arial"/>
        </w:rPr>
        <w:t>48.3%</w:t>
      </w:r>
      <w:r w:rsidR="00284FC0">
        <w:rPr>
          <w:rFonts w:ascii="Arial" w:hAnsi="Arial" w:cs="Arial"/>
        </w:rPr>
        <w:t>)</w:t>
      </w:r>
      <w:r w:rsidR="00A47A29" w:rsidRPr="008F4969">
        <w:rPr>
          <w:rFonts w:ascii="Arial" w:hAnsi="Arial" w:cs="Arial"/>
        </w:rPr>
        <w:t>, and nephrotoxicity</w:t>
      </w:r>
      <w:r w:rsidR="009A20D0">
        <w:rPr>
          <w:rFonts w:ascii="Arial" w:hAnsi="Arial" w:cs="Arial"/>
        </w:rPr>
        <w:t xml:space="preserve"> (</w:t>
      </w:r>
      <w:r w:rsidR="00284FC0" w:rsidRPr="008F4969">
        <w:rPr>
          <w:rFonts w:ascii="Arial" w:hAnsi="Arial" w:cs="Arial"/>
        </w:rPr>
        <w:t>3.4</w:t>
      </w:r>
      <w:r w:rsidR="00284FC0">
        <w:rPr>
          <w:rFonts w:ascii="Arial" w:hAnsi="Arial" w:cs="Arial"/>
        </w:rPr>
        <w:t>%</w:t>
      </w:r>
      <w:r w:rsidR="009A20D0">
        <w:rPr>
          <w:rFonts w:ascii="Arial" w:hAnsi="Arial" w:cs="Arial"/>
        </w:rPr>
        <w:t>)</w:t>
      </w:r>
      <w:r w:rsidR="00284FC0">
        <w:rPr>
          <w:rFonts w:ascii="Arial" w:hAnsi="Arial" w:cs="Arial"/>
        </w:rPr>
        <w:t xml:space="preserve">. Toxicity </w:t>
      </w:r>
      <w:r w:rsidR="00FE4315">
        <w:rPr>
          <w:rFonts w:ascii="Arial" w:hAnsi="Arial" w:cs="Arial"/>
        </w:rPr>
        <w:t xml:space="preserve">was </w:t>
      </w:r>
      <w:r w:rsidR="00517273">
        <w:rPr>
          <w:rFonts w:ascii="Arial" w:hAnsi="Arial" w:cs="Arial"/>
        </w:rPr>
        <w:t xml:space="preserve">mainly due </w:t>
      </w:r>
      <w:r w:rsidR="00FE4315">
        <w:rPr>
          <w:rFonts w:ascii="Arial" w:hAnsi="Arial" w:cs="Arial"/>
        </w:rPr>
        <w:t>to</w:t>
      </w:r>
      <w:r w:rsidR="00386383">
        <w:rPr>
          <w:rFonts w:ascii="Arial" w:hAnsi="Arial" w:cs="Arial"/>
        </w:rPr>
        <w:t xml:space="preserve"> </w:t>
      </w:r>
      <w:r w:rsidR="004C05B7">
        <w:rPr>
          <w:rFonts w:ascii="Arial" w:hAnsi="Arial" w:cs="Arial"/>
        </w:rPr>
        <w:t xml:space="preserve">the existing </w:t>
      </w:r>
      <w:r w:rsidR="00386383">
        <w:rPr>
          <w:rFonts w:ascii="Arial" w:hAnsi="Arial" w:cs="Arial"/>
        </w:rPr>
        <w:t>underlying disease</w:t>
      </w:r>
      <w:r w:rsidR="00FE4315">
        <w:rPr>
          <w:rFonts w:ascii="Arial" w:hAnsi="Arial" w:cs="Arial"/>
        </w:rPr>
        <w:t xml:space="preserve">, </w:t>
      </w:r>
      <w:r w:rsidR="00386383">
        <w:rPr>
          <w:rFonts w:ascii="Arial" w:hAnsi="Arial" w:cs="Arial"/>
        </w:rPr>
        <w:t xml:space="preserve">and </w:t>
      </w:r>
      <w:r w:rsidR="00D24AB4">
        <w:rPr>
          <w:rFonts w:ascii="Arial" w:hAnsi="Arial" w:cs="Arial"/>
        </w:rPr>
        <w:t xml:space="preserve">unlikely related to isavuconazole. </w:t>
      </w:r>
      <w:r w:rsidR="00067C45">
        <w:rPr>
          <w:rFonts w:ascii="Arial" w:hAnsi="Arial" w:cs="Arial"/>
        </w:rPr>
        <w:br/>
      </w:r>
      <w:r w:rsidR="00A22DB9" w:rsidRPr="00B63C6B">
        <w:rPr>
          <w:rFonts w:ascii="Arial" w:hAnsi="Arial" w:cs="Arial"/>
        </w:rPr>
        <w:t>958</w:t>
      </w:r>
      <w:r w:rsidR="009111AD" w:rsidRPr="00B63C6B">
        <w:rPr>
          <w:rFonts w:ascii="Arial" w:hAnsi="Arial" w:cs="Arial"/>
        </w:rPr>
        <w:t xml:space="preserve"> </w:t>
      </w:r>
      <w:r w:rsidR="005B3E93" w:rsidRPr="00B63C6B">
        <w:rPr>
          <w:rFonts w:ascii="Arial" w:hAnsi="Arial" w:cs="Arial"/>
        </w:rPr>
        <w:t xml:space="preserve">isavuconazole </w:t>
      </w:r>
      <w:r w:rsidR="009111AD" w:rsidRPr="00B63C6B">
        <w:rPr>
          <w:rFonts w:ascii="Arial" w:hAnsi="Arial" w:cs="Arial"/>
        </w:rPr>
        <w:t>plasma concentration</w:t>
      </w:r>
      <w:r w:rsidR="00517273">
        <w:rPr>
          <w:rFonts w:ascii="Arial" w:hAnsi="Arial" w:cs="Arial"/>
        </w:rPr>
        <w:t xml:space="preserve">s </w:t>
      </w:r>
      <w:r w:rsidR="009111AD" w:rsidRPr="00B63C6B">
        <w:rPr>
          <w:rFonts w:ascii="Arial" w:hAnsi="Arial" w:cs="Arial"/>
        </w:rPr>
        <w:t xml:space="preserve">were available, of which </w:t>
      </w:r>
      <w:r w:rsidR="00A22DB9" w:rsidRPr="00B63C6B">
        <w:rPr>
          <w:rFonts w:ascii="Arial" w:hAnsi="Arial" w:cs="Arial"/>
        </w:rPr>
        <w:t>746</w:t>
      </w:r>
      <w:r w:rsidR="009111AD" w:rsidRPr="00B63C6B">
        <w:rPr>
          <w:rFonts w:ascii="Arial" w:hAnsi="Arial" w:cs="Arial"/>
        </w:rPr>
        <w:t xml:space="preserve"> C</w:t>
      </w:r>
      <w:r w:rsidR="009111AD" w:rsidRPr="00B63C6B">
        <w:rPr>
          <w:rFonts w:ascii="Arial" w:hAnsi="Arial" w:cs="Arial"/>
          <w:vertAlign w:val="subscript"/>
        </w:rPr>
        <w:t>trough</w:t>
      </w:r>
      <w:r w:rsidR="00542567" w:rsidRPr="00B63C6B">
        <w:rPr>
          <w:rFonts w:ascii="Arial" w:hAnsi="Arial" w:cs="Arial"/>
        </w:rPr>
        <w:t xml:space="preserve"> (figure 1).</w:t>
      </w:r>
      <w:r w:rsidR="009111AD" w:rsidRPr="00B63C6B">
        <w:rPr>
          <w:rFonts w:ascii="Arial" w:hAnsi="Arial" w:cs="Arial"/>
        </w:rPr>
        <w:t xml:space="preserve"> The median </w:t>
      </w:r>
      <w:r w:rsidR="00A22DB9" w:rsidRPr="00B63C6B">
        <w:rPr>
          <w:rFonts w:ascii="Arial" w:hAnsi="Arial" w:cs="Arial"/>
        </w:rPr>
        <w:t>C</w:t>
      </w:r>
      <w:r w:rsidR="00A22DB9" w:rsidRPr="00B63C6B">
        <w:rPr>
          <w:rFonts w:ascii="Arial" w:hAnsi="Arial" w:cs="Arial"/>
          <w:vertAlign w:val="subscript"/>
        </w:rPr>
        <w:t xml:space="preserve">trough </w:t>
      </w:r>
      <w:r w:rsidR="00A22DB9" w:rsidRPr="00B63C6B">
        <w:rPr>
          <w:rFonts w:ascii="Arial" w:hAnsi="Arial" w:cs="Arial"/>
        </w:rPr>
        <w:t>was 3.2 (range, 0.04-12.6) mg/L</w:t>
      </w:r>
      <w:r w:rsidR="009D4343">
        <w:rPr>
          <w:rFonts w:ascii="Arial" w:hAnsi="Arial" w:cs="Arial"/>
        </w:rPr>
        <w:t>,</w:t>
      </w:r>
      <w:r w:rsidR="00A22DB9" w:rsidRPr="00B63C6B">
        <w:rPr>
          <w:rFonts w:ascii="Arial" w:hAnsi="Arial" w:cs="Arial"/>
        </w:rPr>
        <w:t xml:space="preserve"> </w:t>
      </w:r>
      <w:r w:rsidR="00A16744">
        <w:rPr>
          <w:rFonts w:ascii="Arial" w:hAnsi="Arial" w:cs="Arial"/>
        </w:rPr>
        <w:t xml:space="preserve">46.1% of all measurements </w:t>
      </w:r>
      <w:r w:rsidR="00E77F50">
        <w:rPr>
          <w:rFonts w:ascii="Arial" w:hAnsi="Arial" w:cs="Arial"/>
        </w:rPr>
        <w:t>were</w:t>
      </w:r>
      <w:r w:rsidR="00A16744">
        <w:rPr>
          <w:rFonts w:ascii="Arial" w:hAnsi="Arial" w:cs="Arial"/>
        </w:rPr>
        <w:t xml:space="preserve"> </w:t>
      </w:r>
      <w:r w:rsidR="005B3E93" w:rsidRPr="00B63C6B">
        <w:rPr>
          <w:rFonts w:ascii="Arial" w:hAnsi="Arial" w:cs="Arial"/>
        </w:rPr>
        <w:t xml:space="preserve">between </w:t>
      </w:r>
      <w:r w:rsidR="00A22DB9" w:rsidRPr="00B63C6B">
        <w:rPr>
          <w:rFonts w:ascii="Arial" w:hAnsi="Arial" w:cs="Arial"/>
        </w:rPr>
        <w:t>2.0</w:t>
      </w:r>
      <w:r w:rsidR="00EE58FE">
        <w:rPr>
          <w:rFonts w:ascii="Arial" w:hAnsi="Arial" w:cs="Arial"/>
        </w:rPr>
        <w:t>-</w:t>
      </w:r>
      <w:r w:rsidR="00A22DB9" w:rsidRPr="00B63C6B">
        <w:rPr>
          <w:rFonts w:ascii="Arial" w:hAnsi="Arial" w:cs="Arial"/>
        </w:rPr>
        <w:t>4.0 mg/L.</w:t>
      </w:r>
      <w:r w:rsidR="0057620A">
        <w:rPr>
          <w:rFonts w:ascii="Arial" w:hAnsi="Arial" w:cs="Arial"/>
        </w:rPr>
        <w:t xml:space="preserve"> </w:t>
      </w:r>
      <w:r w:rsidR="00B63C6B">
        <w:rPr>
          <w:rFonts w:ascii="Arial" w:hAnsi="Arial" w:cs="Arial"/>
        </w:rPr>
        <w:t xml:space="preserve">The </w:t>
      </w:r>
      <w:r w:rsidR="001439F6">
        <w:rPr>
          <w:rFonts w:ascii="Arial" w:hAnsi="Arial" w:cs="Arial"/>
        </w:rPr>
        <w:t>intra-patient variation</w:t>
      </w:r>
      <w:r w:rsidR="002250D5">
        <w:rPr>
          <w:rFonts w:ascii="Arial" w:hAnsi="Arial" w:cs="Arial"/>
        </w:rPr>
        <w:t xml:space="preserve"> </w:t>
      </w:r>
      <w:r w:rsidR="001439F6">
        <w:rPr>
          <w:rFonts w:ascii="Arial" w:hAnsi="Arial" w:cs="Arial"/>
        </w:rPr>
        <w:t xml:space="preserve">expressed as </w:t>
      </w:r>
      <w:r w:rsidR="00B63C6B">
        <w:rPr>
          <w:rFonts w:ascii="Arial" w:hAnsi="Arial" w:cs="Arial"/>
        </w:rPr>
        <w:t>coefficient of variation</w:t>
      </w:r>
      <w:r w:rsidR="001439F6">
        <w:rPr>
          <w:rFonts w:ascii="Arial" w:hAnsi="Arial" w:cs="Arial"/>
        </w:rPr>
        <w:t xml:space="preserve">, was </w:t>
      </w:r>
      <w:r w:rsidR="00B63C6B">
        <w:rPr>
          <w:rFonts w:ascii="Arial" w:hAnsi="Arial" w:cs="Arial"/>
        </w:rPr>
        <w:t>31.7% (</w:t>
      </w:r>
      <w:r w:rsidR="00B63C6B" w:rsidRPr="00B63C6B">
        <w:rPr>
          <w:rFonts w:ascii="Arial" w:hAnsi="Arial" w:cs="Arial"/>
        </w:rPr>
        <w:t>IQR 21.2%-42.3%</w:t>
      </w:r>
      <w:r w:rsidR="00B63C6B">
        <w:rPr>
          <w:rFonts w:ascii="Arial" w:hAnsi="Arial" w:cs="Arial"/>
        </w:rPr>
        <w:t>)</w:t>
      </w:r>
      <w:r w:rsidR="001439F6">
        <w:rPr>
          <w:rFonts w:ascii="Arial" w:hAnsi="Arial" w:cs="Arial"/>
        </w:rPr>
        <w:t xml:space="preserve">. </w:t>
      </w:r>
      <w:r w:rsidR="0057620A" w:rsidRPr="00B63C6B">
        <w:rPr>
          <w:rFonts w:ascii="Arial" w:hAnsi="Arial" w:cs="Arial"/>
        </w:rPr>
        <w:t xml:space="preserve">The median </w:t>
      </w:r>
      <w:r w:rsidR="00284FC0">
        <w:rPr>
          <w:rFonts w:ascii="Arial" w:hAnsi="Arial" w:cs="Arial"/>
        </w:rPr>
        <w:t xml:space="preserve">model predicted </w:t>
      </w:r>
      <w:r w:rsidR="0057620A" w:rsidRPr="00B63C6B">
        <w:rPr>
          <w:rFonts w:ascii="Arial" w:hAnsi="Arial" w:cs="Arial"/>
        </w:rPr>
        <w:t>AUC</w:t>
      </w:r>
      <w:r w:rsidR="0057620A" w:rsidRPr="00B63C6B">
        <w:rPr>
          <w:rFonts w:ascii="Arial" w:hAnsi="Arial" w:cs="Arial"/>
          <w:vertAlign w:val="subscript"/>
        </w:rPr>
        <w:t>24</w:t>
      </w:r>
      <w:r w:rsidR="0057620A" w:rsidRPr="00B63C6B">
        <w:rPr>
          <w:rFonts w:ascii="Arial" w:hAnsi="Arial" w:cs="Arial"/>
        </w:rPr>
        <w:t xml:space="preserve"> was 79.2 (range, 35.2-95.8) </w:t>
      </w:r>
      <w:proofErr w:type="spellStart"/>
      <w:r w:rsidR="0057620A" w:rsidRPr="00B63C6B">
        <w:rPr>
          <w:rFonts w:ascii="Arial" w:hAnsi="Arial" w:cs="Arial"/>
        </w:rPr>
        <w:t>mg·h</w:t>
      </w:r>
      <w:proofErr w:type="spellEnd"/>
      <w:r w:rsidR="0057620A" w:rsidRPr="00B63C6B">
        <w:rPr>
          <w:rFonts w:ascii="Arial" w:hAnsi="Arial" w:cs="Arial"/>
        </w:rPr>
        <w:t>/L</w:t>
      </w:r>
      <w:r w:rsidR="009D0E00">
        <w:rPr>
          <w:rFonts w:ascii="Arial" w:hAnsi="Arial" w:cs="Arial"/>
        </w:rPr>
        <w:t xml:space="preserve">, </w:t>
      </w:r>
      <w:r w:rsidR="00EE58FE">
        <w:rPr>
          <w:rFonts w:ascii="Arial" w:hAnsi="Arial" w:cs="Arial"/>
        </w:rPr>
        <w:t>expressed</w:t>
      </w:r>
      <w:r w:rsidR="009D0E00">
        <w:rPr>
          <w:rFonts w:ascii="Arial" w:hAnsi="Arial" w:cs="Arial"/>
        </w:rPr>
        <w:t xml:space="preserve"> as daily average during</w:t>
      </w:r>
      <w:r w:rsidR="0057620A">
        <w:rPr>
          <w:rFonts w:ascii="Arial" w:hAnsi="Arial" w:cs="Arial"/>
        </w:rPr>
        <w:t xml:space="preserve"> the first week of </w:t>
      </w:r>
      <w:r w:rsidR="00FE4315">
        <w:rPr>
          <w:rFonts w:ascii="Arial" w:hAnsi="Arial" w:cs="Arial"/>
        </w:rPr>
        <w:t>treatment, and</w:t>
      </w:r>
      <w:r w:rsidR="00F362CC">
        <w:rPr>
          <w:rFonts w:ascii="Arial" w:hAnsi="Arial" w:cs="Arial"/>
        </w:rPr>
        <w:t xml:space="preserve"> &gt;60</w:t>
      </w:r>
      <w:r w:rsidR="00F362CC" w:rsidRPr="0057620A">
        <w:rPr>
          <w:rFonts w:ascii="Arial" w:hAnsi="Arial" w:cs="Arial"/>
        </w:rPr>
        <w:t xml:space="preserve"> </w:t>
      </w:r>
      <w:proofErr w:type="spellStart"/>
      <w:r w:rsidR="00F362CC" w:rsidRPr="00B63C6B">
        <w:rPr>
          <w:rFonts w:ascii="Arial" w:hAnsi="Arial" w:cs="Arial"/>
        </w:rPr>
        <w:t>mg·h</w:t>
      </w:r>
      <w:proofErr w:type="spellEnd"/>
      <w:r w:rsidR="00F362CC" w:rsidRPr="00B63C6B">
        <w:rPr>
          <w:rFonts w:ascii="Arial" w:hAnsi="Arial" w:cs="Arial"/>
        </w:rPr>
        <w:t>/L</w:t>
      </w:r>
      <w:r w:rsidR="00F362CC">
        <w:rPr>
          <w:rFonts w:ascii="Arial" w:hAnsi="Arial" w:cs="Arial"/>
        </w:rPr>
        <w:t xml:space="preserve"> </w:t>
      </w:r>
      <w:r w:rsidR="00FE4315">
        <w:rPr>
          <w:rFonts w:ascii="Arial" w:hAnsi="Arial" w:cs="Arial"/>
        </w:rPr>
        <w:t>in</w:t>
      </w:r>
      <w:r w:rsidR="001D416F">
        <w:rPr>
          <w:rFonts w:ascii="Arial" w:hAnsi="Arial" w:cs="Arial"/>
        </w:rPr>
        <w:t xml:space="preserve"> </w:t>
      </w:r>
      <w:r w:rsidR="0057620A">
        <w:rPr>
          <w:rFonts w:ascii="Arial" w:hAnsi="Arial" w:cs="Arial"/>
        </w:rPr>
        <w:t>81.8%</w:t>
      </w:r>
      <w:r w:rsidR="002250D5">
        <w:rPr>
          <w:rFonts w:ascii="Arial" w:hAnsi="Arial" w:cs="Arial"/>
        </w:rPr>
        <w:t xml:space="preserve"> of patients</w:t>
      </w:r>
      <w:r w:rsidR="00E77F50">
        <w:rPr>
          <w:rFonts w:ascii="Arial" w:hAnsi="Arial" w:cs="Arial"/>
        </w:rPr>
        <w:t xml:space="preserve"> </w:t>
      </w:r>
      <w:r w:rsidR="0057620A">
        <w:rPr>
          <w:rFonts w:ascii="Arial" w:hAnsi="Arial" w:cs="Arial"/>
        </w:rPr>
        <w:t>(figure 2). Adequate</w:t>
      </w:r>
      <w:r w:rsidR="00261CC9">
        <w:rPr>
          <w:rFonts w:ascii="Arial" w:hAnsi="Arial" w:cs="Arial"/>
        </w:rPr>
        <w:t xml:space="preserve"> </w:t>
      </w:r>
      <w:r w:rsidR="0057620A">
        <w:rPr>
          <w:rFonts w:ascii="Arial" w:hAnsi="Arial" w:cs="Arial"/>
        </w:rPr>
        <w:t>AUC</w:t>
      </w:r>
      <w:r w:rsidR="0057620A" w:rsidRPr="0057620A">
        <w:rPr>
          <w:rFonts w:ascii="Arial" w:hAnsi="Arial" w:cs="Arial"/>
          <w:vertAlign w:val="subscript"/>
        </w:rPr>
        <w:t>24</w:t>
      </w:r>
      <w:r w:rsidR="0057620A">
        <w:rPr>
          <w:rFonts w:ascii="Arial" w:hAnsi="Arial" w:cs="Arial"/>
          <w:vertAlign w:val="subscript"/>
        </w:rPr>
        <w:t xml:space="preserve"> </w:t>
      </w:r>
      <w:r w:rsidR="0057620A">
        <w:rPr>
          <w:rFonts w:ascii="Arial" w:hAnsi="Arial" w:cs="Arial"/>
        </w:rPr>
        <w:t>was reached after median 3.0 (range 2.0-19</w:t>
      </w:r>
      <w:r w:rsidR="001D416F">
        <w:rPr>
          <w:rFonts w:ascii="Arial" w:hAnsi="Arial" w:cs="Arial"/>
        </w:rPr>
        <w:t>.0</w:t>
      </w:r>
      <w:r w:rsidR="0057620A">
        <w:rPr>
          <w:rFonts w:ascii="Arial" w:hAnsi="Arial" w:cs="Arial"/>
        </w:rPr>
        <w:t>) days, and in 70.1% directly after loading dose.</w:t>
      </w:r>
      <w:r w:rsidR="003E7E23">
        <w:rPr>
          <w:rFonts w:ascii="Arial" w:hAnsi="Arial" w:cs="Arial"/>
        </w:rPr>
        <w:t xml:space="preserve"> </w:t>
      </w:r>
      <w:r w:rsidR="00E157CA">
        <w:rPr>
          <w:rFonts w:ascii="Arial" w:hAnsi="Arial" w:cs="Arial"/>
        </w:rPr>
        <w:t xml:space="preserve">Despite a </w:t>
      </w:r>
      <w:r w:rsidR="003E7E23">
        <w:rPr>
          <w:rFonts w:ascii="Arial" w:hAnsi="Arial" w:cs="Arial"/>
        </w:rPr>
        <w:t>C</w:t>
      </w:r>
      <w:r w:rsidR="003E7E23" w:rsidRPr="003E7E23">
        <w:rPr>
          <w:rFonts w:ascii="Arial" w:hAnsi="Arial" w:cs="Arial"/>
          <w:vertAlign w:val="subscript"/>
        </w:rPr>
        <w:t xml:space="preserve">trough </w:t>
      </w:r>
      <w:r w:rsidR="003E7E23">
        <w:rPr>
          <w:rFonts w:ascii="Arial" w:hAnsi="Arial" w:cs="Arial"/>
        </w:rPr>
        <w:t xml:space="preserve">&lt;2.0 mg/L in the first week of </w:t>
      </w:r>
      <w:r w:rsidR="00B75A34">
        <w:rPr>
          <w:rFonts w:ascii="Arial" w:hAnsi="Arial" w:cs="Arial"/>
        </w:rPr>
        <w:t>treatment</w:t>
      </w:r>
      <w:r w:rsidR="003E7E23">
        <w:rPr>
          <w:rFonts w:ascii="Arial" w:hAnsi="Arial" w:cs="Arial"/>
        </w:rPr>
        <w:t xml:space="preserve">, </w:t>
      </w:r>
      <w:r w:rsidR="005B3E93" w:rsidRPr="00B63C6B">
        <w:rPr>
          <w:rFonts w:ascii="Arial" w:hAnsi="Arial" w:cs="Arial"/>
        </w:rPr>
        <w:t xml:space="preserve">67.7% </w:t>
      </w:r>
      <w:r w:rsidR="002E295A">
        <w:rPr>
          <w:rFonts w:ascii="Arial" w:hAnsi="Arial" w:cs="Arial"/>
        </w:rPr>
        <w:t>had</w:t>
      </w:r>
      <w:r w:rsidR="002250D5" w:rsidRPr="00B63C6B">
        <w:rPr>
          <w:rFonts w:ascii="Arial" w:hAnsi="Arial" w:cs="Arial"/>
        </w:rPr>
        <w:t xml:space="preserve"> </w:t>
      </w:r>
      <w:r w:rsidR="005B3E93" w:rsidRPr="00B63C6B">
        <w:rPr>
          <w:rFonts w:ascii="Arial" w:hAnsi="Arial" w:cs="Arial"/>
        </w:rPr>
        <w:t>an</w:t>
      </w:r>
      <w:r w:rsidR="009D4343">
        <w:rPr>
          <w:rFonts w:ascii="Arial" w:hAnsi="Arial" w:cs="Arial"/>
        </w:rPr>
        <w:t xml:space="preserve"> adequate</w:t>
      </w:r>
      <w:r w:rsidR="005B3E93" w:rsidRPr="00B63C6B">
        <w:rPr>
          <w:rFonts w:ascii="Arial" w:hAnsi="Arial" w:cs="Arial"/>
        </w:rPr>
        <w:t xml:space="preserve"> </w:t>
      </w:r>
      <w:r w:rsidR="00261CC9">
        <w:rPr>
          <w:rFonts w:ascii="Arial" w:hAnsi="Arial" w:cs="Arial"/>
        </w:rPr>
        <w:t xml:space="preserve">average </w:t>
      </w:r>
      <w:r w:rsidR="005B3E93" w:rsidRPr="00B63C6B">
        <w:rPr>
          <w:rFonts w:ascii="Arial" w:hAnsi="Arial" w:cs="Arial"/>
        </w:rPr>
        <w:t>AUC</w:t>
      </w:r>
      <w:r w:rsidR="005B3E93" w:rsidRPr="00B63C6B">
        <w:rPr>
          <w:rFonts w:ascii="Arial" w:hAnsi="Arial" w:cs="Arial"/>
          <w:vertAlign w:val="subscript"/>
        </w:rPr>
        <w:t>24</w:t>
      </w:r>
      <w:r w:rsidR="00E157CA">
        <w:rPr>
          <w:rFonts w:ascii="Arial" w:hAnsi="Arial" w:cs="Arial"/>
        </w:rPr>
        <w:t xml:space="preserve"> of above 60</w:t>
      </w:r>
      <w:r w:rsidR="00937E65">
        <w:rPr>
          <w:rFonts w:ascii="Arial" w:hAnsi="Arial" w:cs="Arial"/>
        </w:rPr>
        <w:t xml:space="preserve"> </w:t>
      </w:r>
      <w:proofErr w:type="spellStart"/>
      <w:r w:rsidR="00937E65" w:rsidRPr="00B63C6B">
        <w:rPr>
          <w:rFonts w:ascii="Arial" w:hAnsi="Arial" w:cs="Arial"/>
        </w:rPr>
        <w:t>mg·h</w:t>
      </w:r>
      <w:proofErr w:type="spellEnd"/>
      <w:r w:rsidR="00937E65" w:rsidRPr="00B63C6B">
        <w:rPr>
          <w:rFonts w:ascii="Arial" w:hAnsi="Arial" w:cs="Arial"/>
        </w:rPr>
        <w:t>/L</w:t>
      </w:r>
      <w:r w:rsidR="009A20D0">
        <w:rPr>
          <w:rFonts w:ascii="Arial" w:hAnsi="Arial" w:cs="Arial"/>
        </w:rPr>
        <w:t>.</w:t>
      </w:r>
    </w:p>
    <w:p w14:paraId="52B636B8" w14:textId="336E2D0F" w:rsidR="00780221" w:rsidRDefault="00996CD7" w:rsidP="008A0380">
      <w:pPr>
        <w:jc w:val="both"/>
        <w:rPr>
          <w:rFonts w:ascii="Arial" w:hAnsi="Arial" w:cs="Arial"/>
        </w:rPr>
      </w:pPr>
      <w:r w:rsidRPr="00B63C6B">
        <w:rPr>
          <w:rFonts w:ascii="Arial" w:hAnsi="Arial" w:cs="Arial"/>
          <w:b/>
          <w:bCs/>
        </w:rPr>
        <w:t>Conclusions</w:t>
      </w:r>
      <w:r w:rsidRPr="00B63C6B">
        <w:rPr>
          <w:rFonts w:ascii="Arial" w:hAnsi="Arial" w:cs="Arial"/>
        </w:rPr>
        <w:t>:</w:t>
      </w:r>
      <w:r w:rsidR="00083D5A">
        <w:rPr>
          <w:rFonts w:ascii="Arial" w:hAnsi="Arial" w:cs="Arial"/>
        </w:rPr>
        <w:t xml:space="preserve"> </w:t>
      </w:r>
      <w:r w:rsidR="00405913">
        <w:rPr>
          <w:rFonts w:ascii="Arial" w:hAnsi="Arial" w:cs="Arial"/>
        </w:rPr>
        <w:br/>
      </w:r>
      <w:r w:rsidR="003355A3">
        <w:rPr>
          <w:rFonts w:ascii="Arial" w:hAnsi="Arial" w:cs="Arial"/>
        </w:rPr>
        <w:t xml:space="preserve">We describe, to our knowledge, the largest cohort of paediatric patients receiving isavuconazole. </w:t>
      </w:r>
      <w:r w:rsidR="00E157CA">
        <w:rPr>
          <w:rFonts w:ascii="Arial" w:hAnsi="Arial" w:cs="Arial"/>
        </w:rPr>
        <w:t>Isavuconazole</w:t>
      </w:r>
      <w:r w:rsidR="00B63C6B" w:rsidRPr="00B63C6B">
        <w:rPr>
          <w:rFonts w:ascii="Arial" w:hAnsi="Arial" w:cs="Arial"/>
        </w:rPr>
        <w:t xml:space="preserve"> was generally well tolerated</w:t>
      </w:r>
      <w:r w:rsidR="00B63C6B">
        <w:rPr>
          <w:rFonts w:ascii="Arial" w:hAnsi="Arial" w:cs="Arial"/>
        </w:rPr>
        <w:t xml:space="preserve"> </w:t>
      </w:r>
      <w:r w:rsidR="00083D5A">
        <w:rPr>
          <w:rFonts w:ascii="Arial" w:hAnsi="Arial" w:cs="Arial"/>
        </w:rPr>
        <w:t>within</w:t>
      </w:r>
      <w:r w:rsidR="001D416F">
        <w:rPr>
          <w:rFonts w:ascii="Arial" w:hAnsi="Arial" w:cs="Arial"/>
        </w:rPr>
        <w:t xml:space="preserve"> </w:t>
      </w:r>
      <w:r w:rsidR="00B63C6B">
        <w:rPr>
          <w:rFonts w:ascii="Arial" w:hAnsi="Arial" w:cs="Arial"/>
        </w:rPr>
        <w:t xml:space="preserve">this </w:t>
      </w:r>
      <w:r w:rsidR="005710F8">
        <w:rPr>
          <w:rFonts w:ascii="Arial" w:hAnsi="Arial" w:cs="Arial"/>
        </w:rPr>
        <w:t>population</w:t>
      </w:r>
      <w:r w:rsidR="00E157CA">
        <w:rPr>
          <w:rFonts w:ascii="Arial" w:hAnsi="Arial" w:cs="Arial"/>
        </w:rPr>
        <w:t xml:space="preserve"> where</w:t>
      </w:r>
      <w:r w:rsidR="004C05B7">
        <w:rPr>
          <w:rFonts w:ascii="Arial" w:hAnsi="Arial" w:cs="Arial"/>
        </w:rPr>
        <w:t xml:space="preserve"> laboratory toxicity </w:t>
      </w:r>
      <w:r w:rsidR="00A22392">
        <w:rPr>
          <w:rFonts w:ascii="Arial" w:hAnsi="Arial" w:cs="Arial"/>
        </w:rPr>
        <w:t>was</w:t>
      </w:r>
      <w:r w:rsidR="004C05B7">
        <w:rPr>
          <w:rFonts w:ascii="Arial" w:hAnsi="Arial" w:cs="Arial"/>
        </w:rPr>
        <w:t xml:space="preserve"> </w:t>
      </w:r>
      <w:r w:rsidR="005710F8">
        <w:rPr>
          <w:rFonts w:ascii="Arial" w:hAnsi="Arial" w:cs="Arial"/>
        </w:rPr>
        <w:t xml:space="preserve">most likely caused by extensive co-medication. </w:t>
      </w:r>
      <w:r w:rsidR="00B75A34">
        <w:rPr>
          <w:rFonts w:ascii="Arial" w:hAnsi="Arial" w:cs="Arial"/>
        </w:rPr>
        <w:t>Overall, a</w:t>
      </w:r>
      <w:r w:rsidR="000F72DC">
        <w:rPr>
          <w:rFonts w:ascii="Arial" w:hAnsi="Arial" w:cs="Arial"/>
        </w:rPr>
        <w:t>dequate exposure was</w:t>
      </w:r>
      <w:r w:rsidR="009067C6">
        <w:rPr>
          <w:rFonts w:ascii="Arial" w:hAnsi="Arial" w:cs="Arial"/>
        </w:rPr>
        <w:t xml:space="preserve"> reached</w:t>
      </w:r>
      <w:r w:rsidR="000F72DC">
        <w:rPr>
          <w:rFonts w:ascii="Arial" w:hAnsi="Arial" w:cs="Arial"/>
        </w:rPr>
        <w:t xml:space="preserve"> </w:t>
      </w:r>
      <w:r w:rsidR="00E157CA">
        <w:rPr>
          <w:rFonts w:ascii="Arial" w:hAnsi="Arial" w:cs="Arial"/>
        </w:rPr>
        <w:t xml:space="preserve">albeit at the lower boundary of the adult equivalent exposure. Substantial inter- and </w:t>
      </w:r>
      <w:r w:rsidR="009A20D0">
        <w:rPr>
          <w:rFonts w:ascii="Arial" w:hAnsi="Arial" w:cs="Arial"/>
        </w:rPr>
        <w:t>intra-patient</w:t>
      </w:r>
      <w:r w:rsidR="00E157CA">
        <w:rPr>
          <w:rFonts w:ascii="Arial" w:hAnsi="Arial" w:cs="Arial"/>
        </w:rPr>
        <w:t xml:space="preserve"> </w:t>
      </w:r>
      <w:r w:rsidR="00780221">
        <w:rPr>
          <w:rFonts w:ascii="Arial" w:hAnsi="Arial" w:cs="Arial"/>
        </w:rPr>
        <w:t xml:space="preserve">variability in </w:t>
      </w:r>
      <w:r w:rsidR="00E157CA">
        <w:rPr>
          <w:rFonts w:ascii="Arial" w:hAnsi="Arial" w:cs="Arial"/>
        </w:rPr>
        <w:t xml:space="preserve">exposure </w:t>
      </w:r>
      <w:r w:rsidR="00780221">
        <w:rPr>
          <w:rFonts w:ascii="Arial" w:hAnsi="Arial" w:cs="Arial"/>
        </w:rPr>
        <w:t>highlights the need for TDM in this population</w:t>
      </w:r>
      <w:r w:rsidR="00067C45">
        <w:rPr>
          <w:rFonts w:ascii="Arial" w:hAnsi="Arial" w:cs="Arial"/>
        </w:rPr>
        <w:t xml:space="preserve">. </w:t>
      </w:r>
    </w:p>
    <w:p w14:paraId="3CD01E2C" w14:textId="77777777" w:rsidR="00A53B49" w:rsidRDefault="00A53B49" w:rsidP="008A0380">
      <w:pPr>
        <w:jc w:val="both"/>
        <w:rPr>
          <w:rFonts w:ascii="Arial" w:hAnsi="Arial" w:cs="Arial"/>
        </w:rPr>
      </w:pPr>
    </w:p>
    <w:p w14:paraId="1EDA87A9" w14:textId="77777777" w:rsidR="00A53B49" w:rsidRDefault="00A53B49" w:rsidP="00A53B49">
      <w:pPr>
        <w:rPr>
          <w:rFonts w:ascii="Arial" w:hAnsi="Arial" w:cs="Arial"/>
        </w:rPr>
      </w:pPr>
      <w:r w:rsidRPr="00B63C6B">
        <w:rPr>
          <w:rFonts w:ascii="Arial" w:hAnsi="Arial" w:cs="Arial"/>
          <w:b/>
          <w:bCs/>
        </w:rPr>
        <w:lastRenderedPageBreak/>
        <w:t>Funding:</w:t>
      </w:r>
      <w:r w:rsidRPr="00B63C6B">
        <w:rPr>
          <w:rFonts w:ascii="Arial" w:hAnsi="Arial" w:cs="Arial"/>
        </w:rPr>
        <w:br/>
        <w:t>The current work was supported through a grant from Pfizer Inc.. Pfizer was not involved in the conduct nor the analysis of this study.</w:t>
      </w:r>
    </w:p>
    <w:p w14:paraId="61098C3F" w14:textId="6E1B0D4F" w:rsidR="001D416F" w:rsidRPr="00500CAE" w:rsidRDefault="00500CAE" w:rsidP="00A53B49">
      <w:pPr>
        <w:rPr>
          <w:rFonts w:ascii="Arial" w:hAnsi="Arial" w:cs="Arial"/>
          <w:b/>
          <w:bCs/>
        </w:rPr>
      </w:pPr>
      <w:r w:rsidRPr="00500CAE">
        <w:rPr>
          <w:rFonts w:ascii="Arial" w:hAnsi="Arial" w:cs="Arial"/>
          <w:b/>
          <w:bCs/>
        </w:rPr>
        <w:t>References:</w:t>
      </w:r>
    </w:p>
    <w:sdt>
      <w:sdtPr>
        <w:rPr>
          <w:rFonts w:ascii="Arial" w:hAnsi="Arial" w:cs="Arial"/>
          <w:color w:val="000000"/>
        </w:rPr>
        <w:tag w:val="MENDELEY_BIBLIOGRAPHY"/>
        <w:id w:val="961087335"/>
        <w:placeholder>
          <w:docPart w:val="DefaultPlaceholder_-1854013440"/>
        </w:placeholder>
      </w:sdtPr>
      <w:sdtEndPr/>
      <w:sdtContent>
        <w:p w14:paraId="2D5D52FB" w14:textId="77777777" w:rsidR="006348F1" w:rsidRDefault="006348F1">
          <w:pPr>
            <w:divId w:val="575670196"/>
            <w:rPr>
              <w:rFonts w:eastAsia="Times New Roman"/>
              <w:sz w:val="24"/>
              <w:szCs w:val="24"/>
            </w:rPr>
          </w:pPr>
          <w:r w:rsidRPr="00284FC0">
            <w:rPr>
              <w:rFonts w:eastAsia="Times New Roman"/>
              <w:lang w:val="en-US"/>
            </w:rPr>
            <w:t xml:space="preserve">1. Bury D, Wolfs TFW, Heine R </w:t>
          </w:r>
          <w:proofErr w:type="spellStart"/>
          <w:r w:rsidRPr="00284FC0">
            <w:rPr>
              <w:rFonts w:eastAsia="Times New Roman"/>
              <w:lang w:val="en-US"/>
            </w:rPr>
            <w:t>ter</w:t>
          </w:r>
          <w:proofErr w:type="spellEnd"/>
          <w:r w:rsidRPr="00284FC0">
            <w:rPr>
              <w:rFonts w:eastAsia="Times New Roman"/>
              <w:lang w:val="en-US"/>
            </w:rPr>
            <w:t xml:space="preserve">, </w:t>
          </w:r>
          <w:r w:rsidRPr="00284FC0">
            <w:rPr>
              <w:rFonts w:eastAsia="Times New Roman"/>
              <w:i/>
              <w:iCs/>
              <w:lang w:val="en-US"/>
            </w:rPr>
            <w:t>et al.</w:t>
          </w:r>
          <w:r w:rsidRPr="00284FC0">
            <w:rPr>
              <w:rFonts w:eastAsia="Times New Roman"/>
              <w:lang w:val="en-US"/>
            </w:rPr>
            <w:t xml:space="preserve"> </w:t>
          </w:r>
          <w:r>
            <w:rPr>
              <w:rFonts w:eastAsia="Times New Roman"/>
            </w:rPr>
            <w:t xml:space="preserve">Pharmacokinetic investigations of isavuconazole in paediatric cancer patients show reduced exposure of isavuconazole after opening capsules for administration via a nasogastric tube. </w:t>
          </w:r>
          <w:r>
            <w:rPr>
              <w:rFonts w:eastAsia="Times New Roman"/>
              <w:i/>
              <w:iCs/>
            </w:rPr>
            <w:t>Journal of Antimicrobial Chemotherapy</w:t>
          </w:r>
          <w:r>
            <w:rPr>
              <w:rFonts w:eastAsia="Times New Roman"/>
            </w:rPr>
            <w:t xml:space="preserve"> 2023; </w:t>
          </w:r>
          <w:r>
            <w:rPr>
              <w:rFonts w:eastAsia="Times New Roman"/>
              <w:b/>
              <w:bCs/>
            </w:rPr>
            <w:t>78</w:t>
          </w:r>
          <w:r>
            <w:rPr>
              <w:rFonts w:eastAsia="Times New Roman"/>
            </w:rPr>
            <w:t>: 2886–9.</w:t>
          </w:r>
        </w:p>
        <w:p w14:paraId="70452825" w14:textId="77777777" w:rsidR="006348F1" w:rsidRDefault="006348F1">
          <w:pPr>
            <w:divId w:val="219486066"/>
            <w:rPr>
              <w:rFonts w:eastAsia="Times New Roman"/>
            </w:rPr>
          </w:pPr>
          <w:r>
            <w:rPr>
              <w:rFonts w:eastAsia="Times New Roman"/>
            </w:rPr>
            <w:t xml:space="preserve">2. Desai A, Kovanda L, Kowalski D, Lu Q, Townsend R, </w:t>
          </w:r>
          <w:proofErr w:type="spellStart"/>
          <w:r>
            <w:rPr>
              <w:rFonts w:eastAsia="Times New Roman"/>
            </w:rPr>
            <w:t>Bonate</w:t>
          </w:r>
          <w:proofErr w:type="spellEnd"/>
          <w:r>
            <w:rPr>
              <w:rFonts w:eastAsia="Times New Roman"/>
            </w:rPr>
            <w:t xml:space="preserve"> PL. Population pharmacokinetics of isavuconazole from phase 1 and phase 3 (SECURE) trials in adults and target attainment in patients with invasive infections due to Aspergillus and other filamentous fungi. </w:t>
          </w:r>
          <w:proofErr w:type="spellStart"/>
          <w:r>
            <w:rPr>
              <w:rFonts w:eastAsia="Times New Roman"/>
              <w:i/>
              <w:iCs/>
            </w:rPr>
            <w:t>Antimicrob</w:t>
          </w:r>
          <w:proofErr w:type="spellEnd"/>
          <w:r>
            <w:rPr>
              <w:rFonts w:eastAsia="Times New Roman"/>
              <w:i/>
              <w:iCs/>
            </w:rPr>
            <w:t xml:space="preserve"> Agents </w:t>
          </w:r>
          <w:proofErr w:type="spellStart"/>
          <w:r>
            <w:rPr>
              <w:rFonts w:eastAsia="Times New Roman"/>
              <w:i/>
              <w:iCs/>
            </w:rPr>
            <w:t>Chemother</w:t>
          </w:r>
          <w:proofErr w:type="spellEnd"/>
          <w:r>
            <w:rPr>
              <w:rFonts w:eastAsia="Times New Roman"/>
            </w:rPr>
            <w:t xml:space="preserve"> 2016; </w:t>
          </w:r>
          <w:r>
            <w:rPr>
              <w:rFonts w:eastAsia="Times New Roman"/>
              <w:b/>
              <w:bCs/>
            </w:rPr>
            <w:t>60</w:t>
          </w:r>
          <w:r>
            <w:rPr>
              <w:rFonts w:eastAsia="Times New Roman"/>
            </w:rPr>
            <w:t>: 5483–91. Available at: https://journals.asm.org/doi/10.1128/AAC.02819-15. Accessed January 24, 2023.</w:t>
          </w:r>
        </w:p>
        <w:p w14:paraId="282216CB" w14:textId="77777777" w:rsidR="006348F1" w:rsidRDefault="006348F1">
          <w:pPr>
            <w:divId w:val="1907493975"/>
            <w:rPr>
              <w:rFonts w:eastAsia="Times New Roman"/>
            </w:rPr>
          </w:pPr>
          <w:r>
            <w:rPr>
              <w:rFonts w:eastAsia="Times New Roman"/>
            </w:rPr>
            <w:t xml:space="preserve">3. Peter Donnelly J, Chen SC, Kauffman CA, </w:t>
          </w:r>
          <w:r>
            <w:rPr>
              <w:rFonts w:eastAsia="Times New Roman"/>
              <w:i/>
              <w:iCs/>
            </w:rPr>
            <w:t>et al.</w:t>
          </w:r>
          <w:r>
            <w:rPr>
              <w:rFonts w:eastAsia="Times New Roman"/>
            </w:rPr>
            <w:t xml:space="preserve"> Revision and update of the consensus definitions of invasive fungal disease from the </w:t>
          </w:r>
          <w:proofErr w:type="spellStart"/>
          <w:r>
            <w:rPr>
              <w:rFonts w:eastAsia="Times New Roman"/>
            </w:rPr>
            <w:t>european</w:t>
          </w:r>
          <w:proofErr w:type="spellEnd"/>
          <w:r>
            <w:rPr>
              <w:rFonts w:eastAsia="Times New Roman"/>
            </w:rPr>
            <w:t xml:space="preserve"> organization for research and treatment of cancer and the mycoses study group education and research consortium. </w:t>
          </w:r>
          <w:r>
            <w:rPr>
              <w:rFonts w:eastAsia="Times New Roman"/>
              <w:i/>
              <w:iCs/>
            </w:rPr>
            <w:t>Clinical Infectious Diseases</w:t>
          </w:r>
          <w:r>
            <w:rPr>
              <w:rFonts w:eastAsia="Times New Roman"/>
            </w:rPr>
            <w:t xml:space="preserve"> 2020; </w:t>
          </w:r>
          <w:r>
            <w:rPr>
              <w:rFonts w:eastAsia="Times New Roman"/>
              <w:b/>
              <w:bCs/>
            </w:rPr>
            <w:t>71</w:t>
          </w:r>
          <w:r>
            <w:rPr>
              <w:rFonts w:eastAsia="Times New Roman"/>
            </w:rPr>
            <w:t>: 1367–76.</w:t>
          </w:r>
        </w:p>
        <w:p w14:paraId="270A4A86" w14:textId="29C56B21" w:rsidR="008D4FC2" w:rsidRPr="00B249A8" w:rsidRDefault="006348F1" w:rsidP="004A146A">
          <w:pPr>
            <w:rPr>
              <w:rFonts w:ascii="Arial" w:hAnsi="Arial" w:cs="Arial"/>
            </w:rPr>
          </w:pPr>
          <w:r>
            <w:rPr>
              <w:rFonts w:eastAsia="Times New Roman"/>
            </w:rPr>
            <w:t> </w:t>
          </w:r>
        </w:p>
      </w:sdtContent>
    </w:sdt>
    <w:sectPr w:rsidR="008D4FC2" w:rsidRPr="00B249A8"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CD7"/>
    <w:rsid w:val="000211F7"/>
    <w:rsid w:val="00022C4F"/>
    <w:rsid w:val="00067C45"/>
    <w:rsid w:val="00083D5A"/>
    <w:rsid w:val="000974E7"/>
    <w:rsid w:val="000A37E1"/>
    <w:rsid w:val="000A6C86"/>
    <w:rsid w:val="000F72DC"/>
    <w:rsid w:val="00120095"/>
    <w:rsid w:val="001439F6"/>
    <w:rsid w:val="00147CF9"/>
    <w:rsid w:val="00165329"/>
    <w:rsid w:val="0016536A"/>
    <w:rsid w:val="00185641"/>
    <w:rsid w:val="00190BB5"/>
    <w:rsid w:val="001D0C0F"/>
    <w:rsid w:val="001D1B3E"/>
    <w:rsid w:val="001D416F"/>
    <w:rsid w:val="002220F5"/>
    <w:rsid w:val="002250D5"/>
    <w:rsid w:val="00241B28"/>
    <w:rsid w:val="00261CC9"/>
    <w:rsid w:val="002622E4"/>
    <w:rsid w:val="00284FC0"/>
    <w:rsid w:val="00294DE9"/>
    <w:rsid w:val="002A4149"/>
    <w:rsid w:val="002B52E4"/>
    <w:rsid w:val="002D4EC4"/>
    <w:rsid w:val="002E295A"/>
    <w:rsid w:val="002F1C6A"/>
    <w:rsid w:val="00307556"/>
    <w:rsid w:val="00331EB9"/>
    <w:rsid w:val="003353D2"/>
    <w:rsid w:val="003355A3"/>
    <w:rsid w:val="00337017"/>
    <w:rsid w:val="0037103F"/>
    <w:rsid w:val="003716C7"/>
    <w:rsid w:val="00382B92"/>
    <w:rsid w:val="00383833"/>
    <w:rsid w:val="00386383"/>
    <w:rsid w:val="003B6D91"/>
    <w:rsid w:val="003C45C2"/>
    <w:rsid w:val="003D332D"/>
    <w:rsid w:val="003E5C87"/>
    <w:rsid w:val="003E7E23"/>
    <w:rsid w:val="004020AD"/>
    <w:rsid w:val="00402605"/>
    <w:rsid w:val="004034AF"/>
    <w:rsid w:val="00405913"/>
    <w:rsid w:val="00423A30"/>
    <w:rsid w:val="00456A24"/>
    <w:rsid w:val="0047702A"/>
    <w:rsid w:val="00480563"/>
    <w:rsid w:val="004865F6"/>
    <w:rsid w:val="004A146A"/>
    <w:rsid w:val="004C05B7"/>
    <w:rsid w:val="004D79D8"/>
    <w:rsid w:val="004E358E"/>
    <w:rsid w:val="004F00E8"/>
    <w:rsid w:val="00500CAE"/>
    <w:rsid w:val="00517273"/>
    <w:rsid w:val="00535C4D"/>
    <w:rsid w:val="00542567"/>
    <w:rsid w:val="005710F8"/>
    <w:rsid w:val="0057620A"/>
    <w:rsid w:val="005B3E93"/>
    <w:rsid w:val="005B4D46"/>
    <w:rsid w:val="005B610D"/>
    <w:rsid w:val="006348F1"/>
    <w:rsid w:val="006600EC"/>
    <w:rsid w:val="00673C95"/>
    <w:rsid w:val="006B67CB"/>
    <w:rsid w:val="006B6B5E"/>
    <w:rsid w:val="006C247E"/>
    <w:rsid w:val="006C2EE9"/>
    <w:rsid w:val="006C36D8"/>
    <w:rsid w:val="006F6467"/>
    <w:rsid w:val="007372E6"/>
    <w:rsid w:val="00780221"/>
    <w:rsid w:val="007832E8"/>
    <w:rsid w:val="007F1E21"/>
    <w:rsid w:val="007F2FD3"/>
    <w:rsid w:val="007F4499"/>
    <w:rsid w:val="007F7239"/>
    <w:rsid w:val="0084097F"/>
    <w:rsid w:val="0085026B"/>
    <w:rsid w:val="008656D9"/>
    <w:rsid w:val="00867CC9"/>
    <w:rsid w:val="008A0380"/>
    <w:rsid w:val="008D4FC2"/>
    <w:rsid w:val="008D7634"/>
    <w:rsid w:val="008E657B"/>
    <w:rsid w:val="008F4969"/>
    <w:rsid w:val="009039A7"/>
    <w:rsid w:val="009067C6"/>
    <w:rsid w:val="009111AD"/>
    <w:rsid w:val="00937E65"/>
    <w:rsid w:val="00950DB7"/>
    <w:rsid w:val="00983C1F"/>
    <w:rsid w:val="00987A12"/>
    <w:rsid w:val="00996CD7"/>
    <w:rsid w:val="009A20D0"/>
    <w:rsid w:val="009A6B48"/>
    <w:rsid w:val="009D0E00"/>
    <w:rsid w:val="009D4343"/>
    <w:rsid w:val="00A0595E"/>
    <w:rsid w:val="00A16744"/>
    <w:rsid w:val="00A22392"/>
    <w:rsid w:val="00A22DB9"/>
    <w:rsid w:val="00A25658"/>
    <w:rsid w:val="00A32CF6"/>
    <w:rsid w:val="00A47A29"/>
    <w:rsid w:val="00A53B49"/>
    <w:rsid w:val="00A55F7C"/>
    <w:rsid w:val="00A604F4"/>
    <w:rsid w:val="00A75136"/>
    <w:rsid w:val="00A92B8F"/>
    <w:rsid w:val="00AA49A1"/>
    <w:rsid w:val="00AC193C"/>
    <w:rsid w:val="00B249A8"/>
    <w:rsid w:val="00B37A59"/>
    <w:rsid w:val="00B63C6B"/>
    <w:rsid w:val="00B75A34"/>
    <w:rsid w:val="00B91387"/>
    <w:rsid w:val="00BE5449"/>
    <w:rsid w:val="00C00CD9"/>
    <w:rsid w:val="00C12BC2"/>
    <w:rsid w:val="00C40A45"/>
    <w:rsid w:val="00CA78D8"/>
    <w:rsid w:val="00CB2549"/>
    <w:rsid w:val="00CE697E"/>
    <w:rsid w:val="00D0118F"/>
    <w:rsid w:val="00D24AB4"/>
    <w:rsid w:val="00D26EAE"/>
    <w:rsid w:val="00D4049E"/>
    <w:rsid w:val="00D408FB"/>
    <w:rsid w:val="00D42C93"/>
    <w:rsid w:val="00DA158E"/>
    <w:rsid w:val="00DB17DC"/>
    <w:rsid w:val="00DE434D"/>
    <w:rsid w:val="00DE560E"/>
    <w:rsid w:val="00E157CA"/>
    <w:rsid w:val="00E34E19"/>
    <w:rsid w:val="00E5405A"/>
    <w:rsid w:val="00E77F50"/>
    <w:rsid w:val="00E97CA4"/>
    <w:rsid w:val="00EB062C"/>
    <w:rsid w:val="00EE2CBF"/>
    <w:rsid w:val="00EE58FE"/>
    <w:rsid w:val="00EE6C2C"/>
    <w:rsid w:val="00EE6CD6"/>
    <w:rsid w:val="00F03444"/>
    <w:rsid w:val="00F06DEC"/>
    <w:rsid w:val="00F22752"/>
    <w:rsid w:val="00F23583"/>
    <w:rsid w:val="00F362CC"/>
    <w:rsid w:val="00FE4315"/>
    <w:rsid w:val="00FE46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865F6"/>
    <w:rPr>
      <w:sz w:val="16"/>
      <w:szCs w:val="16"/>
    </w:rPr>
  </w:style>
  <w:style w:type="paragraph" w:styleId="Tekstopmerking">
    <w:name w:val="annotation text"/>
    <w:basedOn w:val="Standaard"/>
    <w:link w:val="TekstopmerkingChar"/>
    <w:uiPriority w:val="99"/>
    <w:unhideWhenUsed/>
    <w:rsid w:val="004865F6"/>
    <w:pPr>
      <w:spacing w:line="240" w:lineRule="auto"/>
    </w:pPr>
    <w:rPr>
      <w:sz w:val="20"/>
      <w:szCs w:val="20"/>
    </w:rPr>
  </w:style>
  <w:style w:type="character" w:customStyle="1" w:styleId="TekstopmerkingChar">
    <w:name w:val="Tekst opmerking Char"/>
    <w:basedOn w:val="Standaardalinea-lettertype"/>
    <w:link w:val="Tekstopmerking"/>
    <w:uiPriority w:val="99"/>
    <w:rsid w:val="004865F6"/>
    <w:rPr>
      <w:noProof/>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4865F6"/>
    <w:rPr>
      <w:b/>
      <w:bCs/>
    </w:rPr>
  </w:style>
  <w:style w:type="character" w:customStyle="1" w:styleId="OnderwerpvanopmerkingChar">
    <w:name w:val="Onderwerp van opmerking Char"/>
    <w:basedOn w:val="TekstopmerkingChar"/>
    <w:link w:val="Onderwerpvanopmerking"/>
    <w:uiPriority w:val="99"/>
    <w:semiHidden/>
    <w:rsid w:val="004865F6"/>
    <w:rPr>
      <w:b/>
      <w:bCs/>
      <w:noProof/>
      <w:sz w:val="20"/>
      <w:szCs w:val="20"/>
      <w:lang w:val="en-GB"/>
    </w:rPr>
  </w:style>
  <w:style w:type="paragraph" w:styleId="Geenafstand">
    <w:name w:val="No Spacing"/>
    <w:uiPriority w:val="1"/>
    <w:qFormat/>
    <w:rsid w:val="00EE6C2C"/>
    <w:pPr>
      <w:spacing w:after="0" w:line="240" w:lineRule="auto"/>
    </w:pPr>
  </w:style>
  <w:style w:type="character" w:styleId="Tekstvantijdelijkeaanduiding">
    <w:name w:val="Placeholder Text"/>
    <w:basedOn w:val="Standaardalinea-lettertype"/>
    <w:uiPriority w:val="99"/>
    <w:semiHidden/>
    <w:rsid w:val="002622E4"/>
    <w:rPr>
      <w:color w:val="666666"/>
    </w:rPr>
  </w:style>
  <w:style w:type="paragraph" w:styleId="Ballontekst">
    <w:name w:val="Balloon Text"/>
    <w:basedOn w:val="Standaard"/>
    <w:link w:val="BallontekstChar"/>
    <w:uiPriority w:val="99"/>
    <w:semiHidden/>
    <w:unhideWhenUsed/>
    <w:rsid w:val="006600E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0EC"/>
    <w:rPr>
      <w:rFonts w:ascii="Segoe UI" w:hAnsi="Segoe UI" w:cs="Segoe UI"/>
      <w:sz w:val="18"/>
      <w:szCs w:val="18"/>
      <w:lang w:val="en-GB"/>
    </w:rPr>
  </w:style>
  <w:style w:type="paragraph" w:styleId="Revisie">
    <w:name w:val="Revision"/>
    <w:hidden/>
    <w:uiPriority w:val="99"/>
    <w:semiHidden/>
    <w:rsid w:val="00EE6CD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8750">
      <w:bodyDiv w:val="1"/>
      <w:marLeft w:val="0"/>
      <w:marRight w:val="0"/>
      <w:marTop w:val="0"/>
      <w:marBottom w:val="0"/>
      <w:divBdr>
        <w:top w:val="none" w:sz="0" w:space="0" w:color="auto"/>
        <w:left w:val="none" w:sz="0" w:space="0" w:color="auto"/>
        <w:bottom w:val="none" w:sz="0" w:space="0" w:color="auto"/>
        <w:right w:val="none" w:sz="0" w:space="0" w:color="auto"/>
      </w:divBdr>
      <w:divsChild>
        <w:div w:id="935751070">
          <w:marLeft w:val="0"/>
          <w:marRight w:val="0"/>
          <w:marTop w:val="0"/>
          <w:marBottom w:val="0"/>
          <w:divBdr>
            <w:top w:val="none" w:sz="0" w:space="0" w:color="auto"/>
            <w:left w:val="none" w:sz="0" w:space="0" w:color="auto"/>
            <w:bottom w:val="none" w:sz="0" w:space="0" w:color="auto"/>
            <w:right w:val="none" w:sz="0" w:space="0" w:color="auto"/>
          </w:divBdr>
        </w:div>
        <w:div w:id="1203206687">
          <w:marLeft w:val="0"/>
          <w:marRight w:val="0"/>
          <w:marTop w:val="0"/>
          <w:marBottom w:val="0"/>
          <w:divBdr>
            <w:top w:val="none" w:sz="0" w:space="0" w:color="auto"/>
            <w:left w:val="none" w:sz="0" w:space="0" w:color="auto"/>
            <w:bottom w:val="none" w:sz="0" w:space="0" w:color="auto"/>
            <w:right w:val="none" w:sz="0" w:space="0" w:color="auto"/>
          </w:divBdr>
        </w:div>
      </w:divsChild>
    </w:div>
    <w:div w:id="1234966459">
      <w:bodyDiv w:val="1"/>
      <w:marLeft w:val="0"/>
      <w:marRight w:val="0"/>
      <w:marTop w:val="0"/>
      <w:marBottom w:val="0"/>
      <w:divBdr>
        <w:top w:val="none" w:sz="0" w:space="0" w:color="auto"/>
        <w:left w:val="none" w:sz="0" w:space="0" w:color="auto"/>
        <w:bottom w:val="none" w:sz="0" w:space="0" w:color="auto"/>
        <w:right w:val="none" w:sz="0" w:space="0" w:color="auto"/>
      </w:divBdr>
      <w:divsChild>
        <w:div w:id="295261036">
          <w:marLeft w:val="0"/>
          <w:marRight w:val="0"/>
          <w:marTop w:val="0"/>
          <w:marBottom w:val="0"/>
          <w:divBdr>
            <w:top w:val="none" w:sz="0" w:space="0" w:color="auto"/>
            <w:left w:val="none" w:sz="0" w:space="0" w:color="auto"/>
            <w:bottom w:val="none" w:sz="0" w:space="0" w:color="auto"/>
            <w:right w:val="none" w:sz="0" w:space="0" w:color="auto"/>
          </w:divBdr>
        </w:div>
        <w:div w:id="610934591">
          <w:marLeft w:val="0"/>
          <w:marRight w:val="0"/>
          <w:marTop w:val="0"/>
          <w:marBottom w:val="0"/>
          <w:divBdr>
            <w:top w:val="none" w:sz="0" w:space="0" w:color="auto"/>
            <w:left w:val="none" w:sz="0" w:space="0" w:color="auto"/>
            <w:bottom w:val="none" w:sz="0" w:space="0" w:color="auto"/>
            <w:right w:val="none" w:sz="0" w:space="0" w:color="auto"/>
          </w:divBdr>
        </w:div>
      </w:divsChild>
    </w:div>
    <w:div w:id="1622492149">
      <w:bodyDiv w:val="1"/>
      <w:marLeft w:val="0"/>
      <w:marRight w:val="0"/>
      <w:marTop w:val="0"/>
      <w:marBottom w:val="0"/>
      <w:divBdr>
        <w:top w:val="none" w:sz="0" w:space="0" w:color="auto"/>
        <w:left w:val="none" w:sz="0" w:space="0" w:color="auto"/>
        <w:bottom w:val="none" w:sz="0" w:space="0" w:color="auto"/>
        <w:right w:val="none" w:sz="0" w:space="0" w:color="auto"/>
      </w:divBdr>
      <w:divsChild>
        <w:div w:id="1468208835">
          <w:marLeft w:val="0"/>
          <w:marRight w:val="0"/>
          <w:marTop w:val="0"/>
          <w:marBottom w:val="0"/>
          <w:divBdr>
            <w:top w:val="none" w:sz="0" w:space="0" w:color="auto"/>
            <w:left w:val="none" w:sz="0" w:space="0" w:color="auto"/>
            <w:bottom w:val="none" w:sz="0" w:space="0" w:color="auto"/>
            <w:right w:val="none" w:sz="0" w:space="0" w:color="auto"/>
          </w:divBdr>
        </w:div>
        <w:div w:id="885874767">
          <w:marLeft w:val="0"/>
          <w:marRight w:val="0"/>
          <w:marTop w:val="0"/>
          <w:marBottom w:val="0"/>
          <w:divBdr>
            <w:top w:val="none" w:sz="0" w:space="0" w:color="auto"/>
            <w:left w:val="none" w:sz="0" w:space="0" w:color="auto"/>
            <w:bottom w:val="none" w:sz="0" w:space="0" w:color="auto"/>
            <w:right w:val="none" w:sz="0" w:space="0" w:color="auto"/>
          </w:divBdr>
        </w:div>
      </w:divsChild>
    </w:div>
    <w:div w:id="1838760743">
      <w:bodyDiv w:val="1"/>
      <w:marLeft w:val="0"/>
      <w:marRight w:val="0"/>
      <w:marTop w:val="0"/>
      <w:marBottom w:val="0"/>
      <w:divBdr>
        <w:top w:val="none" w:sz="0" w:space="0" w:color="auto"/>
        <w:left w:val="none" w:sz="0" w:space="0" w:color="auto"/>
        <w:bottom w:val="none" w:sz="0" w:space="0" w:color="auto"/>
        <w:right w:val="none" w:sz="0" w:space="0" w:color="auto"/>
      </w:divBdr>
      <w:divsChild>
        <w:div w:id="1537818276">
          <w:marLeft w:val="0"/>
          <w:marRight w:val="0"/>
          <w:marTop w:val="0"/>
          <w:marBottom w:val="0"/>
          <w:divBdr>
            <w:top w:val="none" w:sz="0" w:space="0" w:color="auto"/>
            <w:left w:val="none" w:sz="0" w:space="0" w:color="auto"/>
            <w:bottom w:val="none" w:sz="0" w:space="0" w:color="auto"/>
            <w:right w:val="none" w:sz="0" w:space="0" w:color="auto"/>
          </w:divBdr>
        </w:div>
        <w:div w:id="2015915306">
          <w:marLeft w:val="0"/>
          <w:marRight w:val="0"/>
          <w:marTop w:val="0"/>
          <w:marBottom w:val="0"/>
          <w:divBdr>
            <w:top w:val="none" w:sz="0" w:space="0" w:color="auto"/>
            <w:left w:val="none" w:sz="0" w:space="0" w:color="auto"/>
            <w:bottom w:val="none" w:sz="0" w:space="0" w:color="auto"/>
            <w:right w:val="none" w:sz="0" w:space="0" w:color="auto"/>
          </w:divBdr>
        </w:div>
      </w:divsChild>
    </w:div>
    <w:div w:id="2091778921">
      <w:bodyDiv w:val="1"/>
      <w:marLeft w:val="0"/>
      <w:marRight w:val="0"/>
      <w:marTop w:val="0"/>
      <w:marBottom w:val="0"/>
      <w:divBdr>
        <w:top w:val="none" w:sz="0" w:space="0" w:color="auto"/>
        <w:left w:val="none" w:sz="0" w:space="0" w:color="auto"/>
        <w:bottom w:val="none" w:sz="0" w:space="0" w:color="auto"/>
        <w:right w:val="none" w:sz="0" w:space="0" w:color="auto"/>
      </w:divBdr>
      <w:divsChild>
        <w:div w:id="575670196">
          <w:marLeft w:val="0"/>
          <w:marRight w:val="0"/>
          <w:marTop w:val="0"/>
          <w:marBottom w:val="0"/>
          <w:divBdr>
            <w:top w:val="none" w:sz="0" w:space="0" w:color="auto"/>
            <w:left w:val="none" w:sz="0" w:space="0" w:color="auto"/>
            <w:bottom w:val="none" w:sz="0" w:space="0" w:color="auto"/>
            <w:right w:val="none" w:sz="0" w:space="0" w:color="auto"/>
          </w:divBdr>
        </w:div>
        <w:div w:id="219486066">
          <w:marLeft w:val="0"/>
          <w:marRight w:val="0"/>
          <w:marTop w:val="0"/>
          <w:marBottom w:val="0"/>
          <w:divBdr>
            <w:top w:val="none" w:sz="0" w:space="0" w:color="auto"/>
            <w:left w:val="none" w:sz="0" w:space="0" w:color="auto"/>
            <w:bottom w:val="none" w:sz="0" w:space="0" w:color="auto"/>
            <w:right w:val="none" w:sz="0" w:space="0" w:color="auto"/>
          </w:divBdr>
        </w:div>
        <w:div w:id="1907493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FD5AF1B4-7A01-4FF6-A7E2-7E0B26D6FECE}"/>
      </w:docPartPr>
      <w:docPartBody>
        <w:p w:rsidR="001654D3" w:rsidRDefault="001654D3">
          <w:r w:rsidRPr="0011485A">
            <w:rPr>
              <w:rStyle w:val="Tekstvantijdelijkeaanduiding"/>
            </w:rPr>
            <w:t>Klik of tik om tekst in te voeren.</w:t>
          </w:r>
        </w:p>
      </w:docPartBody>
    </w:docPart>
    <w:docPart>
      <w:docPartPr>
        <w:name w:val="7685DC6AFCE58A448F4DEB1A94B6CDA0"/>
        <w:category>
          <w:name w:val="General"/>
          <w:gallery w:val="placeholder"/>
        </w:category>
        <w:types>
          <w:type w:val="bbPlcHdr"/>
        </w:types>
        <w:behaviors>
          <w:behavior w:val="content"/>
        </w:behaviors>
        <w:guid w:val="{0ECF7C58-E446-CD4E-BD25-E5A78DCBFC2C}"/>
      </w:docPartPr>
      <w:docPartBody>
        <w:p w:rsidR="00CD7F33" w:rsidRDefault="00005413" w:rsidP="00005413">
          <w:pPr>
            <w:pStyle w:val="7685DC6AFCE58A448F4DEB1A94B6CDA0"/>
          </w:pPr>
          <w:r w:rsidRPr="0011485A">
            <w:rPr>
              <w:rStyle w:val="Tekstvantijdelijkeaanduiding"/>
            </w:rPr>
            <w:t>Klik of tik om tekst in te voeren.</w:t>
          </w:r>
        </w:p>
      </w:docPartBody>
    </w:docPart>
    <w:docPart>
      <w:docPartPr>
        <w:name w:val="6FA9BFBF80BBDE4C87C7876A64AA378C"/>
        <w:category>
          <w:name w:val="General"/>
          <w:gallery w:val="placeholder"/>
        </w:category>
        <w:types>
          <w:type w:val="bbPlcHdr"/>
        </w:types>
        <w:behaviors>
          <w:behavior w:val="content"/>
        </w:behaviors>
        <w:guid w:val="{390890FB-D732-C34E-9C44-4FADA958B832}"/>
      </w:docPartPr>
      <w:docPartBody>
        <w:p w:rsidR="00CD7F33" w:rsidRDefault="00005413" w:rsidP="00005413">
          <w:pPr>
            <w:pStyle w:val="6FA9BFBF80BBDE4C87C7876A64AA378C"/>
          </w:pPr>
          <w:r w:rsidRPr="0087184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D3"/>
    <w:rsid w:val="000037FE"/>
    <w:rsid w:val="00005413"/>
    <w:rsid w:val="001654D3"/>
    <w:rsid w:val="00A25658"/>
    <w:rsid w:val="00A679E4"/>
    <w:rsid w:val="00B53067"/>
    <w:rsid w:val="00CD7F33"/>
    <w:rsid w:val="00FA7217"/>
    <w:rsid w:val="00FE46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05413"/>
    <w:rPr>
      <w:color w:val="666666"/>
    </w:rPr>
  </w:style>
  <w:style w:type="paragraph" w:customStyle="1" w:styleId="7685DC6AFCE58A448F4DEB1A94B6CDA0">
    <w:name w:val="7685DC6AFCE58A448F4DEB1A94B6CDA0"/>
    <w:rsid w:val="00005413"/>
    <w:pPr>
      <w:spacing w:line="278" w:lineRule="auto"/>
    </w:pPr>
    <w:rPr>
      <w:sz w:val="24"/>
      <w:szCs w:val="24"/>
      <w:lang w:eastAsia="en-GB"/>
    </w:rPr>
  </w:style>
  <w:style w:type="paragraph" w:customStyle="1" w:styleId="6FA9BFBF80BBDE4C87C7876A64AA378C">
    <w:name w:val="6FA9BFBF80BBDE4C87C7876A64AA378C"/>
    <w:rsid w:val="00005413"/>
    <w:pPr>
      <w:spacing w:line="278"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838E2C-A133-40B9-A47E-0FAA46952C12}">
  <we:reference id="f78a3046-9e99-4300-aa2b-5814002b01a2" version="1.55.1.0" store="EXCatalog" storeType="EXCatalog"/>
  <we:alternateReferences>
    <we:reference id="WA104382081" version="1.55.1.0" store="nl-NL" storeType="OMEX"/>
  </we:alternateReferences>
  <we:properties>
    <we:property name="MENDELEY_CITATIONS" value="[{&quot;citationID&quot;:&quot;MENDELEY_CITATION_7c231247-ae9e-4e96-a3b3-f1ab7bf48d48&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&quot;,&quot;citationItems&quot;:[{&quot;id&quot;:&quot;61141ffc-b772-320a-a545-92a9cc845adc&quot;,&quot;itemData&quot;:{&quot;type&quot;:&quot;article-journal&quot;,&quot;id&quot;:&quot;61141ffc-b772-320a-a545-92a9cc845adc&quot;,&quot;title&quot;:&quot;Pharmacokinetic investigations of isavuconazole in paediatric cancer patients show reduced exposure of isavuconazole after opening capsules for administration via a nasogastric tube&quot;,&quot;author&quot;:[{&quot;family&quot;:&quot;Bury&quot;,&quot;given&quot;:&quot;Didi&quot;,&quot;parse-names&quot;:false,&quot;dropping-particle&quot;:&quot;&quot;,&quot;non-dropping-particle&quot;:&quot;&quot;},{&quot;family&quot;:&quot;Wolfs&quot;,&quot;given&quot;:&quot;Tom F.W.&quot;,&quot;parse-names&quot;:false,&quot;dropping-particle&quot;:&quot;&quot;,&quot;non-dropping-particle&quot;:&quot;&quot;},{&quot;family&quot;:&quot;Heine&quot;,&quot;given&quot;:&quot;Rob&quot;,&quot;parse-names&quot;:false,&quot;dropping-particle&quot;:&quot;ter&quot;,&quot;non-dropping-particle&quot;:&quot;&quot;},{&quot;family&quot;:&quot;Muilwijk&quot;,&quot;given&quot;:&quot;Eline W.&quot;,&quot;parse-names&quot;:false,&quot;dropping-particle&quot;:&quot;&quot;,&quot;non-dropping-particle&quot;:&quot;&quot;},{&quot;family&quot;:&quot;Elst&quot;,&quot;given&quot;:&quot;Kim C.M.&quot;,&quot;parse-names&quot;:false,&quot;dropping-particle&quot;:&quot;&quot;,&quot;non-dropping-particle&quot;:&quot;van der&quot;},{&quot;family&quot;:&quot;Tissing&quot;,&quot;given&quot;:&quot;Wim J.E.&quot;,&quot;parse-names&quot;:false,&quot;dropping-particle&quot;:&quot;&quot;,&quot;non-dropping-particle&quot;:&quot;&quot;},{&quot;family&quot;:&quot;Brüggemann&quot;,&quot;given&quot;:&quot;Roger J.M.&quot;,&quot;parse-names&quot;:false,&quot;dropping-particle&quot;:&quot;&quot;,&quot;non-dropping-particle&quot;:&quot;&quot;}],&quot;container-title&quot;:&quot;Journal of Antimicrobial Chemotherapy&quot;,&quot;DOI&quot;:&quot;10.1093/jac/dkad324&quot;,&quot;ISSN&quot;:&quot;14602091&quot;,&quot;PMID&quot;:&quot;37864491&quot;,&quot;issued&quot;:{&quot;date-parts&quot;:[[2023,12,1]]},&quot;page&quot;:&quot;2886-2889&quot;,&quot;abstract&quot;:&quot;Objectives: To study the isavuconazole pharmacokinetics in a real-life paediatric cohort and confirm whether the isavuconazole exposures are within the adult exposure range. Furthermore, we are the first to describe unbound isavuconazole pharmacokinetics. Methods: In this prospective, observational study, the isavuconazole dosing regimen was as follows (IV/oral/ nasogastric tube): 5.4 mg/kg isavuconazole (maximum 200 mg/dose) three times daily on Days 1 and 2, followed by 5.4 mg/kg isavuconazole (maximum 200 mg/dose) once daily. At least one pharmacokinetic curve was assessed. Non-linear mixed effects modelling was used for analysis. Monte Carlo simulations were performed with the above mentioned maintenance dose for IV administrations and a weight band dosing regimen for oral/nasogastric tube administrations: I) &lt;18 kg (100 mg daily); II) 18–37 kg (150 mg daily); III) &gt;37 kg (200 mg daily). Results: Seventeen paediatric patients with a median age of 9 years (range 1–17) and median weight of 26.0 kg (range 8.4–78.5) were evaluated. A two-compartment model describing linear pharmacokinetics of the unbound concentrations and saturable protein binding fitted the isavuconazole concentrations best. The absolute bioavailability of isavuconazole was 41.0% (95% CI: 32.4%–50.8%). The median (IQR) simulated exposures (AUC0–24h, SS) of the total isavuconazole concentrations after IV and oral/nasogastric tube administration were 87.7 mg·h/L (70.5–105.1) and 50.3 mg·h/L (39.0–62.4), respectively. The unbound isavuconazole fraction (unbound/total) ranged from 0.5% to 2.3%. Conclusions: This study revealed low bioavailability after nasogastric tube administration with opened capsules. Isavuconazole exposures were in the expected range following IV administration. Total and unbound isavuconazole pharmacokinetics were reported with a 5-fold range in the unbound fraction.&quot;,&quot;publisher&quot;:&quot;Oxford University Press&quot;,&quot;issue&quot;:&quot;12&quot;,&quot;volume&quot;:&quot;78&quot;,&quot;container-title-short&quot;:&quot;&quot;},&quot;isTemporary&quot;:false}]},{&quot;citationID&quot;:&quot;MENDELEY_CITATION_e2854f64-f2fe-451d-a6fc-45f99edea8bb&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&quot;,&quot;citationItems&quot;:[{&quot;id&quot;:&quot;37a878e5-7942-34d8-a2bd-e5f209e1936c&quot;,&quot;itemData&quot;:{&quot;type&quot;:&quot;article-journal&quot;,&quot;id&quot;:&quot;37a878e5-7942-34d8-a2bd-e5f209e1936c&quot;,&quot;title&quot;:&quot;Population pharmacokinetics of isavuconazole from phase 1 and phase 3 (SECURE) trials in adults and target attainment in patients with invasive infections due to Aspergillus and other filamentous fungi&quot;,&quot;author&quot;:[{&quot;family&quot;:&quot;Desai&quot;,&quot;given&quot;:&quot;Amit&quot;,&quot;parse-names&quot;:false,&quot;dropping-particle&quot;:&quot;&quot;,&quot;non-dropping-particle&quot;:&quot;&quot;},{&quot;family&quot;:&quot;Kovanda&quot;,&quot;given&quot;:&quot;Laura&quot;,&quot;parse-names&quot;:false,&quot;dropping-particle&quot;:&quot;&quot;,&quot;non-dropping-particle&quot;:&quot;&quot;},{&quot;family&quot;:&quot;Kowalski&quot;,&quot;given&quot;:&quot;Donna&quot;,&quot;parse-names&quot;:false,&quot;dropping-particle&quot;:&quot;&quot;,&quot;non-dropping-particle&quot;:&quot;&quot;},{&quot;family&quot;:&quot;Lu&quot;,&quot;given&quot;:&quot;Qiaoyang&quot;,&quot;parse-names&quot;:false,&quot;dropping-particle&quot;:&quot;&quot;,&quot;non-dropping-particle&quot;:&quot;&quot;},{&quot;family&quot;:&quot;Townsend&quot;,&quot;given&quot;:&quot;Robert&quot;,&quot;parse-names&quot;:false,&quot;dropping-particle&quot;:&quot;&quot;,&quot;non-dropping-particle&quot;:&quot;&quot;},{&quot;family&quot;:&quot;Bonate&quot;,&quot;given&quot;:&quot;Peter L.&quot;,&quot;parse-names&quot;:false,&quot;dropping-particle&quot;:&quot;&quot;,&quot;non-dropping-particle&quot;:&quot;&quot;}],&quot;container-title&quot;:&quot;Antimicrobial Agents and Chemotherapy&quot;,&quot;container-title-short&quot;:&quot;Antimicrob Agents Chemother&quot;,&quot;accessed&quot;:{&quot;date-parts&quot;:[[2023,1,24]]},&quot;DOI&quot;:&quot;10.1128/AAC.02819-15/ASSET/7797DAAE-D01F-4FEB-B6BC-3D2D3714B2A1/ASSETS/GRAPHIC/ZAC0091654980003.JPEG&quot;,&quot;ISSN&quot;:&quot;10986596&quot;,&quot;PMID&quot;:&quot;27381396&quot;,&quot;URL&quot;:&quot;https://journals.asm.org/doi/10.1128/AAC.02819-15&quot;,&quot;issued&quot;:{&quot;date-parts&quot;:[[2016,9,1]]},&quot;page&quot;:&quot;5483-5491&quot;,&quot;abstract&quot;:&quot;Isavuconazole, the active moiety of the water-soluble prodrug isavuconazonium sulfate, is a triazole antifungal agent used for the treatment of invasive fungal infections. The objective of this analysis was to develop a population pharmacokinetic (PPK) model to identify covariates that affect isavuconazole pharmacokinetics and to determine the probability of target attainment (PTA) for invasive aspergillosis patients. Data from nine phase 1 studies and one phase 3 clinical trial (SECURE) were pooled to develop the PPK model (NONMEM, version 7.2). Stepwise covariate modeling was performed in Perl-speaks-NONMEM, version 3.7.6. The area under the curve (AUC) at steady state was calculated for 5,000 patients by using Monte Carlo simulations. The PTA using the estimated pharmacodynamic (PD) target value (total AUC/MIC ratio) estimated from in vivo PD studies of invasive aspergillosis over a range of MIC values was calculated using simulated patient AUC values. A two-compartment model with a Weibull absorption function and a first-order elimination process adequately described plasma isavuconazole concentrations. The mean estimate for isavuconazole clearance was 2.360 liters/h (percent coefficient of variation [%CV], 34%), and the mean AUC from 0 to 24 h (AUC0-24) was ∼ 100 mg·h/liter. Clearance was approximately 36% lower in Asians than in Caucasians. The PTA calculated over a range of MIC values by use of the nonneutropenic murine efficacy index corresponding to 90% survival indicated that adequate isavuconazole exposures were achieved in &gt;90% of simulated patients to treat infections with MICs up to and including 1 mg/liter according to European Committee on Antimicrobial Susceptibility Testing methodology and in &gt;90% of simulated patients for infections with MICs up to and including 0.5 mg/liter according to Clinical and Laboratory Standards Institute methodology. The highest MIC result for PTA was the same for Caucasian and Asian patients.&quot;,&quot;publisher&quot;:&quot;American Society for Microbiology&quot;,&quot;issue&quot;:&quot;9&quot;,&quot;volume&quot;:&quot;60&quot;},&quot;isTemporary&quot;:false}]},{&quot;citationID&quot;:&quot;MENDELEY_CITATION_c954a49a-4531-4322-84dd-222a3c6bd7e4&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&quot;,&quot;citationItems&quot;:[{&quot;id&quot;:&quot;7837c7d1-4f6c-3391-a151-da6bbcc8c338&quot;,&quot;itemData&quot;:{&quot;type&quot;:&quot;article-journal&quot;,&quot;id&quot;:&quot;7837c7d1-4f6c-3391-a151-da6bbcc8c338&quot;,&quot;title&quot;:&quot;Revision and update of the consensus definitions of invasive fungal disease from the european organization for research and treatment of cancer and the mycoses study group education and research consortium&quot;,&quot;author&quot;:[{&quot;family&quot;:&quot;Peter Donnelly&quot;,&quot;given&quot;:&quot;J.&quot;,&quot;parse-names&quot;:false,&quot;dropping-particle&quot;:&quot;&quot;,&quot;non-dropping-particle&quot;:&quot;&quot;},{&quot;family&quot;:&quot;Chen&quot;,&quot;given&quot;:&quot;Sharon C.&quot;,&quot;parse-names&quot;:false,&quot;dropping-particle&quot;:&quot;&quot;,&quot;non-dropping-particle&quot;:&quot;&quot;},{&quot;family&quot;:&quot;Kauffman&quot;,&quot;given&quot;:&quot;Carol A.&quot;,&quot;parse-names&quot;:false,&quot;dropping-particle&quot;:&quot;&quot;,&quot;non-dropping-particle&quot;:&quot;&quot;},{&quot;family&quot;:&quot;Steinbach&quot;,&quot;given&quot;:&quot;William J.&quot;,&quot;parse-names&quot;:false,&quot;dropping-particle&quot;:&quot;&quot;,&quot;non-dropping-particle&quot;:&quot;&quot;},{&quot;family&quot;:&quot;Baddley&quot;,&quot;given&quot;:&quot;John W.&quot;,&quot;parse-names&quot;:false,&quot;dropping-particle&quot;:&quot;&quot;,&quot;non-dropping-particle&quot;:&quot;&quot;},{&quot;family&quot;:&quot;Verweij&quot;,&quot;given&quot;:&quot;Paul E.&quot;,&quot;parse-names&quot;:false,&quot;dropping-particle&quot;:&quot;&quot;,&quot;non-dropping-particle&quot;:&quot;&quot;},{&quot;family&quot;:&quot;Clancy&quot;,&quot;given&quot;:&quot;Cornelius J.&quot;,&quot;parse-names&quot;:false,&quot;dropping-particle&quot;:&quot;&quot;,&quot;non-dropping-particle&quot;:&quot;&quot;},{&quot;family&quot;:&quot;Wingard&quot;,&quot;given&quot;:&quot;John R.&quot;,&quot;parse-names&quot;:false,&quot;dropping-particle&quot;:&quot;&quot;,&quot;non-dropping-particle&quot;:&quot;&quot;},{&quot;family&quot;:&quot;Lockhart&quot;,&quot;given&quot;:&quot;Shawn R.&quot;,&quot;parse-names&quot;:false,&quot;dropping-particle&quot;:&quot;&quot;,&quot;non-dropping-particle&quot;:&quot;&quot;},{&quot;family&quot;:&quot;Groll&quot;,&quot;given&quot;:&quot;Andreas H.&quot;,&quot;parse-names&quot;:false,&quot;dropping-particle&quot;:&quot;&quot;,&quot;non-dropping-particle&quot;:&quot;&quot;},{&quot;family&quot;:&quot;Sorrell&quot;,&quot;given&quot;:&quot;Tania C.&quot;,&quot;parse-names&quot;:false,&quot;dropping-particle&quot;:&quot;&quot;,&quot;non-dropping-particle&quot;:&quot;&quot;},{&quot;family&quot;:&quot;Bassetti&quot;,&quot;given&quot;:&quot;Matteo&quot;,&quot;parse-names&quot;:false,&quot;dropping-particle&quot;:&quot;&quot;,&quot;non-dropping-particle&quot;:&quot;&quot;},{&quot;family&quot;:&quot;Akan&quot;,&quot;given&quot;:&quot;Hamdi&quot;,&quot;parse-names&quot;:false,&quot;dropping-particle&quot;:&quot;&quot;,&quot;non-dropping-particle&quot;:&quot;&quot;},{&quot;family&quot;:&quot;Alexander&quot;,&quot;given&quot;:&quot;Barbara D.&quot;,&quot;parse-names&quot;:false,&quot;dropping-particle&quot;:&quot;&quot;,&quot;non-dropping-particle&quot;:&quot;&quot;},{&quot;family&quot;:&quot;Andes&quot;,&quot;given&quot;:&quot;David&quot;,&quot;parse-names&quot;:false,&quot;dropping-particle&quot;:&quot;&quot;,&quot;non-dropping-particle&quot;:&quot;&quot;},{&quot;family&quot;:&quot;Azoulay&quot;,&quot;given&quot;:&quot;Elie&quot;,&quot;parse-names&quot;:false,&quot;dropping-particle&quot;:&quot;&quot;,&quot;non-dropping-particle&quot;:&quot;&quot;},{&quot;family&quot;:&quot;Bialek&quot;,&quot;given&quot;:&quot;Ralf&quot;,&quot;parse-names&quot;:false,&quot;dropping-particle&quot;:&quot;&quot;,&quot;non-dropping-particle&quot;:&quot;&quot;},{&quot;family&quot;:&quot;Bradsher&quot;,&quot;given&quot;:&quot;Robert W.&quot;,&quot;parse-names&quot;:false,&quot;dropping-particle&quot;:&quot;&quot;,&quot;non-dropping-particle&quot;:&quot;&quot;},{&quot;family&quot;:&quot;Bretagne&quot;,&quot;given&quot;:&quot;Stephane&quot;,&quot;parse-names&quot;:false,&quot;dropping-particle&quot;:&quot;&quot;,&quot;non-dropping-particle&quot;:&quot;&quot;},{&quot;family&quot;:&quot;Calandra&quot;,&quot;given&quot;:&quot;Thierry&quot;,&quot;parse-names&quot;:false,&quot;dropping-particle&quot;:&quot;&quot;,&quot;non-dropping-particle&quot;:&quot;&quot;},{&quot;family&quot;:&quot;Caliendo&quot;,&quot;given&quot;:&quot;Angela M.&quot;,&quot;parse-names&quot;:false,&quot;dropping-particle&quot;:&quot;&quot;,&quot;non-dropping-particle&quot;:&quot;&quot;},{&quot;family&quot;:&quot;Castagnola&quot;,&quot;given&quot;:&quot;Elio&quot;,&quot;parse-names&quot;:false,&quot;dropping-particle&quot;:&quot;&quot;,&quot;non-dropping-particle&quot;:&quot;&quot;},{&quot;family&quot;:&quot;Cruciani&quot;,&quot;given&quot;:&quot;Mario&quot;,&quot;parse-names&quot;:false,&quot;dropping-particle&quot;:&quot;&quot;,&quot;non-dropping-particle&quot;:&quot;&quot;},{&quot;family&quot;:&quot;Cuenca-Estrella&quot;,&quot;given&quot;:&quot;Manuel&quot;,&quot;parse-names&quot;:false,&quot;dropping-particle&quot;:&quot;&quot;,&quot;non-dropping-particle&quot;:&quot;&quot;},{&quot;family&quot;:&quot;Decker&quot;,&quot;given&quot;:&quot;Catherine F.&quot;,&quot;parse-names&quot;:false,&quot;dropping-particle&quot;:&quot;&quot;,&quot;non-dropping-particle&quot;:&quot;&quot;},{&quot;family&quot;:&quot;Desai&quot;,&quot;given&quot;:&quot;Sujal R.&quot;,&quot;parse-names&quot;:false,&quot;dropping-particle&quot;:&quot;&quot;,&quot;non-dropping-particle&quot;:&quot;&quot;},{&quot;family&quot;:&quot;Fisher&quot;,&quot;given&quot;:&quot;Brian&quot;,&quot;parse-names&quot;:false,&quot;dropping-particle&quot;:&quot;&quot;,&quot;non-dropping-particle&quot;:&quot;&quot;},{&quot;family&quot;:&quot;Harrison&quot;,&quot;given&quot;:&quot;Thomas&quot;,&quot;parse-names&quot;:false,&quot;dropping-particle&quot;:&quot;&quot;,&quot;non-dropping-particle&quot;:&quot;&quot;},{&quot;family&quot;:&quot;Heussel&quot;,&quot;given&quot;:&quot;Claus Peter&quot;,&quot;parse-names&quot;:false,&quot;dropping-particle&quot;:&quot;&quot;,&quot;non-dropping-particle&quot;:&quot;&quot;},{&quot;family&quot;:&quot;Jensen&quot;,&quot;given&quot;:&quot;Henrik E.&quot;,&quot;parse-names&quot;:false,&quot;dropping-particle&quot;:&quot;&quot;,&quot;non-dropping-particle&quot;:&quot;&quot;},{&quot;family&quot;:&quot;Kibbler&quot;,&quot;given&quot;:&quot;Christopher C.&quot;,&quot;parse-names&quot;:false,&quot;dropping-particle&quot;:&quot;&quot;,&quot;non-dropping-particle&quot;:&quot;&quot;},{&quot;family&quot;:&quot;Kontoyiannis&quot;,&quot;given&quot;:&quot;Dimitrios P.&quot;,&quot;parse-names&quot;:false,&quot;dropping-particle&quot;:&quot;&quot;,&quot;non-dropping-particle&quot;:&quot;&quot;},{&quot;family&quot;:&quot;Kullberg&quot;,&quot;given&quot;:&quot;Bart Jan&quot;,&quot;parse-names&quot;:false,&quot;dropping-particle&quot;:&quot;&quot;,&quot;non-dropping-particle&quot;:&quot;&quot;},{&quot;family&quot;:&quot;Lagrou&quot;,&quot;given&quot;:&quot;Katrien&quot;,&quot;parse-names&quot;:false,&quot;dropping-particle&quot;:&quot;&quot;,&quot;non-dropping-particle&quot;:&quot;&quot;},{&quot;family&quot;:&quot;Lamoth&quot;,&quot;given&quot;:&quot;Frédéric&quot;,&quot;parse-names&quot;:false,&quot;dropping-particle&quot;:&quot;&quot;,&quot;non-dropping-particle&quot;:&quot;&quot;},{&quot;family&quot;:&quot;Lehrnbecher&quot;,&quot;given&quot;:&quot;Thomas&quot;,&quot;parse-names&quot;:false,&quot;dropping-particle&quot;:&quot;&quot;,&quot;non-dropping-particle&quot;:&quot;&quot;},{&quot;family&quot;:&quot;Loeffler&quot;,&quot;given&quot;:&quot;Jurgen&quot;,&quot;parse-names&quot;:false,&quot;dropping-particle&quot;:&quot;&quot;,&quot;non-dropping-particle&quot;:&quot;&quot;},{&quot;family&quot;:&quot;Lortholary&quot;,&quot;given&quot;:&quot;Olivier&quot;,&quot;parse-names&quot;:false,&quot;dropping-particle&quot;:&quot;&quot;,&quot;non-dropping-particle&quot;:&quot;&quot;},{&quot;family&quot;:&quot;Maertens&quot;,&quot;given&quot;:&quot;Johan&quot;,&quot;parse-names&quot;:false,&quot;dropping-particle&quot;:&quot;&quot;,&quot;non-dropping-particle&quot;:&quot;&quot;},{&quot;family&quot;:&quot;Marchetti&quot;,&quot;given&quot;:&quot;Oscar&quot;,&quot;parse-names&quot;:false,&quot;dropping-particle&quot;:&quot;&quot;,&quot;non-dropping-particle&quot;:&quot;&quot;},{&quot;family&quot;:&quot;Marr&quot;,&quot;given&quot;:&quot;Kieren A.&quot;,&quot;parse-names&quot;:false,&quot;dropping-particle&quot;:&quot;&quot;,&quot;non-dropping-particle&quot;:&quot;&quot;},{&quot;family&quot;:&quot;Masur&quot;,&quot;given&quot;:&quot;Henry&quot;,&quot;parse-names&quot;:false,&quot;dropping-particle&quot;:&quot;&quot;,&quot;non-dropping-particle&quot;:&quot;&quot;},{&quot;family&quot;:&quot;Meis&quot;,&quot;given&quot;:&quot;Jacques F.&quot;,&quot;parse-names&quot;:false,&quot;dropping-particle&quot;:&quot;&quot;,&quot;non-dropping-particle&quot;:&quot;&quot;},{&quot;family&quot;:&quot;Orla Morrisey&quot;,&quot;given&quot;:&quot;C.&quot;,&quot;parse-names&quot;:false,&quot;dropping-particle&quot;:&quot;&quot;,&quot;non-dropping-particle&quot;:&quot;&quot;},{&quot;family&quot;:&quot;Nucci&quot;,&quot;given&quot;:&quot;Marcio&quot;,&quot;parse-names&quot;:false,&quot;dropping-particle&quot;:&quot;&quot;,&quot;non-dropping-particle&quot;:&quot;&quot;},{&quot;family&quot;:&quot;Ostrosky-Zeichner&quot;,&quot;given&quot;:&quot;Luis&quot;,&quot;parse-names&quot;:false,&quot;dropping-particle&quot;:&quot;&quot;,&quot;non-dropping-particle&quot;:&quot;&quot;},{&quot;family&quot;:&quot;Pagano&quot;,&quot;given&quot;:&quot;Livio&quot;,&quot;parse-names&quot;:false,&quot;dropping-particle&quot;:&quot;&quot;,&quot;non-dropping-particle&quot;:&quot;&quot;},{&quot;family&quot;:&quot;Patterson&quot;,&quot;given&quot;:&quot;Thomas F.&quot;,&quot;parse-names&quot;:false,&quot;dropping-particle&quot;:&quot;&quot;,&quot;non-dropping-particle&quot;:&quot;&quot;},{&quot;family&quot;:&quot;Perfect&quot;,&quot;given&quot;:&quot;John R.&quot;,&quot;parse-names&quot;:false,&quot;dropping-particle&quot;:&quot;&quot;,&quot;non-dropping-particle&quot;:&quot;&quot;},{&quot;family&quot;:&quot;Racil&quot;,&quot;given&quot;:&quot;Zdenek&quot;,&quot;parse-names&quot;:false,&quot;dropping-particle&quot;:&quot;&quot;,&quot;non-dropping-particle&quot;:&quot;&quot;},{&quot;family&quot;:&quot;Roilides&quot;,&quot;given&quot;:&quot;Emmanuel&quot;,&quot;parse-names&quot;:false,&quot;dropping-particle&quot;:&quot;&quot;,&quot;non-dropping-particle&quot;:&quot;&quot;},{&quot;family&quot;:&quot;Ruhnke&quot;,&quot;given&quot;:&quot;Marcus&quot;,&quot;parse-names&quot;:false,&quot;dropping-particle&quot;:&quot;&quot;,&quot;non-dropping-particle&quot;:&quot;&quot;},{&quot;family&quot;:&quot;Prokop&quot;,&quot;given&quot;:&quot;Cornelia Schaefer&quot;,&quot;parse-names&quot;:false,&quot;dropping-particle&quot;:&quot;&quot;,&quot;non-dropping-particle&quot;:&quot;&quot;},{&quot;family&quot;:&quot;Shoham&quot;,&quot;given&quot;:&quot;Shmuel&quot;,&quot;parse-names&quot;:false,&quot;dropping-particle&quot;:&quot;&quot;,&quot;non-dropping-particle&quot;:&quot;&quot;},{&quot;family&quot;:&quot;Slavin&quot;,&quot;given&quot;:&quot;Monica A.&quot;,&quot;parse-names&quot;:false,&quot;dropping-particle&quot;:&quot;&quot;,&quot;non-dropping-particle&quot;:&quot;&quot;},{&quot;family&quot;:&quot;Stevens&quot;,&quot;given&quot;:&quot;David A.&quot;,&quot;parse-names&quot;:false,&quot;dropping-particle&quot;:&quot;&quot;,&quot;non-dropping-particle&quot;:&quot;&quot;},{&quot;family&quot;:&quot;Thompson&quot;,&quot;given&quot;:&quot;George R.&quot;,&quot;parse-names&quot;:false,&quot;dropping-particle&quot;:&quot;&quot;,&quot;non-dropping-particle&quot;:&quot;&quot;},{&quot;family&quot;:&quot;Vazquez&quot;,&quot;given&quot;:&quot;Jose A.&quot;,&quot;parse-names&quot;:false,&quot;dropping-particle&quot;:&quot;&quot;,&quot;non-dropping-particle&quot;:&quot;&quot;},{&quot;family&quot;:&quot;Viscoli&quot;,&quot;given&quot;:&quot;Claudio&quot;,&quot;parse-names&quot;:false,&quot;dropping-particle&quot;:&quot;&quot;,&quot;non-dropping-particle&quot;:&quot;&quot;},{&quot;family&quot;:&quot;Walsh&quot;,&quot;given&quot;:&quot;Thomas J.&quot;,&quot;parse-names&quot;:false,&quot;dropping-particle&quot;:&quot;&quot;,&quot;non-dropping-particle&quot;:&quot;&quot;},{&quot;family&quot;:&quot;Warris&quot;,&quot;given&quot;:&quot;Adilia&quot;,&quot;parse-names&quot;:false,&quot;dropping-particle&quot;:&quot;&quot;,&quot;non-dropping-particle&quot;:&quot;&quot;},{&quot;family&quot;:&quot;Joseph Wheat&quot;,&quot;given&quot;:&quot;L.&quot;,&quot;parse-names&quot;:false,&quot;dropping-particle&quot;:&quot;&quot;,&quot;non-dropping-particle&quot;:&quot;&quot;},{&quot;family&quot;:&quot;Lewis White&quot;,&quot;given&quot;:&quot;P.&quot;,&quot;parse-names&quot;:false,&quot;dropping-particle&quot;:&quot;&quot;,&quot;non-dropping-particle&quot;:&quot;&quot;},{&quot;family&quot;:&quot;Zaoutis&quot;,&quot;given&quot;:&quot;Theoklis E.&quot;,&quot;parse-names&quot;:false,&quot;dropping-particle&quot;:&quot;&quot;,&quot;non-dropping-particle&quot;:&quot;&quot;},{&quot;family&quot;:&quot;Pappas&quot;,&quot;given&quot;:&quot;Peter G.&quot;,&quot;parse-names&quot;:false,&quot;dropping-particle&quot;:&quot;&quot;,&quot;non-dropping-particle&quot;:&quot;&quot;}],&quot;container-title&quot;:&quot;Clinical Infectious Diseases&quot;,&quot;DOI&quot;:&quot;10.1093/cid/ciz1008&quot;,&quot;ISSN&quot;:&quot;15376591&quot;,&quot;PMID&quot;:&quot;31802125&quot;,&quot;issued&quot;:{&quot;date-parts&quot;:[[2020,9,15]]},&quot;page&quot;:&quot;1367-1376&quot;,&quot;abstract&quot;:&quot;Background. Invasive fungal diseases (IFDs) remain important causes of morbidity and mortality. The consensus definitions of the Infectious Diseases Group of the European Organization for Research and Treatment of Cancer and the Mycoses Study Group have been of immense value to researchers who conduct clinical trials of antifungals, assess diagnostic tests, and undertake epidemiologic studies. However, their utility has not extended beyond patients with cancer or recipients of stem cell or solid organ transplants. With newer diagnostic techniques available, it was clear that an update of these definitions was essential. Methods. To achieve this, 10 working groups looked closely at imaging, laboratory diagnosis, and special populations at risk of IFD. A final version of the manuscript was agreed upon after the groups' findings were presented at a scientific symposium and after a 3-month period for public comment. There were several rounds of discussion before a final version of the manuscript was approved. Results. There is no change in the classifications of “proven,” “probable,” and “possible” IFD, although the definition of “probable” has been expanded and the scope of the category “possible” has been diminished. The category of proven IFD can apply to any patient, regardless of whether the patient is immunocompromised. The probable and possible categories are proposed for immunocompromised patients only, except for endemic mycoses. Conclusions. These updated definitions of IFDs should prove applicable in clinical, diagnostic, and epidemiologic research of a broader range of patients at high-risk.&quot;,&quot;publisher&quot;:&quot;Oxford University Press&quot;,&quot;issue&quot;:&quot;6&quot;,&quot;volume&quot;:&quot;71&quot;,&quot;container-title-short&quot;:&quot;&quot;},&quot;isTemporary&quot;:false}]}]"/>
    <we:property name="MENDELEY_CITATIONS_LOCALE_CODE" value="&quot;en-GB&quot;"/>
    <we:property name="MENDELEY_CITATIONS_STYLE" value="{&quot;id&quot;:&quot;https://www.zotero.org/styles/journal-of-antimicrobial-chemotherapy&quot;,&quot;title&quot;:&quot;Journal of Antimicrobial Chemotherapy&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2426-2689-4FB2-ADD5-75C410B8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Janine Nijhuis</cp:lastModifiedBy>
  <cp:revision>3</cp:revision>
  <dcterms:created xsi:type="dcterms:W3CDTF">2025-04-27T19:13:00Z</dcterms:created>
  <dcterms:modified xsi:type="dcterms:W3CDTF">2025-04-27T19:14:00Z</dcterms:modified>
</cp:coreProperties>
</file>