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8FCFD4" w14:textId="13D7FAD4" w:rsidR="007F1E21" w:rsidRPr="00761C69" w:rsidRDefault="00983C1F">
      <w:r w:rsidRPr="00761C69">
        <w:rPr>
          <w:b/>
          <w:bCs/>
        </w:rPr>
        <w:t>Ob</w:t>
      </w:r>
      <w:r w:rsidR="00996CD7" w:rsidRPr="00761C69">
        <w:rPr>
          <w:b/>
          <w:bCs/>
        </w:rPr>
        <w:t>jectives</w:t>
      </w:r>
      <w:r w:rsidR="00996CD7" w:rsidRPr="00761C69">
        <w:t>:</w:t>
      </w:r>
    </w:p>
    <w:p w14:paraId="2324C545" w14:textId="64064CDA" w:rsidR="00996CD7" w:rsidRPr="00B37944" w:rsidRDefault="001A37B0" w:rsidP="001A37B0">
      <w:pPr>
        <w:spacing w:line="276" w:lineRule="auto"/>
        <w:jc w:val="both"/>
        <w:rPr>
          <w:rFonts w:asciiTheme="minorBidi" w:hAnsiTheme="minorBidi"/>
        </w:rPr>
      </w:pPr>
      <w:r w:rsidRPr="00B37944">
        <w:rPr>
          <w:rFonts w:asciiTheme="minorBidi" w:hAnsiTheme="minorBidi"/>
        </w:rPr>
        <w:t xml:space="preserve">The main goal of the present study was to investigate the diagnostic value of molecular methods specific for the detection of </w:t>
      </w:r>
      <w:r w:rsidRPr="00B37944">
        <w:rPr>
          <w:rFonts w:asciiTheme="minorBidi" w:hAnsiTheme="minorBidi"/>
          <w:i/>
          <w:iCs/>
        </w:rPr>
        <w:t>Aspergillus</w:t>
      </w:r>
      <w:r w:rsidRPr="00B37944">
        <w:rPr>
          <w:rFonts w:asciiTheme="minorBidi" w:hAnsiTheme="minorBidi"/>
        </w:rPr>
        <w:t xml:space="preserve"> species and </w:t>
      </w:r>
      <w:r w:rsidRPr="00B37944">
        <w:rPr>
          <w:rFonts w:asciiTheme="minorBidi" w:hAnsiTheme="minorBidi"/>
          <w:i/>
          <w:iCs/>
        </w:rPr>
        <w:t>Mucorales</w:t>
      </w:r>
      <w:r w:rsidRPr="00B37944">
        <w:rPr>
          <w:rFonts w:asciiTheme="minorBidi" w:hAnsiTheme="minorBidi"/>
        </w:rPr>
        <w:t xml:space="preserve"> order </w:t>
      </w:r>
      <w:r w:rsidR="001E2863">
        <w:rPr>
          <w:rFonts w:asciiTheme="minorBidi" w:hAnsiTheme="minorBidi"/>
        </w:rPr>
        <w:t xml:space="preserve">in </w:t>
      </w:r>
      <w:r w:rsidR="005A2693">
        <w:rPr>
          <w:rFonts w:asciiTheme="minorBidi" w:hAnsiTheme="minorBidi"/>
        </w:rPr>
        <w:t xml:space="preserve">fresh tissue samples from </w:t>
      </w:r>
      <w:r w:rsidR="0041658E" w:rsidRPr="00B37944">
        <w:rPr>
          <w:rFonts w:asciiTheme="minorBidi" w:hAnsiTheme="minorBidi"/>
        </w:rPr>
        <w:t xml:space="preserve">Acute invasive fungal rhinosinusitis (AIFRS) </w:t>
      </w:r>
      <w:r w:rsidR="005A2693">
        <w:rPr>
          <w:rFonts w:asciiTheme="minorBidi" w:hAnsiTheme="minorBidi"/>
        </w:rPr>
        <w:t xml:space="preserve">patients </w:t>
      </w:r>
      <w:r w:rsidRPr="00B37944">
        <w:rPr>
          <w:rFonts w:asciiTheme="minorBidi" w:hAnsiTheme="minorBidi"/>
        </w:rPr>
        <w:t>and compare it with conventional techniques. Secondarily, to correlate between different risk factors and the infecting fungus.</w:t>
      </w:r>
    </w:p>
    <w:p w14:paraId="17DB8332" w14:textId="77777777" w:rsidR="00996CD7" w:rsidRPr="00761C69" w:rsidRDefault="00996CD7">
      <w:pPr>
        <w:rPr>
          <w:b/>
          <w:bCs/>
        </w:rPr>
      </w:pPr>
    </w:p>
    <w:p w14:paraId="5B44CAD0" w14:textId="77777777" w:rsidR="00996CD7" w:rsidRPr="00761C69" w:rsidRDefault="00996CD7">
      <w:pPr>
        <w:rPr>
          <w:b/>
          <w:bCs/>
        </w:rPr>
      </w:pPr>
      <w:r w:rsidRPr="00761C69">
        <w:rPr>
          <w:b/>
          <w:bCs/>
        </w:rPr>
        <w:t>Materials &amp; Methods:</w:t>
      </w:r>
    </w:p>
    <w:p w14:paraId="2B4D2878" w14:textId="330261AB" w:rsidR="00996CD7" w:rsidRPr="00B37944" w:rsidRDefault="001A37B0" w:rsidP="00073E24">
      <w:pPr>
        <w:ind w:firstLine="708"/>
        <w:rPr>
          <w:rFonts w:asciiTheme="minorBidi" w:hAnsiTheme="minorBidi"/>
        </w:rPr>
      </w:pPr>
      <w:r w:rsidRPr="00B37944">
        <w:rPr>
          <w:rFonts w:asciiTheme="minorBidi" w:hAnsiTheme="minorBidi"/>
        </w:rPr>
        <w:t xml:space="preserve">This cross-sectional study was carried out on 50 clinically, endoscopically and radiologically diagnosed </w:t>
      </w:r>
      <w:r w:rsidR="00986B5B">
        <w:rPr>
          <w:rFonts w:asciiTheme="minorBidi" w:hAnsiTheme="minorBidi"/>
        </w:rPr>
        <w:t xml:space="preserve">AIFRS </w:t>
      </w:r>
      <w:r w:rsidRPr="00B37944">
        <w:rPr>
          <w:rFonts w:asciiTheme="minorBidi" w:hAnsiTheme="minorBidi"/>
        </w:rPr>
        <w:t>patients</w:t>
      </w:r>
      <w:r w:rsidR="00BF5C5A">
        <w:rPr>
          <w:rFonts w:asciiTheme="minorBidi" w:hAnsiTheme="minorBidi"/>
        </w:rPr>
        <w:t xml:space="preserve"> </w:t>
      </w:r>
      <w:r w:rsidR="00BF5C5A" w:rsidRPr="00BF5C5A">
        <w:rPr>
          <w:rFonts w:asciiTheme="minorBidi" w:hAnsiTheme="minorBidi"/>
        </w:rPr>
        <w:t>who were managed in a tertiary referral hospital from October 2021 to January 2023</w:t>
      </w:r>
      <w:r w:rsidRPr="00B37944">
        <w:rPr>
          <w:rFonts w:asciiTheme="minorBidi" w:hAnsiTheme="minorBidi"/>
        </w:rPr>
        <w:t xml:space="preserve">. Fresh tissue samples were collected during surgical debridement and subjected to histopathological examination, culture and microscopic identification, and semi-nested PCR with specific primers for </w:t>
      </w:r>
      <w:r w:rsidRPr="00B37944">
        <w:rPr>
          <w:rFonts w:asciiTheme="minorBidi" w:hAnsiTheme="minorBidi"/>
          <w:i/>
          <w:iCs/>
        </w:rPr>
        <w:t>Mucorales</w:t>
      </w:r>
      <w:r w:rsidRPr="00B37944">
        <w:rPr>
          <w:rFonts w:asciiTheme="minorBidi" w:hAnsiTheme="minorBidi"/>
        </w:rPr>
        <w:t xml:space="preserve"> and </w:t>
      </w:r>
      <w:r w:rsidRPr="00B37944">
        <w:rPr>
          <w:rFonts w:asciiTheme="minorBidi" w:hAnsiTheme="minorBidi"/>
          <w:i/>
          <w:iCs/>
        </w:rPr>
        <w:t>Aspergillus</w:t>
      </w:r>
      <w:r w:rsidRPr="00B37944">
        <w:rPr>
          <w:rFonts w:asciiTheme="minorBidi" w:hAnsiTheme="minorBidi"/>
        </w:rPr>
        <w:t>.</w:t>
      </w:r>
    </w:p>
    <w:p w14:paraId="4A165CD5" w14:textId="77777777" w:rsidR="00996CD7" w:rsidRPr="00761C69" w:rsidRDefault="00996CD7">
      <w:pPr>
        <w:rPr>
          <w:b/>
          <w:bCs/>
        </w:rPr>
      </w:pPr>
    </w:p>
    <w:p w14:paraId="56F43E08" w14:textId="77777777" w:rsidR="00996CD7" w:rsidRPr="00761C69" w:rsidRDefault="00996CD7">
      <w:r w:rsidRPr="00761C69">
        <w:rPr>
          <w:b/>
          <w:bCs/>
        </w:rPr>
        <w:t>Results</w:t>
      </w:r>
      <w:r w:rsidRPr="00761C69">
        <w:t>:</w:t>
      </w:r>
    </w:p>
    <w:p w14:paraId="72FC8CE6" w14:textId="255E791B" w:rsidR="00996CD7" w:rsidRPr="001925C0" w:rsidRDefault="00073E24" w:rsidP="00073E24">
      <w:pPr>
        <w:autoSpaceDE w:val="0"/>
        <w:autoSpaceDN w:val="0"/>
        <w:adjustRightInd w:val="0"/>
        <w:spacing w:before="200" w:after="0" w:line="240" w:lineRule="auto"/>
        <w:ind w:firstLine="708"/>
        <w:rPr>
          <w:rFonts w:asciiTheme="minorBidi" w:hAnsiTheme="minorBidi"/>
        </w:rPr>
      </w:pPr>
      <w:r w:rsidRPr="00073E24">
        <w:rPr>
          <w:rFonts w:asciiTheme="minorBidi" w:hAnsiTheme="minorBidi"/>
        </w:rPr>
        <w:t>Among the 50 studied patients, 56% were males while 44% were females with mean age of (53.3 ± 15.3) years</w:t>
      </w:r>
      <w:r w:rsidRPr="00073E24">
        <w:rPr>
          <w:rFonts w:asciiTheme="minorBidi" w:hAnsiTheme="minorBidi"/>
          <w:b/>
          <w:bCs/>
        </w:rPr>
        <w:t xml:space="preserve">. </w:t>
      </w:r>
      <w:r>
        <w:rPr>
          <w:rFonts w:asciiTheme="minorBidi" w:hAnsiTheme="minorBidi"/>
        </w:rPr>
        <w:t>H</w:t>
      </w:r>
      <w:r w:rsidR="00986B5B" w:rsidRPr="00D27692">
        <w:rPr>
          <w:rFonts w:asciiTheme="minorBidi" w:hAnsiTheme="minorBidi"/>
        </w:rPr>
        <w:t>istopathology</w:t>
      </w:r>
      <w:r w:rsidR="00986B5B">
        <w:rPr>
          <w:rFonts w:asciiTheme="minorBidi" w:hAnsiTheme="minorBidi"/>
        </w:rPr>
        <w:t xml:space="preserve"> </w:t>
      </w:r>
      <w:r w:rsidR="004267E2" w:rsidRPr="00D27692">
        <w:rPr>
          <w:rFonts w:asciiTheme="minorBidi" w:hAnsiTheme="minorBidi"/>
        </w:rPr>
        <w:t xml:space="preserve">confirmed the </w:t>
      </w:r>
      <w:r w:rsidR="00886F81" w:rsidRPr="00D27692">
        <w:rPr>
          <w:rFonts w:asciiTheme="minorBidi" w:hAnsiTheme="minorBidi"/>
        </w:rPr>
        <w:t xml:space="preserve">AIFRS </w:t>
      </w:r>
      <w:r w:rsidR="004267E2" w:rsidRPr="00D27692">
        <w:rPr>
          <w:rFonts w:asciiTheme="minorBidi" w:hAnsiTheme="minorBidi"/>
        </w:rPr>
        <w:t>diagnosis in 47 cases (94%)</w:t>
      </w:r>
      <w:r w:rsidR="0045573F" w:rsidRPr="00D27692">
        <w:rPr>
          <w:rFonts w:asciiTheme="minorBidi" w:hAnsiTheme="minorBidi"/>
        </w:rPr>
        <w:t xml:space="preserve">, while it was only able to </w:t>
      </w:r>
      <w:r w:rsidR="006E65A7" w:rsidRPr="00D27692">
        <w:rPr>
          <w:rFonts w:asciiTheme="minorBidi" w:hAnsiTheme="minorBidi"/>
        </w:rPr>
        <w:t>identify</w:t>
      </w:r>
      <w:r w:rsidR="001A1C67" w:rsidRPr="00D27692">
        <w:rPr>
          <w:rFonts w:asciiTheme="minorBidi" w:hAnsiTheme="minorBidi"/>
        </w:rPr>
        <w:t xml:space="preserve"> </w:t>
      </w:r>
      <w:r w:rsidR="004267E2" w:rsidRPr="00A36BE5">
        <w:rPr>
          <w:rFonts w:asciiTheme="minorBidi" w:hAnsiTheme="minorBidi"/>
          <w:i/>
          <w:iCs/>
        </w:rPr>
        <w:t>Mucorales</w:t>
      </w:r>
      <w:r w:rsidR="004267E2" w:rsidRPr="00D27692">
        <w:rPr>
          <w:rFonts w:asciiTheme="minorBidi" w:hAnsiTheme="minorBidi"/>
        </w:rPr>
        <w:t xml:space="preserve"> hyphae in 21 samples</w:t>
      </w:r>
      <w:r w:rsidR="006E65A7" w:rsidRPr="00D27692">
        <w:rPr>
          <w:rFonts w:asciiTheme="minorBidi" w:hAnsiTheme="minorBidi"/>
        </w:rPr>
        <w:t xml:space="preserve"> and</w:t>
      </w:r>
      <w:r w:rsidR="004267E2" w:rsidRPr="00D27692">
        <w:rPr>
          <w:rFonts w:asciiTheme="minorBidi" w:hAnsiTheme="minorBidi"/>
        </w:rPr>
        <w:t xml:space="preserve"> </w:t>
      </w:r>
      <w:r w:rsidR="004267E2" w:rsidRPr="00A36BE5">
        <w:rPr>
          <w:rFonts w:asciiTheme="minorBidi" w:hAnsiTheme="minorBidi"/>
          <w:i/>
          <w:iCs/>
        </w:rPr>
        <w:t>Aspergillus</w:t>
      </w:r>
      <w:r w:rsidR="004267E2" w:rsidRPr="00D27692">
        <w:rPr>
          <w:rFonts w:asciiTheme="minorBidi" w:hAnsiTheme="minorBidi"/>
        </w:rPr>
        <w:t xml:space="preserve"> hyphae in 7 samples</w:t>
      </w:r>
      <w:r w:rsidR="00D95975" w:rsidRPr="00D27692">
        <w:rPr>
          <w:rFonts w:asciiTheme="minorBidi" w:hAnsiTheme="minorBidi"/>
        </w:rPr>
        <w:t>.</w:t>
      </w:r>
      <w:r w:rsidR="006E65A7" w:rsidRPr="00D27692">
        <w:rPr>
          <w:rFonts w:asciiTheme="minorBidi" w:hAnsiTheme="minorBidi"/>
        </w:rPr>
        <w:t xml:space="preserve"> </w:t>
      </w:r>
      <w:r w:rsidR="00547A1C" w:rsidRPr="00547A1C">
        <w:rPr>
          <w:rFonts w:asciiTheme="minorBidi" w:hAnsiTheme="minorBidi"/>
        </w:rPr>
        <w:t xml:space="preserve">Cultures yield </w:t>
      </w:r>
      <w:r w:rsidR="00B26002">
        <w:rPr>
          <w:rFonts w:asciiTheme="minorBidi" w:hAnsiTheme="minorBidi"/>
        </w:rPr>
        <w:t xml:space="preserve">only </w:t>
      </w:r>
      <w:r w:rsidR="00547A1C" w:rsidRPr="00D27692">
        <w:rPr>
          <w:rFonts w:asciiTheme="minorBidi" w:hAnsiTheme="minorBidi"/>
        </w:rPr>
        <w:t>39 positive samples</w:t>
      </w:r>
      <w:r w:rsidR="008025D3" w:rsidRPr="00D27692">
        <w:rPr>
          <w:rFonts w:asciiTheme="minorBidi" w:hAnsiTheme="minorBidi"/>
        </w:rPr>
        <w:t xml:space="preserve"> (78%)</w:t>
      </w:r>
      <w:r w:rsidR="009C3C7F">
        <w:rPr>
          <w:rFonts w:asciiTheme="minorBidi" w:hAnsiTheme="minorBidi"/>
          <w:lang w:val="en-US"/>
        </w:rPr>
        <w:t xml:space="preserve">, </w:t>
      </w:r>
      <w:r w:rsidR="009C3C7F" w:rsidRPr="00D02CEF">
        <w:rPr>
          <w:rFonts w:asciiTheme="minorBidi" w:eastAsia="Times New Roman" w:hAnsiTheme="minorBidi"/>
          <w:i/>
          <w:iCs/>
          <w:lang w:eastAsia="zh-CN"/>
        </w:rPr>
        <w:t>Mucorales</w:t>
      </w:r>
      <w:r w:rsidR="009C3C7F" w:rsidRPr="00D02CEF">
        <w:rPr>
          <w:rFonts w:asciiTheme="minorBidi" w:eastAsia="Times New Roman" w:hAnsiTheme="minorBidi"/>
          <w:lang w:eastAsia="zh-CN"/>
        </w:rPr>
        <w:t xml:space="preserve"> in 27 </w:t>
      </w:r>
      <w:r w:rsidR="006253E0">
        <w:rPr>
          <w:rFonts w:asciiTheme="minorBidi" w:eastAsia="Times New Roman" w:hAnsiTheme="minorBidi"/>
          <w:lang w:eastAsia="zh-CN"/>
        </w:rPr>
        <w:t>samples</w:t>
      </w:r>
      <w:r w:rsidR="009C3C7F" w:rsidRPr="00D02CEF">
        <w:rPr>
          <w:rFonts w:asciiTheme="minorBidi" w:eastAsia="Times New Roman" w:hAnsiTheme="minorBidi"/>
          <w:lang w:eastAsia="zh-CN"/>
        </w:rPr>
        <w:t xml:space="preserve">, </w:t>
      </w:r>
      <w:r w:rsidR="009C3C7F" w:rsidRPr="00D02CEF">
        <w:rPr>
          <w:rFonts w:asciiTheme="minorBidi" w:eastAsia="Times New Roman" w:hAnsiTheme="minorBidi"/>
          <w:i/>
          <w:iCs/>
          <w:lang w:eastAsia="zh-CN"/>
        </w:rPr>
        <w:t>Aspergillus</w:t>
      </w:r>
      <w:r w:rsidR="009C3C7F" w:rsidRPr="00D02CEF">
        <w:rPr>
          <w:rFonts w:asciiTheme="minorBidi" w:eastAsia="Times New Roman" w:hAnsiTheme="minorBidi"/>
          <w:lang w:eastAsia="zh-CN"/>
        </w:rPr>
        <w:t xml:space="preserve"> in 9 </w:t>
      </w:r>
      <w:r w:rsidR="006253E0">
        <w:rPr>
          <w:rFonts w:asciiTheme="minorBidi" w:eastAsia="Times New Roman" w:hAnsiTheme="minorBidi"/>
          <w:lang w:eastAsia="zh-CN"/>
        </w:rPr>
        <w:t>samples, and</w:t>
      </w:r>
      <w:r w:rsidR="00A316A9">
        <w:rPr>
          <w:rFonts w:asciiTheme="minorBidi" w:eastAsia="Times New Roman" w:hAnsiTheme="minorBidi"/>
          <w:lang w:eastAsia="zh-CN"/>
        </w:rPr>
        <w:t xml:space="preserve"> mixed colonies of both in 3 samples</w:t>
      </w:r>
      <w:r w:rsidR="001925C0" w:rsidRPr="00D02CEF">
        <w:rPr>
          <w:rFonts w:asciiTheme="minorBidi" w:hAnsiTheme="minorBidi"/>
        </w:rPr>
        <w:t>.</w:t>
      </w:r>
      <w:r w:rsidR="00C82DD9">
        <w:rPr>
          <w:rFonts w:asciiTheme="minorBidi" w:hAnsiTheme="minorBidi"/>
        </w:rPr>
        <w:t xml:space="preserve"> Microscopically</w:t>
      </w:r>
      <w:r w:rsidR="007C75F7">
        <w:rPr>
          <w:rFonts w:asciiTheme="minorBidi" w:hAnsiTheme="minorBidi"/>
        </w:rPr>
        <w:t xml:space="preserve">, </w:t>
      </w:r>
      <w:r w:rsidR="007C75F7" w:rsidRPr="00BB0742">
        <w:rPr>
          <w:rFonts w:asciiTheme="minorBidi" w:hAnsiTheme="minorBidi"/>
          <w:i/>
          <w:iCs/>
        </w:rPr>
        <w:t xml:space="preserve">Rhizopus </w:t>
      </w:r>
      <w:r w:rsidR="007C75F7" w:rsidRPr="00BB0742">
        <w:rPr>
          <w:rFonts w:asciiTheme="minorBidi" w:hAnsiTheme="minorBidi"/>
        </w:rPr>
        <w:t xml:space="preserve">was the most common organism in followed by </w:t>
      </w:r>
      <w:r w:rsidR="007C75F7" w:rsidRPr="00BB0742">
        <w:rPr>
          <w:rFonts w:asciiTheme="minorBidi" w:hAnsiTheme="minorBidi"/>
          <w:i/>
          <w:iCs/>
        </w:rPr>
        <w:t xml:space="preserve">Mucor </w:t>
      </w:r>
      <w:r w:rsidR="007C75F7" w:rsidRPr="00BB0742">
        <w:rPr>
          <w:rFonts w:asciiTheme="minorBidi" w:hAnsiTheme="minorBidi"/>
        </w:rPr>
        <w:t xml:space="preserve">and </w:t>
      </w:r>
      <w:r w:rsidR="007C75F7" w:rsidRPr="00BB0742">
        <w:rPr>
          <w:rFonts w:asciiTheme="minorBidi" w:hAnsiTheme="minorBidi"/>
          <w:i/>
          <w:iCs/>
        </w:rPr>
        <w:t>Aspergillus Fumigatus</w:t>
      </w:r>
      <w:r w:rsidR="007C75F7" w:rsidRPr="00B37944">
        <w:rPr>
          <w:rFonts w:asciiTheme="minorBidi" w:hAnsiTheme="minorBidi"/>
        </w:rPr>
        <w:t>.</w:t>
      </w:r>
      <w:r w:rsidR="001925C0" w:rsidRPr="00D02CEF">
        <w:rPr>
          <w:rFonts w:asciiTheme="minorBidi" w:hAnsiTheme="minorBidi"/>
        </w:rPr>
        <w:t xml:space="preserve"> </w:t>
      </w:r>
      <w:r w:rsidR="008F2C3E" w:rsidRPr="00D27692">
        <w:rPr>
          <w:rFonts w:asciiTheme="minorBidi" w:hAnsiTheme="minorBidi"/>
        </w:rPr>
        <w:t>Species-specific seminested PCR was able to identify the causative fungi in all samples (100%).</w:t>
      </w:r>
      <w:r w:rsidR="0051719C" w:rsidRPr="00D27692">
        <w:rPr>
          <w:rFonts w:asciiTheme="minorBidi" w:hAnsiTheme="minorBidi"/>
        </w:rPr>
        <w:t xml:space="preserve"> </w:t>
      </w:r>
      <w:r w:rsidR="0051719C" w:rsidRPr="00A36BE5">
        <w:rPr>
          <w:rFonts w:asciiTheme="minorBidi" w:hAnsiTheme="minorBidi"/>
          <w:i/>
          <w:iCs/>
        </w:rPr>
        <w:t>Mucorales</w:t>
      </w:r>
      <w:r w:rsidR="0051719C" w:rsidRPr="00D27692">
        <w:rPr>
          <w:rFonts w:asciiTheme="minorBidi" w:hAnsiTheme="minorBidi"/>
        </w:rPr>
        <w:t xml:space="preserve"> </w:t>
      </w:r>
      <w:r w:rsidR="0051719C" w:rsidRPr="00B37944">
        <w:rPr>
          <w:rFonts w:asciiTheme="minorBidi" w:hAnsiTheme="minorBidi"/>
        </w:rPr>
        <w:t>seminested PCR was</w:t>
      </w:r>
      <w:r w:rsidR="00DC37B3">
        <w:rPr>
          <w:rFonts w:asciiTheme="minorBidi" w:hAnsiTheme="minorBidi"/>
        </w:rPr>
        <w:t xml:space="preserve"> positive </w:t>
      </w:r>
      <w:r w:rsidR="0051719C" w:rsidRPr="00B37944">
        <w:rPr>
          <w:rFonts w:asciiTheme="minorBidi" w:hAnsiTheme="minorBidi"/>
        </w:rPr>
        <w:t>in 11 culture</w:t>
      </w:r>
      <w:r w:rsidR="00DC37B3">
        <w:rPr>
          <w:rFonts w:asciiTheme="minorBidi" w:hAnsiTheme="minorBidi"/>
        </w:rPr>
        <w:t>-</w:t>
      </w:r>
      <w:r w:rsidR="0051719C" w:rsidRPr="00B37944">
        <w:rPr>
          <w:rFonts w:asciiTheme="minorBidi" w:hAnsiTheme="minorBidi"/>
        </w:rPr>
        <w:t>negative samples</w:t>
      </w:r>
      <w:r w:rsidR="0051719C">
        <w:rPr>
          <w:rFonts w:asciiTheme="minorBidi" w:hAnsiTheme="minorBidi"/>
        </w:rPr>
        <w:t>.</w:t>
      </w:r>
      <w:r w:rsidR="00D95975">
        <w:rPr>
          <w:rFonts w:asciiTheme="minorBidi" w:hAnsiTheme="minorBidi"/>
        </w:rPr>
        <w:t xml:space="preserve"> Also, </w:t>
      </w:r>
      <w:r w:rsidR="00D95975" w:rsidRPr="00D27692">
        <w:rPr>
          <w:rFonts w:asciiTheme="minorBidi" w:hAnsiTheme="minorBidi"/>
        </w:rPr>
        <w:t>the</w:t>
      </w:r>
      <w:r w:rsidR="00845E03" w:rsidRPr="00D27692">
        <w:rPr>
          <w:rFonts w:asciiTheme="minorBidi" w:hAnsiTheme="minorBidi"/>
        </w:rPr>
        <w:t xml:space="preserve"> 19 samples</w:t>
      </w:r>
      <w:r w:rsidR="004B036A">
        <w:rPr>
          <w:rFonts w:asciiTheme="minorBidi" w:hAnsiTheme="minorBidi"/>
        </w:rPr>
        <w:t>,</w:t>
      </w:r>
      <w:r w:rsidR="005D2803" w:rsidRPr="00D27692">
        <w:rPr>
          <w:rFonts w:asciiTheme="minorBidi" w:hAnsiTheme="minorBidi"/>
        </w:rPr>
        <w:t xml:space="preserve"> </w:t>
      </w:r>
      <w:r w:rsidR="00334E8E">
        <w:rPr>
          <w:rFonts w:asciiTheme="minorBidi" w:hAnsiTheme="minorBidi"/>
        </w:rPr>
        <w:t>that</w:t>
      </w:r>
      <w:r w:rsidR="00B7284D" w:rsidRPr="00D27692">
        <w:rPr>
          <w:rFonts w:asciiTheme="minorBidi" w:hAnsiTheme="minorBidi"/>
        </w:rPr>
        <w:t xml:space="preserve"> histopathology</w:t>
      </w:r>
      <w:r w:rsidR="00334E8E">
        <w:rPr>
          <w:rFonts w:asciiTheme="minorBidi" w:hAnsiTheme="minorBidi"/>
        </w:rPr>
        <w:t xml:space="preserve"> diagnosed them as </w:t>
      </w:r>
      <w:r w:rsidR="00334E8E">
        <w:rPr>
          <w:rFonts w:asciiTheme="minorBidi" w:hAnsiTheme="minorBidi"/>
        </w:rPr>
        <w:t>AIFRS-positive</w:t>
      </w:r>
      <w:r w:rsidR="00334E8E">
        <w:rPr>
          <w:rFonts w:asciiTheme="minorBidi" w:hAnsiTheme="minorBidi"/>
        </w:rPr>
        <w:t xml:space="preserve"> but</w:t>
      </w:r>
      <w:r w:rsidR="00B7284D" w:rsidRPr="00D27692">
        <w:rPr>
          <w:rFonts w:asciiTheme="minorBidi" w:hAnsiTheme="minorBidi"/>
        </w:rPr>
        <w:t xml:space="preserve"> </w:t>
      </w:r>
      <w:r w:rsidR="005D2803" w:rsidRPr="00D27692">
        <w:rPr>
          <w:rFonts w:asciiTheme="minorBidi" w:hAnsiTheme="minorBidi"/>
        </w:rPr>
        <w:t>failed to specify the fungi type</w:t>
      </w:r>
      <w:r w:rsidR="004B036A">
        <w:rPr>
          <w:rFonts w:asciiTheme="minorBidi" w:hAnsiTheme="minorBidi"/>
        </w:rPr>
        <w:t>,</w:t>
      </w:r>
      <w:r w:rsidR="005D2803" w:rsidRPr="00D27692">
        <w:rPr>
          <w:rFonts w:asciiTheme="minorBidi" w:hAnsiTheme="minorBidi"/>
        </w:rPr>
        <w:t xml:space="preserve"> </w:t>
      </w:r>
      <w:r w:rsidR="00845E03" w:rsidRPr="00D27692">
        <w:rPr>
          <w:rFonts w:asciiTheme="minorBidi" w:hAnsiTheme="minorBidi"/>
        </w:rPr>
        <w:t xml:space="preserve">were diagnosed by semi-nested PCR as Mucorales in 15 samples, Aspergillus in 3 samples, and mixed infection in 1 sample. Moreover, </w:t>
      </w:r>
      <w:r w:rsidR="00AC3C25" w:rsidRPr="00D27692">
        <w:rPr>
          <w:rFonts w:asciiTheme="minorBidi" w:hAnsiTheme="minorBidi"/>
        </w:rPr>
        <w:t xml:space="preserve">seminested PCR detect Mucorales </w:t>
      </w:r>
      <w:r w:rsidR="00845E03" w:rsidRPr="00D27692">
        <w:rPr>
          <w:rFonts w:asciiTheme="minorBidi" w:hAnsiTheme="minorBidi"/>
        </w:rPr>
        <w:t xml:space="preserve">in </w:t>
      </w:r>
      <w:r w:rsidR="00AC3C25" w:rsidRPr="00D27692">
        <w:rPr>
          <w:rFonts w:asciiTheme="minorBidi" w:hAnsiTheme="minorBidi"/>
        </w:rPr>
        <w:t>all</w:t>
      </w:r>
      <w:r w:rsidR="00AC3C25" w:rsidRPr="00D27692">
        <w:rPr>
          <w:rFonts w:asciiTheme="minorBidi" w:hAnsiTheme="minorBidi"/>
        </w:rPr>
        <w:t xml:space="preserve"> </w:t>
      </w:r>
      <w:r w:rsidR="00845E03" w:rsidRPr="00D27692">
        <w:rPr>
          <w:rFonts w:asciiTheme="minorBidi" w:hAnsiTheme="minorBidi"/>
        </w:rPr>
        <w:t>3 histopatholog</w:t>
      </w:r>
      <w:r w:rsidR="00EA1F1C" w:rsidRPr="00D27692">
        <w:rPr>
          <w:rFonts w:asciiTheme="minorBidi" w:hAnsiTheme="minorBidi"/>
        </w:rPr>
        <w:t>ically</w:t>
      </w:r>
      <w:r w:rsidR="00AC3C25">
        <w:rPr>
          <w:rFonts w:asciiTheme="minorBidi" w:hAnsiTheme="minorBidi"/>
        </w:rPr>
        <w:t>-</w:t>
      </w:r>
      <w:r w:rsidR="00EA1F1C" w:rsidRPr="00D27692">
        <w:rPr>
          <w:rFonts w:asciiTheme="minorBidi" w:hAnsiTheme="minorBidi"/>
        </w:rPr>
        <w:t>negative samples</w:t>
      </w:r>
      <w:r w:rsidR="00845E03" w:rsidRPr="00D27692">
        <w:rPr>
          <w:rFonts w:asciiTheme="minorBidi" w:hAnsiTheme="minorBidi"/>
        </w:rPr>
        <w:t xml:space="preserve">. Also, </w:t>
      </w:r>
      <w:r w:rsidR="00BC33CA">
        <w:rPr>
          <w:rFonts w:asciiTheme="minorBidi" w:hAnsiTheme="minorBidi"/>
        </w:rPr>
        <w:t xml:space="preserve">the 3 mixed infection detected by </w:t>
      </w:r>
      <w:r w:rsidR="00AB063A" w:rsidRPr="00D27692">
        <w:rPr>
          <w:rFonts w:asciiTheme="minorBidi" w:hAnsiTheme="minorBidi"/>
        </w:rPr>
        <w:t>both culture and</w:t>
      </w:r>
      <w:r w:rsidR="00845E03" w:rsidRPr="00D27692">
        <w:rPr>
          <w:rFonts w:asciiTheme="minorBidi" w:hAnsiTheme="minorBidi"/>
        </w:rPr>
        <w:t xml:space="preserve"> seminested PCR were </w:t>
      </w:r>
      <w:r w:rsidR="006C72E1">
        <w:rPr>
          <w:rFonts w:asciiTheme="minorBidi" w:hAnsiTheme="minorBidi"/>
        </w:rPr>
        <w:t xml:space="preserve">wrongly </w:t>
      </w:r>
      <w:r w:rsidR="00060295">
        <w:rPr>
          <w:rFonts w:asciiTheme="minorBidi" w:hAnsiTheme="minorBidi"/>
        </w:rPr>
        <w:t xml:space="preserve">diagnosed by </w:t>
      </w:r>
      <w:r w:rsidR="00845E03" w:rsidRPr="00D27692">
        <w:rPr>
          <w:rFonts w:asciiTheme="minorBidi" w:hAnsiTheme="minorBidi"/>
        </w:rPr>
        <w:t xml:space="preserve">histopathology </w:t>
      </w:r>
      <w:r w:rsidR="00060295">
        <w:rPr>
          <w:rFonts w:asciiTheme="minorBidi" w:hAnsiTheme="minorBidi"/>
        </w:rPr>
        <w:t>as</w:t>
      </w:r>
      <w:r w:rsidR="00845E03" w:rsidRPr="00D27692">
        <w:rPr>
          <w:rFonts w:asciiTheme="minorBidi" w:hAnsiTheme="minorBidi"/>
        </w:rPr>
        <w:t xml:space="preserve"> </w:t>
      </w:r>
      <w:r w:rsidR="00845E03" w:rsidRPr="00060295">
        <w:rPr>
          <w:rFonts w:asciiTheme="minorBidi" w:hAnsiTheme="minorBidi"/>
          <w:i/>
          <w:iCs/>
        </w:rPr>
        <w:t>Mucorales</w:t>
      </w:r>
      <w:r w:rsidR="00060295">
        <w:rPr>
          <w:rFonts w:asciiTheme="minorBidi" w:hAnsiTheme="minorBidi"/>
        </w:rPr>
        <w:t xml:space="preserve"> </w:t>
      </w:r>
      <w:r w:rsidR="00845E03" w:rsidRPr="00D27692">
        <w:rPr>
          <w:rFonts w:asciiTheme="minorBidi" w:hAnsiTheme="minorBidi"/>
        </w:rPr>
        <w:t xml:space="preserve">only in one sample, </w:t>
      </w:r>
      <w:r w:rsidR="00845E03" w:rsidRPr="00060295">
        <w:rPr>
          <w:rFonts w:asciiTheme="minorBidi" w:hAnsiTheme="minorBidi"/>
          <w:i/>
          <w:iCs/>
        </w:rPr>
        <w:t>Aspergillus</w:t>
      </w:r>
      <w:r w:rsidR="00845E03" w:rsidRPr="00D27692">
        <w:rPr>
          <w:rFonts w:asciiTheme="minorBidi" w:hAnsiTheme="minorBidi"/>
        </w:rPr>
        <w:t xml:space="preserve"> only in another one, and </w:t>
      </w:r>
      <w:r w:rsidR="00A96F0A">
        <w:rPr>
          <w:rFonts w:asciiTheme="minorBidi" w:hAnsiTheme="minorBidi"/>
        </w:rPr>
        <w:t xml:space="preserve">histopathology </w:t>
      </w:r>
      <w:r w:rsidR="00845E03" w:rsidRPr="00D27692">
        <w:rPr>
          <w:rFonts w:asciiTheme="minorBidi" w:hAnsiTheme="minorBidi"/>
        </w:rPr>
        <w:t>couldn’t identify the hyphae type in the third.</w:t>
      </w:r>
      <w:r w:rsidR="00D27692" w:rsidRPr="00D27692">
        <w:rPr>
          <w:rFonts w:asciiTheme="minorBidi" w:hAnsiTheme="minorBidi"/>
        </w:rPr>
        <w:t xml:space="preserve"> </w:t>
      </w:r>
      <w:r w:rsidR="0069059A" w:rsidRPr="00B37944">
        <w:rPr>
          <w:rFonts w:asciiTheme="minorBidi" w:hAnsiTheme="minorBidi"/>
        </w:rPr>
        <w:t>Finally</w:t>
      </w:r>
      <w:r w:rsidR="0069059A">
        <w:rPr>
          <w:rFonts w:asciiTheme="minorBidi" w:hAnsiTheme="minorBidi"/>
        </w:rPr>
        <w:t xml:space="preserve">, </w:t>
      </w:r>
      <w:r w:rsidR="00BC061B">
        <w:rPr>
          <w:rFonts w:asciiTheme="minorBidi" w:hAnsiTheme="minorBidi"/>
        </w:rPr>
        <w:t>by reviewing the clinical data</w:t>
      </w:r>
      <w:r w:rsidR="007C03E3">
        <w:rPr>
          <w:rFonts w:asciiTheme="minorBidi" w:hAnsiTheme="minorBidi"/>
        </w:rPr>
        <w:t xml:space="preserve">, </w:t>
      </w:r>
      <w:r w:rsidR="00A60F9B" w:rsidRPr="00A60F9B">
        <w:rPr>
          <w:rFonts w:asciiTheme="minorBidi" w:hAnsiTheme="minorBidi"/>
        </w:rPr>
        <w:t>we found that the most common risk factors were diabetes, steroids intake, and Covid</w:t>
      </w:r>
      <w:r w:rsidR="00244F42">
        <w:rPr>
          <w:rFonts w:asciiTheme="minorBidi" w:hAnsiTheme="minorBidi"/>
        </w:rPr>
        <w:t>-1</w:t>
      </w:r>
      <w:r w:rsidR="00A60F9B" w:rsidRPr="00A60F9B">
        <w:rPr>
          <w:rFonts w:asciiTheme="minorBidi" w:hAnsiTheme="minorBidi"/>
        </w:rPr>
        <w:t>9 in 70</w:t>
      </w:r>
      <w:r w:rsidR="00612B20">
        <w:rPr>
          <w:rFonts w:asciiTheme="minorBidi" w:hAnsiTheme="minorBidi"/>
        </w:rPr>
        <w:t>%</w:t>
      </w:r>
      <w:r w:rsidR="00A60F9B" w:rsidRPr="00A60F9B">
        <w:rPr>
          <w:rFonts w:asciiTheme="minorBidi" w:hAnsiTheme="minorBidi"/>
        </w:rPr>
        <w:t xml:space="preserve"> of the cases</w:t>
      </w:r>
      <w:r w:rsidR="007F5B93">
        <w:rPr>
          <w:rFonts w:asciiTheme="minorBidi" w:hAnsiTheme="minorBidi"/>
        </w:rPr>
        <w:t xml:space="preserve"> and they </w:t>
      </w:r>
      <w:r w:rsidR="0048125D" w:rsidRPr="00B37944">
        <w:rPr>
          <w:rFonts w:asciiTheme="minorBidi" w:hAnsiTheme="minorBidi"/>
        </w:rPr>
        <w:t xml:space="preserve">were more susceptible to </w:t>
      </w:r>
      <w:r w:rsidR="0048125D" w:rsidRPr="004D43CE">
        <w:rPr>
          <w:rFonts w:asciiTheme="minorBidi" w:hAnsiTheme="minorBidi"/>
          <w:i/>
          <w:iCs/>
        </w:rPr>
        <w:t>Mucorales</w:t>
      </w:r>
      <w:r w:rsidR="0048125D" w:rsidRPr="00D27692">
        <w:rPr>
          <w:rFonts w:asciiTheme="minorBidi" w:hAnsiTheme="minorBidi"/>
        </w:rPr>
        <w:t xml:space="preserve"> </w:t>
      </w:r>
      <w:r w:rsidR="0048125D" w:rsidRPr="00B37944">
        <w:rPr>
          <w:rFonts w:asciiTheme="minorBidi" w:hAnsiTheme="minorBidi"/>
        </w:rPr>
        <w:t xml:space="preserve">infection. </w:t>
      </w:r>
    </w:p>
    <w:p w14:paraId="4DEDE184" w14:textId="77777777" w:rsidR="00996CD7" w:rsidRPr="00D27692" w:rsidRDefault="00996CD7">
      <w:pPr>
        <w:rPr>
          <w:rFonts w:asciiTheme="minorBidi" w:hAnsiTheme="minorBidi"/>
        </w:rPr>
      </w:pPr>
    </w:p>
    <w:p w14:paraId="39F156DA" w14:textId="77777777" w:rsidR="00996CD7" w:rsidRPr="00761C69" w:rsidRDefault="00996CD7">
      <w:r w:rsidRPr="00761C69">
        <w:rPr>
          <w:b/>
          <w:bCs/>
        </w:rPr>
        <w:t>Conclusions</w:t>
      </w:r>
      <w:r w:rsidRPr="00761C69">
        <w:t>:</w:t>
      </w:r>
    </w:p>
    <w:p w14:paraId="13D01230" w14:textId="4A8387ED" w:rsidR="00996CD7" w:rsidRPr="00B37944" w:rsidRDefault="00922F0C" w:rsidP="00F276DC">
      <w:pPr>
        <w:spacing w:before="120" w:after="0" w:line="276" w:lineRule="auto"/>
        <w:ind w:firstLine="708"/>
        <w:jc w:val="both"/>
        <w:rPr>
          <w:rFonts w:asciiTheme="minorBidi" w:hAnsiTheme="minorBidi"/>
        </w:rPr>
      </w:pPr>
      <w:r w:rsidRPr="00922F0C">
        <w:rPr>
          <w:rFonts w:asciiTheme="minorBidi" w:hAnsiTheme="minorBidi"/>
        </w:rPr>
        <w:t xml:space="preserve">Histopathological examination of tissue samples is the cornerstone of confirming the </w:t>
      </w:r>
      <w:r w:rsidR="008A1041" w:rsidRPr="00B37944">
        <w:rPr>
          <w:rFonts w:asciiTheme="minorBidi" w:hAnsiTheme="minorBidi"/>
        </w:rPr>
        <w:t>invasive nature of fungal infection</w:t>
      </w:r>
      <w:r w:rsidRPr="00922F0C">
        <w:rPr>
          <w:rFonts w:asciiTheme="minorBidi" w:hAnsiTheme="minorBidi"/>
        </w:rPr>
        <w:t xml:space="preserve">; however, </w:t>
      </w:r>
      <w:r w:rsidR="004330A3" w:rsidRPr="00B37944">
        <w:rPr>
          <w:rFonts w:asciiTheme="minorBidi" w:hAnsiTheme="minorBidi"/>
        </w:rPr>
        <w:t>it couldn’t distinguish between Aspergillosis and Mucormycosis in many cases</w:t>
      </w:r>
      <w:r w:rsidRPr="00922F0C">
        <w:rPr>
          <w:rFonts w:asciiTheme="minorBidi" w:hAnsiTheme="minorBidi"/>
        </w:rPr>
        <w:t>. Although culture</w:t>
      </w:r>
      <w:r w:rsidR="003274CE">
        <w:rPr>
          <w:rFonts w:asciiTheme="minorBidi" w:hAnsiTheme="minorBidi"/>
        </w:rPr>
        <w:t xml:space="preserve"> and microscopy techniques</w:t>
      </w:r>
      <w:r w:rsidRPr="00922F0C">
        <w:rPr>
          <w:rFonts w:asciiTheme="minorBidi" w:hAnsiTheme="minorBidi"/>
        </w:rPr>
        <w:t xml:space="preserve"> are </w:t>
      </w:r>
      <w:r w:rsidR="00094296">
        <w:rPr>
          <w:rFonts w:asciiTheme="minorBidi" w:hAnsiTheme="minorBidi"/>
        </w:rPr>
        <w:t>important f</w:t>
      </w:r>
      <w:r w:rsidRPr="00922F0C">
        <w:rPr>
          <w:rFonts w:asciiTheme="minorBidi" w:hAnsiTheme="minorBidi"/>
        </w:rPr>
        <w:t>o</w:t>
      </w:r>
      <w:r w:rsidR="00094296">
        <w:rPr>
          <w:rFonts w:asciiTheme="minorBidi" w:hAnsiTheme="minorBidi"/>
        </w:rPr>
        <w:t>r</w:t>
      </w:r>
      <w:r w:rsidRPr="00922F0C">
        <w:rPr>
          <w:rFonts w:asciiTheme="minorBidi" w:hAnsiTheme="minorBidi"/>
        </w:rPr>
        <w:t xml:space="preserve"> detect</w:t>
      </w:r>
      <w:r w:rsidR="00E91DAF">
        <w:rPr>
          <w:rFonts w:asciiTheme="minorBidi" w:hAnsiTheme="minorBidi"/>
        </w:rPr>
        <w:t>ing</w:t>
      </w:r>
      <w:r w:rsidRPr="00922F0C">
        <w:rPr>
          <w:rFonts w:asciiTheme="minorBidi" w:hAnsiTheme="minorBidi"/>
        </w:rPr>
        <w:t xml:space="preserve"> </w:t>
      </w:r>
      <w:r w:rsidR="00E91DAF">
        <w:rPr>
          <w:rFonts w:asciiTheme="minorBidi" w:hAnsiTheme="minorBidi"/>
        </w:rPr>
        <w:t xml:space="preserve">the </w:t>
      </w:r>
      <w:r w:rsidRPr="00922F0C">
        <w:rPr>
          <w:rFonts w:asciiTheme="minorBidi" w:hAnsiTheme="minorBidi"/>
        </w:rPr>
        <w:t>causative fungi</w:t>
      </w:r>
      <w:r w:rsidR="00E91DAF">
        <w:rPr>
          <w:rFonts w:asciiTheme="minorBidi" w:hAnsiTheme="minorBidi"/>
        </w:rPr>
        <w:t xml:space="preserve"> and antifungal susceptibility testing</w:t>
      </w:r>
      <w:r w:rsidRPr="00922F0C">
        <w:rPr>
          <w:rFonts w:asciiTheme="minorBidi" w:hAnsiTheme="minorBidi"/>
        </w:rPr>
        <w:t xml:space="preserve">, they </w:t>
      </w:r>
      <w:r w:rsidR="00E91DAF">
        <w:rPr>
          <w:rFonts w:asciiTheme="minorBidi" w:hAnsiTheme="minorBidi"/>
        </w:rPr>
        <w:t>yield high percentage of false negative</w:t>
      </w:r>
      <w:r w:rsidR="00BE55F4">
        <w:rPr>
          <w:rFonts w:asciiTheme="minorBidi" w:hAnsiTheme="minorBidi"/>
        </w:rPr>
        <w:t xml:space="preserve"> results even with avoiding tissue homogenization</w:t>
      </w:r>
      <w:r w:rsidRPr="00922F0C">
        <w:rPr>
          <w:rFonts w:asciiTheme="minorBidi" w:hAnsiTheme="minorBidi"/>
        </w:rPr>
        <w:t>.</w:t>
      </w:r>
      <w:r w:rsidR="00454ED0">
        <w:rPr>
          <w:rFonts w:asciiTheme="minorBidi" w:hAnsiTheme="minorBidi"/>
        </w:rPr>
        <w:t xml:space="preserve"> </w:t>
      </w:r>
      <w:r w:rsidR="00761C69" w:rsidRPr="00B37944">
        <w:rPr>
          <w:rFonts w:asciiTheme="minorBidi" w:hAnsiTheme="minorBidi"/>
        </w:rPr>
        <w:t xml:space="preserve">Seminested PCR with species specific primers for </w:t>
      </w:r>
      <w:r w:rsidR="00761C69" w:rsidRPr="00B37944">
        <w:rPr>
          <w:rFonts w:asciiTheme="minorBidi" w:hAnsiTheme="minorBidi"/>
          <w:i/>
          <w:iCs/>
        </w:rPr>
        <w:t>Mucorales</w:t>
      </w:r>
      <w:r w:rsidR="00761C69" w:rsidRPr="00B37944">
        <w:rPr>
          <w:rFonts w:asciiTheme="minorBidi" w:hAnsiTheme="minorBidi"/>
        </w:rPr>
        <w:t xml:space="preserve"> and </w:t>
      </w:r>
      <w:r w:rsidR="00761C69" w:rsidRPr="00B37944">
        <w:rPr>
          <w:rFonts w:asciiTheme="minorBidi" w:hAnsiTheme="minorBidi"/>
          <w:i/>
          <w:iCs/>
        </w:rPr>
        <w:t>Aspergillus</w:t>
      </w:r>
      <w:r w:rsidR="00761C69" w:rsidRPr="00B37944">
        <w:rPr>
          <w:rFonts w:asciiTheme="minorBidi" w:hAnsiTheme="minorBidi"/>
        </w:rPr>
        <w:t xml:space="preserve"> is an effective tool in identifying the causative fungi of AIFRS from fresh tissue samples and it is recommended to confirm the negative histopathology and culture results. Still, extreme caution must be taken to </w:t>
      </w:r>
      <w:r w:rsidR="0049392D" w:rsidRPr="00B37944">
        <w:rPr>
          <w:rFonts w:asciiTheme="minorBidi" w:hAnsiTheme="minorBidi"/>
        </w:rPr>
        <w:t xml:space="preserve">avoid false positive results </w:t>
      </w:r>
      <w:r w:rsidR="00B236C6">
        <w:rPr>
          <w:rFonts w:asciiTheme="minorBidi" w:hAnsiTheme="minorBidi"/>
        </w:rPr>
        <w:t>by</w:t>
      </w:r>
      <w:r w:rsidR="00761C69" w:rsidRPr="00B37944">
        <w:rPr>
          <w:rFonts w:asciiTheme="minorBidi" w:hAnsiTheme="minorBidi"/>
        </w:rPr>
        <w:t xml:space="preserve"> environmental contamination during </w:t>
      </w:r>
      <w:r w:rsidR="00B236C6">
        <w:rPr>
          <w:rFonts w:asciiTheme="minorBidi" w:hAnsiTheme="minorBidi"/>
        </w:rPr>
        <w:t xml:space="preserve">the </w:t>
      </w:r>
      <w:r w:rsidR="00761C69" w:rsidRPr="00B37944">
        <w:rPr>
          <w:rFonts w:asciiTheme="minorBidi" w:hAnsiTheme="minorBidi"/>
        </w:rPr>
        <w:t xml:space="preserve">molecular detection. </w:t>
      </w:r>
      <w:r w:rsidR="004F3831">
        <w:rPr>
          <w:rFonts w:asciiTheme="minorBidi" w:hAnsiTheme="minorBidi"/>
        </w:rPr>
        <w:t>Finally, t</w:t>
      </w:r>
      <w:r w:rsidR="00761C69" w:rsidRPr="00B37944">
        <w:rPr>
          <w:rFonts w:asciiTheme="minorBidi" w:hAnsiTheme="minorBidi"/>
        </w:rPr>
        <w:t>he most frequent causative fungi of AIFRS during th</w:t>
      </w:r>
      <w:r w:rsidR="004F3831">
        <w:rPr>
          <w:rFonts w:asciiTheme="minorBidi" w:hAnsiTheme="minorBidi"/>
        </w:rPr>
        <w:t>e</w:t>
      </w:r>
      <w:r w:rsidR="00761C69" w:rsidRPr="00B37944">
        <w:rPr>
          <w:rFonts w:asciiTheme="minorBidi" w:hAnsiTheme="minorBidi"/>
        </w:rPr>
        <w:t xml:space="preserve"> study period was the </w:t>
      </w:r>
      <w:r w:rsidR="00761C69" w:rsidRPr="004F3831">
        <w:rPr>
          <w:rFonts w:asciiTheme="minorBidi" w:hAnsiTheme="minorBidi"/>
          <w:i/>
          <w:iCs/>
        </w:rPr>
        <w:t>Mucorales</w:t>
      </w:r>
      <w:r w:rsidR="00761C69" w:rsidRPr="00B37944">
        <w:rPr>
          <w:rFonts w:asciiTheme="minorBidi" w:hAnsiTheme="minorBidi"/>
        </w:rPr>
        <w:t xml:space="preserve"> order and it was more common in patients with </w:t>
      </w:r>
      <w:r w:rsidR="00D45470">
        <w:rPr>
          <w:rFonts w:asciiTheme="minorBidi" w:hAnsiTheme="minorBidi"/>
        </w:rPr>
        <w:t xml:space="preserve">neutrophil dysfunction </w:t>
      </w:r>
      <w:r w:rsidR="003668AA">
        <w:rPr>
          <w:rFonts w:asciiTheme="minorBidi" w:hAnsiTheme="minorBidi"/>
        </w:rPr>
        <w:t xml:space="preserve">and favoured </w:t>
      </w:r>
      <w:r w:rsidR="00E24DAA">
        <w:rPr>
          <w:rFonts w:asciiTheme="minorBidi" w:hAnsiTheme="minorBidi"/>
        </w:rPr>
        <w:t>milieu</w:t>
      </w:r>
      <w:r w:rsidR="003668AA">
        <w:rPr>
          <w:rFonts w:asciiTheme="minorBidi" w:hAnsiTheme="minorBidi"/>
        </w:rPr>
        <w:t xml:space="preserve"> for </w:t>
      </w:r>
      <w:r w:rsidR="00E24DAA">
        <w:rPr>
          <w:rFonts w:asciiTheme="minorBidi" w:hAnsiTheme="minorBidi"/>
        </w:rPr>
        <w:t xml:space="preserve">fungal </w:t>
      </w:r>
      <w:r w:rsidR="00E24DAA">
        <w:rPr>
          <w:rFonts w:asciiTheme="minorBidi" w:hAnsiTheme="minorBidi"/>
        </w:rPr>
        <w:lastRenderedPageBreak/>
        <w:t xml:space="preserve">survival and invasion </w:t>
      </w:r>
      <w:r w:rsidR="00D45470">
        <w:rPr>
          <w:rFonts w:asciiTheme="minorBidi" w:hAnsiTheme="minorBidi"/>
        </w:rPr>
        <w:t>resulted from</w:t>
      </w:r>
      <w:r w:rsidR="00E24DAA">
        <w:rPr>
          <w:rFonts w:asciiTheme="minorBidi" w:hAnsiTheme="minorBidi"/>
        </w:rPr>
        <w:t xml:space="preserve"> comorbidities as</w:t>
      </w:r>
      <w:r w:rsidR="00D45470">
        <w:rPr>
          <w:rFonts w:asciiTheme="minorBidi" w:hAnsiTheme="minorBidi"/>
        </w:rPr>
        <w:t xml:space="preserve"> uncontr</w:t>
      </w:r>
      <w:r w:rsidR="003668AA">
        <w:rPr>
          <w:rFonts w:asciiTheme="minorBidi" w:hAnsiTheme="minorBidi"/>
        </w:rPr>
        <w:t xml:space="preserve">olled </w:t>
      </w:r>
      <w:r w:rsidR="00761C69" w:rsidRPr="00B37944">
        <w:rPr>
          <w:rFonts w:asciiTheme="minorBidi" w:hAnsiTheme="minorBidi"/>
        </w:rPr>
        <w:t>diabetes</w:t>
      </w:r>
      <w:r w:rsidR="003668AA">
        <w:rPr>
          <w:rFonts w:asciiTheme="minorBidi" w:hAnsiTheme="minorBidi"/>
        </w:rPr>
        <w:t>, prolonged use of corticosteroids</w:t>
      </w:r>
      <w:r w:rsidR="00761C69" w:rsidRPr="00B37944">
        <w:rPr>
          <w:rFonts w:asciiTheme="minorBidi" w:hAnsiTheme="minorBidi"/>
        </w:rPr>
        <w:t xml:space="preserve"> and Covid-19</w:t>
      </w:r>
      <w:r w:rsidR="00E24DAA">
        <w:rPr>
          <w:rFonts w:asciiTheme="minorBidi" w:hAnsiTheme="minorBidi"/>
        </w:rPr>
        <w:t xml:space="preserve"> infection</w:t>
      </w:r>
      <w:r w:rsidR="00761C69" w:rsidRPr="00B37944">
        <w:rPr>
          <w:rFonts w:asciiTheme="minorBidi" w:hAnsiTheme="minorBidi"/>
        </w:rPr>
        <w:t>.</w:t>
      </w:r>
    </w:p>
    <w:sectPr w:rsidR="00996CD7" w:rsidRPr="00B37944" w:rsidSect="0084097F">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altName w:val="Times New Roman P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5"/>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CD7"/>
    <w:rsid w:val="00044E1A"/>
    <w:rsid w:val="00060295"/>
    <w:rsid w:val="00073E24"/>
    <w:rsid w:val="000867AC"/>
    <w:rsid w:val="00094296"/>
    <w:rsid w:val="0015107E"/>
    <w:rsid w:val="001925C0"/>
    <w:rsid w:val="001A1C67"/>
    <w:rsid w:val="001A37B0"/>
    <w:rsid w:val="001E2863"/>
    <w:rsid w:val="002445D2"/>
    <w:rsid w:val="00244F42"/>
    <w:rsid w:val="00263D39"/>
    <w:rsid w:val="0026602B"/>
    <w:rsid w:val="00312EFB"/>
    <w:rsid w:val="003274CE"/>
    <w:rsid w:val="00334E8E"/>
    <w:rsid w:val="003668AA"/>
    <w:rsid w:val="003B1880"/>
    <w:rsid w:val="003F504B"/>
    <w:rsid w:val="004007E4"/>
    <w:rsid w:val="0041658E"/>
    <w:rsid w:val="004267E2"/>
    <w:rsid w:val="004330A3"/>
    <w:rsid w:val="00454ED0"/>
    <w:rsid w:val="0045573F"/>
    <w:rsid w:val="0048125D"/>
    <w:rsid w:val="0049392D"/>
    <w:rsid w:val="004B036A"/>
    <w:rsid w:val="004D43CE"/>
    <w:rsid w:val="004F3831"/>
    <w:rsid w:val="0051212B"/>
    <w:rsid w:val="0051719C"/>
    <w:rsid w:val="005315C7"/>
    <w:rsid w:val="00547A1C"/>
    <w:rsid w:val="00577C97"/>
    <w:rsid w:val="005A2693"/>
    <w:rsid w:val="005B610D"/>
    <w:rsid w:val="005D2803"/>
    <w:rsid w:val="005E587B"/>
    <w:rsid w:val="00612B20"/>
    <w:rsid w:val="006253E0"/>
    <w:rsid w:val="00632EF1"/>
    <w:rsid w:val="00681D6D"/>
    <w:rsid w:val="0069059A"/>
    <w:rsid w:val="006C2EE9"/>
    <w:rsid w:val="006C72E1"/>
    <w:rsid w:val="006E65A7"/>
    <w:rsid w:val="006F4BEE"/>
    <w:rsid w:val="0072302A"/>
    <w:rsid w:val="007319A6"/>
    <w:rsid w:val="00761C69"/>
    <w:rsid w:val="007C03E3"/>
    <w:rsid w:val="007C1408"/>
    <w:rsid w:val="007C2B24"/>
    <w:rsid w:val="007C75F7"/>
    <w:rsid w:val="007F1E21"/>
    <w:rsid w:val="007F5B93"/>
    <w:rsid w:val="008025D3"/>
    <w:rsid w:val="0084097F"/>
    <w:rsid w:val="008413AA"/>
    <w:rsid w:val="00845E03"/>
    <w:rsid w:val="00886F81"/>
    <w:rsid w:val="008A1041"/>
    <w:rsid w:val="008B7457"/>
    <w:rsid w:val="008F2C3E"/>
    <w:rsid w:val="00903129"/>
    <w:rsid w:val="00922F0C"/>
    <w:rsid w:val="0093295D"/>
    <w:rsid w:val="00983C1F"/>
    <w:rsid w:val="00985D44"/>
    <w:rsid w:val="00986B5B"/>
    <w:rsid w:val="00996CD7"/>
    <w:rsid w:val="009C3C7F"/>
    <w:rsid w:val="009E0DE5"/>
    <w:rsid w:val="00A316A9"/>
    <w:rsid w:val="00A36BE5"/>
    <w:rsid w:val="00A600A1"/>
    <w:rsid w:val="00A60F9B"/>
    <w:rsid w:val="00A96F0A"/>
    <w:rsid w:val="00AB063A"/>
    <w:rsid w:val="00AC3C25"/>
    <w:rsid w:val="00AD7B7E"/>
    <w:rsid w:val="00AF5EE8"/>
    <w:rsid w:val="00B236C6"/>
    <w:rsid w:val="00B26002"/>
    <w:rsid w:val="00B37944"/>
    <w:rsid w:val="00B7284D"/>
    <w:rsid w:val="00BB0742"/>
    <w:rsid w:val="00BC061B"/>
    <w:rsid w:val="00BC33CA"/>
    <w:rsid w:val="00BC5456"/>
    <w:rsid w:val="00BE55F4"/>
    <w:rsid w:val="00BF5C5A"/>
    <w:rsid w:val="00C04D28"/>
    <w:rsid w:val="00C82DD9"/>
    <w:rsid w:val="00CA78D8"/>
    <w:rsid w:val="00CB39A3"/>
    <w:rsid w:val="00D02CEF"/>
    <w:rsid w:val="00D2570C"/>
    <w:rsid w:val="00D26EAE"/>
    <w:rsid w:val="00D27692"/>
    <w:rsid w:val="00D414A4"/>
    <w:rsid w:val="00D45470"/>
    <w:rsid w:val="00D5544A"/>
    <w:rsid w:val="00D95975"/>
    <w:rsid w:val="00DC37B3"/>
    <w:rsid w:val="00DE2211"/>
    <w:rsid w:val="00E23F2E"/>
    <w:rsid w:val="00E24DAA"/>
    <w:rsid w:val="00E6790A"/>
    <w:rsid w:val="00E91DAF"/>
    <w:rsid w:val="00EA1F1C"/>
    <w:rsid w:val="00EA3663"/>
    <w:rsid w:val="00ED3756"/>
    <w:rsid w:val="00F276DC"/>
    <w:rsid w:val="00F547B5"/>
    <w:rsid w:val="00FE1FE0"/>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5284C"/>
  <w15:chartTrackingRefBased/>
  <w15:docId w15:val="{119751DD-D57F-43FF-8127-F26A5325A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2</Pages>
  <Words>516</Words>
  <Characters>2945</Characters>
  <Application>Microsoft Office Word</Application>
  <DocSecurity>0</DocSecurity>
  <Lines>24</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van Borrendam</dc:creator>
  <cp:keywords/>
  <dc:description/>
  <cp:lastModifiedBy>Nesma Esam</cp:lastModifiedBy>
  <cp:revision>110</cp:revision>
  <dcterms:created xsi:type="dcterms:W3CDTF">2021-02-19T15:06:00Z</dcterms:created>
  <dcterms:modified xsi:type="dcterms:W3CDTF">2025-04-26T21:09:00Z</dcterms:modified>
</cp:coreProperties>
</file>