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DE9DD" w14:textId="3406124F" w:rsidR="006A5037" w:rsidRPr="00995BC1" w:rsidRDefault="00983C1F" w:rsidP="00B51A1F">
      <w:pPr>
        <w:spacing w:line="360" w:lineRule="auto"/>
        <w:jc w:val="both"/>
      </w:pPr>
      <w:r>
        <w:rPr>
          <w:b/>
          <w:bCs/>
        </w:rPr>
        <w:t>Ob</w:t>
      </w:r>
      <w:r w:rsidR="00996CD7" w:rsidRPr="00996CD7">
        <w:rPr>
          <w:b/>
          <w:bCs/>
        </w:rPr>
        <w:t>jectives</w:t>
      </w:r>
      <w:r w:rsidR="00996CD7">
        <w:t>:</w:t>
      </w:r>
      <w:r w:rsidR="00C83404" w:rsidRPr="00C83404">
        <w:t xml:space="preserve"> </w:t>
      </w:r>
      <w:r w:rsidR="00C83404" w:rsidRPr="00B51A1F">
        <w:rPr>
          <w:i/>
          <w:iCs/>
        </w:rPr>
        <w:t>Candida albicans</w:t>
      </w:r>
      <w:r w:rsidR="00C83404" w:rsidRPr="00C83404">
        <w:t xml:space="preserve"> is responsible for invasive fungal infections associated with high morbidity and mortality. Resistance to antifungal drugs, namely the azole class, is increasing, making it urgent to develop new therapeutic alternatives. Azole drug resistance can result from several mechanisms, including overexpression of genes encoding efflux pumps. In this work, we used</w:t>
      </w:r>
      <w:r w:rsidR="00995BC1" w:rsidRPr="00995BC1">
        <w:rPr>
          <w:lang w:val="en-US"/>
        </w:rPr>
        <w:t xml:space="preserve"> an </w:t>
      </w:r>
      <w:r w:rsidR="00995BC1" w:rsidRPr="00995BC1">
        <w:rPr>
          <w:i/>
          <w:iCs/>
          <w:lang w:val="en-US"/>
        </w:rPr>
        <w:t xml:space="preserve">in silico </w:t>
      </w:r>
      <w:r w:rsidR="00995BC1" w:rsidRPr="00995BC1">
        <w:rPr>
          <w:lang w:val="en-US"/>
        </w:rPr>
        <w:t xml:space="preserve">repurposing strategy to identify </w:t>
      </w:r>
      <w:r w:rsidR="00C83404">
        <w:rPr>
          <w:lang w:val="en-US"/>
        </w:rPr>
        <w:t xml:space="preserve">already </w:t>
      </w:r>
      <w:r w:rsidR="00C83404" w:rsidRPr="00995BC1">
        <w:rPr>
          <w:lang w:val="en-US"/>
        </w:rPr>
        <w:t xml:space="preserve">approved drugs </w:t>
      </w:r>
      <w:r w:rsidR="00C83404">
        <w:rPr>
          <w:lang w:val="en-US"/>
        </w:rPr>
        <w:t xml:space="preserve">associated with </w:t>
      </w:r>
      <w:r w:rsidR="00995BC1" w:rsidRPr="00995BC1">
        <w:rPr>
          <w:lang w:val="en-US"/>
        </w:rPr>
        <w:t>potential therapeutic targets</w:t>
      </w:r>
      <w:r w:rsidR="00C83404">
        <w:rPr>
          <w:lang w:val="en-US"/>
        </w:rPr>
        <w:t>,</w:t>
      </w:r>
      <w:r w:rsidR="00995BC1" w:rsidRPr="00995BC1">
        <w:rPr>
          <w:lang w:val="en-US"/>
        </w:rPr>
        <w:t xml:space="preserve"> involved in membrane transport</w:t>
      </w:r>
      <w:r w:rsidR="00C83404">
        <w:rPr>
          <w:lang w:val="en-US"/>
        </w:rPr>
        <w:t>,</w:t>
      </w:r>
      <w:r w:rsidR="00995BC1" w:rsidRPr="00995BC1">
        <w:rPr>
          <w:lang w:val="en-US"/>
        </w:rPr>
        <w:t xml:space="preserve"> in </w:t>
      </w:r>
      <w:r w:rsidR="00995BC1" w:rsidRPr="00995BC1">
        <w:rPr>
          <w:i/>
          <w:iCs/>
          <w:lang w:val="en-US"/>
        </w:rPr>
        <w:t>C. albicans.</w:t>
      </w:r>
      <w:r w:rsidR="00B65CC8">
        <w:rPr>
          <w:i/>
          <w:iCs/>
          <w:lang w:val="en-US"/>
        </w:rPr>
        <w:t xml:space="preserve"> </w:t>
      </w:r>
      <w:r w:rsidR="00B65CC8" w:rsidRPr="00B51A1F">
        <w:rPr>
          <w:lang w:val="en-US"/>
        </w:rPr>
        <w:t>The specific objectives were: (i)</w:t>
      </w:r>
      <w:r w:rsidR="00B65CC8">
        <w:rPr>
          <w:i/>
          <w:iCs/>
          <w:lang w:val="en-US"/>
        </w:rPr>
        <w:t xml:space="preserve"> </w:t>
      </w:r>
      <w:r w:rsidR="00B65CC8">
        <w:rPr>
          <w:lang w:val="en-US"/>
        </w:rPr>
        <w:t xml:space="preserve">to </w:t>
      </w:r>
      <w:r w:rsidR="00B65CC8">
        <w:t>c</w:t>
      </w:r>
      <w:r w:rsidR="006A5037" w:rsidRPr="006A5037">
        <w:t>reate a virtual library of potential therapeutic targets and associated drugs using publicly available databases</w:t>
      </w:r>
      <w:r w:rsidR="00B65CC8">
        <w:t>; (ii) to determine</w:t>
      </w:r>
      <w:r w:rsidR="006A5037">
        <w:t xml:space="preserve"> the</w:t>
      </w:r>
      <w:r w:rsidR="006A5037" w:rsidRPr="006A5037">
        <w:t xml:space="preserve"> antimicrobial activity of candidate drugs against</w:t>
      </w:r>
      <w:r w:rsidR="00B65CC8">
        <w:t xml:space="preserve"> a</w:t>
      </w:r>
      <w:r w:rsidR="006A5037" w:rsidRPr="006A5037">
        <w:t xml:space="preserve"> </w:t>
      </w:r>
      <w:r w:rsidR="006A5037" w:rsidRPr="006A5037">
        <w:rPr>
          <w:i/>
          <w:iCs/>
        </w:rPr>
        <w:t>C. albicans</w:t>
      </w:r>
      <w:r w:rsidR="006A5037" w:rsidRPr="006A5037">
        <w:t xml:space="preserve"> </w:t>
      </w:r>
      <w:r w:rsidR="00B65CC8">
        <w:t>reference strain; (iii) to e</w:t>
      </w:r>
      <w:r w:rsidR="006A5037" w:rsidRPr="006A5037">
        <w:t>valua</w:t>
      </w:r>
      <w:r w:rsidR="006A5037" w:rsidRPr="00887DC2">
        <w:t xml:space="preserve">te </w:t>
      </w:r>
      <w:r w:rsidR="00F90DC4" w:rsidRPr="00887DC2">
        <w:t>potential adjuvant effect</w:t>
      </w:r>
      <w:r w:rsidR="00F90DC4" w:rsidRPr="00887DC2" w:rsidDel="00F90DC4">
        <w:t xml:space="preserve"> </w:t>
      </w:r>
      <w:r w:rsidR="006A5037" w:rsidRPr="00887DC2">
        <w:t xml:space="preserve">of candidate drugs on the </w:t>
      </w:r>
      <w:r w:rsidR="00F90DC4" w:rsidRPr="00887DC2">
        <w:t xml:space="preserve">activity </w:t>
      </w:r>
      <w:r w:rsidR="006A5037" w:rsidRPr="00887DC2">
        <w:t xml:space="preserve">of fluconazole </w:t>
      </w:r>
      <w:r w:rsidR="00007A0D" w:rsidRPr="00887DC2">
        <w:t xml:space="preserve">(FLU) </w:t>
      </w:r>
      <w:r w:rsidR="006A5037" w:rsidRPr="00887DC2">
        <w:t>and ethidium bromide (EtBr)</w:t>
      </w:r>
      <w:r w:rsidR="00887DC2">
        <w:t>,</w:t>
      </w:r>
      <w:r w:rsidR="00887DC2" w:rsidRPr="00887DC2">
        <w:rPr>
          <w:lang w:val="en-US"/>
        </w:rPr>
        <w:t xml:space="preserve"> a common efflux pump substrate</w:t>
      </w:r>
      <w:r w:rsidR="00B65CC8" w:rsidRPr="00887DC2">
        <w:t>;</w:t>
      </w:r>
      <w:r w:rsidR="00B65CC8">
        <w:t xml:space="preserve"> and (iv) to </w:t>
      </w:r>
      <w:r w:rsidR="00C777B1">
        <w:t>assess</w:t>
      </w:r>
      <w:r w:rsidR="006A5037" w:rsidRPr="006A5037">
        <w:t xml:space="preserve"> the </w:t>
      </w:r>
      <w:r w:rsidR="00C777B1">
        <w:t>potential inhibitory activity</w:t>
      </w:r>
      <w:r w:rsidR="00C777B1" w:rsidRPr="006A5037">
        <w:t xml:space="preserve"> </w:t>
      </w:r>
      <w:r w:rsidR="006A5037" w:rsidRPr="006A5037">
        <w:t xml:space="preserve">of the selected drugs on </w:t>
      </w:r>
      <w:r w:rsidR="00C777B1">
        <w:t xml:space="preserve">EtBr </w:t>
      </w:r>
      <w:r w:rsidR="006A5037" w:rsidRPr="006A5037">
        <w:t xml:space="preserve">efflux in </w:t>
      </w:r>
      <w:r w:rsidR="006A5037" w:rsidRPr="00B65CC8">
        <w:rPr>
          <w:i/>
          <w:iCs/>
        </w:rPr>
        <w:t>C. albicans</w:t>
      </w:r>
      <w:r w:rsidR="006A5037" w:rsidRPr="006A5037">
        <w:t>.</w:t>
      </w:r>
    </w:p>
    <w:p w14:paraId="17FD4222" w14:textId="363F3B12" w:rsidR="00995BC1" w:rsidRDefault="00996CD7" w:rsidP="00162C9C">
      <w:pPr>
        <w:spacing w:line="360" w:lineRule="auto"/>
        <w:jc w:val="both"/>
        <w:rPr>
          <w:lang w:val="en-US"/>
        </w:rPr>
      </w:pPr>
      <w:r w:rsidRPr="00996CD7">
        <w:rPr>
          <w:b/>
          <w:bCs/>
        </w:rPr>
        <w:t>Materials &amp; Methods</w:t>
      </w:r>
      <w:r>
        <w:rPr>
          <w:b/>
          <w:bCs/>
        </w:rPr>
        <w:t>:</w:t>
      </w:r>
      <w:r w:rsidR="00162C9C">
        <w:rPr>
          <w:lang w:val="en-US"/>
        </w:rPr>
        <w:t xml:space="preserve"> </w:t>
      </w:r>
      <w:r w:rsidR="00FF55FC" w:rsidRPr="00FF55FC">
        <w:rPr>
          <w:lang w:val="en-US"/>
        </w:rPr>
        <w:t>P</w:t>
      </w:r>
      <w:r w:rsidR="00995BC1" w:rsidRPr="00FF55FC">
        <w:rPr>
          <w:lang w:val="en-US"/>
        </w:rPr>
        <w:t xml:space="preserve">redicted </w:t>
      </w:r>
      <w:r w:rsidR="00995BC1" w:rsidRPr="00FF55FC">
        <w:rPr>
          <w:i/>
          <w:iCs/>
          <w:lang w:val="en-US"/>
        </w:rPr>
        <w:t>C. albicans</w:t>
      </w:r>
      <w:r w:rsidR="00995BC1" w:rsidRPr="00FF55FC">
        <w:rPr>
          <w:lang w:val="en-US"/>
        </w:rPr>
        <w:t xml:space="preserve"> targets</w:t>
      </w:r>
      <w:r w:rsidR="00995BC1">
        <w:rPr>
          <w:lang w:val="en-US"/>
        </w:rPr>
        <w:t xml:space="preserve"> and associated approved drugs were identified using an </w:t>
      </w:r>
      <w:r w:rsidR="00995BC1" w:rsidRPr="00AF7C46">
        <w:rPr>
          <w:i/>
          <w:iCs/>
          <w:lang w:val="en-US"/>
        </w:rPr>
        <w:t>in silico</w:t>
      </w:r>
      <w:r w:rsidR="00995BC1">
        <w:rPr>
          <w:lang w:val="en-US"/>
        </w:rPr>
        <w:t xml:space="preserve"> repurposing strategy that uses the publicly available data base</w:t>
      </w:r>
      <w:r w:rsidR="00162C9C">
        <w:rPr>
          <w:lang w:val="en-US"/>
        </w:rPr>
        <w:t>s</w:t>
      </w:r>
      <w:r w:rsidR="00995BC1">
        <w:rPr>
          <w:lang w:val="en-US"/>
        </w:rPr>
        <w:t xml:space="preserve"> </w:t>
      </w:r>
      <w:r w:rsidR="006A5037">
        <w:rPr>
          <w:lang w:val="en-US"/>
        </w:rPr>
        <w:t>Uniprot</w:t>
      </w:r>
      <w:r w:rsidR="00162C9C">
        <w:rPr>
          <w:lang w:val="en-US"/>
        </w:rPr>
        <w:t xml:space="preserve"> and</w:t>
      </w:r>
      <w:r w:rsidR="006A5037">
        <w:rPr>
          <w:lang w:val="en-US"/>
        </w:rPr>
        <w:t xml:space="preserve"> KEGG (</w:t>
      </w:r>
      <w:r w:rsidR="00162C9C">
        <w:rPr>
          <w:lang w:val="en-US"/>
        </w:rPr>
        <w:t>to identify</w:t>
      </w:r>
      <w:r w:rsidR="000E45F4">
        <w:rPr>
          <w:lang w:val="en-US"/>
        </w:rPr>
        <w:t xml:space="preserve"> </w:t>
      </w:r>
      <w:r w:rsidR="00162C9C">
        <w:rPr>
          <w:lang w:val="en-US"/>
        </w:rPr>
        <w:t xml:space="preserve">potential </w:t>
      </w:r>
      <w:r w:rsidR="000E45F4" w:rsidRPr="00995BC1">
        <w:rPr>
          <w:lang w:val="en-US"/>
        </w:rPr>
        <w:t>membrane transport</w:t>
      </w:r>
      <w:r w:rsidR="000E45F4">
        <w:rPr>
          <w:lang w:val="en-US"/>
        </w:rPr>
        <w:t xml:space="preserve"> ta</w:t>
      </w:r>
      <w:r w:rsidR="00162C9C">
        <w:rPr>
          <w:lang w:val="en-US"/>
        </w:rPr>
        <w:t>r</w:t>
      </w:r>
      <w:r w:rsidR="000E45F4">
        <w:rPr>
          <w:lang w:val="en-US"/>
        </w:rPr>
        <w:t>get</w:t>
      </w:r>
      <w:r w:rsidR="00162C9C">
        <w:rPr>
          <w:lang w:val="en-US"/>
        </w:rPr>
        <w:t>s</w:t>
      </w:r>
      <w:r w:rsidR="000E45F4">
        <w:rPr>
          <w:lang w:val="en-US"/>
        </w:rPr>
        <w:t>) and</w:t>
      </w:r>
      <w:r w:rsidR="006A5037">
        <w:rPr>
          <w:lang w:val="en-US"/>
        </w:rPr>
        <w:t xml:space="preserve"> </w:t>
      </w:r>
      <w:r w:rsidR="00995BC1" w:rsidRPr="005A6B85">
        <w:rPr>
          <w:lang w:val="en-US"/>
        </w:rPr>
        <w:t>DrugBank</w:t>
      </w:r>
      <w:r w:rsidR="000E45F4">
        <w:rPr>
          <w:lang w:val="en-US"/>
        </w:rPr>
        <w:t xml:space="preserve"> (</w:t>
      </w:r>
      <w:r w:rsidR="00162C9C">
        <w:rPr>
          <w:lang w:val="en-US"/>
        </w:rPr>
        <w:t xml:space="preserve">to identify </w:t>
      </w:r>
      <w:r w:rsidR="000E45F4" w:rsidRPr="00995BC1">
        <w:rPr>
          <w:lang w:val="en-US"/>
        </w:rPr>
        <w:t>associated approved drugs</w:t>
      </w:r>
      <w:r w:rsidR="000E45F4">
        <w:rPr>
          <w:lang w:val="en-US"/>
        </w:rPr>
        <w:t>).</w:t>
      </w:r>
      <w:r w:rsidR="00007A0D">
        <w:rPr>
          <w:lang w:val="en-US"/>
        </w:rPr>
        <w:t xml:space="preserve"> </w:t>
      </w:r>
      <w:r w:rsidR="00007A0D">
        <w:t>I</w:t>
      </w:r>
      <w:r w:rsidR="00B65CC8" w:rsidRPr="006A5037">
        <w:t>nclusion</w:t>
      </w:r>
      <w:r w:rsidR="00007A0D">
        <w:t xml:space="preserve"> and </w:t>
      </w:r>
      <w:r w:rsidR="00B65CC8" w:rsidRPr="006A5037">
        <w:t>exclusion criteria</w:t>
      </w:r>
      <w:r w:rsidR="00007A0D">
        <w:t xml:space="preserve"> were applied</w:t>
      </w:r>
      <w:r w:rsidR="00B65CC8" w:rsidRPr="006A5037">
        <w:t xml:space="preserve"> to select representative compounds from different chemical classes for experimental validation</w:t>
      </w:r>
      <w:r w:rsidR="00007A0D">
        <w:t>.</w:t>
      </w:r>
      <w:r w:rsidR="00007A0D">
        <w:rPr>
          <w:lang w:val="en-US"/>
        </w:rPr>
        <w:t xml:space="preserve"> </w:t>
      </w:r>
      <w:r w:rsidR="00995BC1">
        <w:rPr>
          <w:lang w:val="en-US"/>
        </w:rPr>
        <w:t xml:space="preserve">Minimum inhibitory concentrations (MICs) </w:t>
      </w:r>
      <w:r w:rsidR="00162C9C">
        <w:rPr>
          <w:lang w:val="en-US"/>
        </w:rPr>
        <w:t xml:space="preserve">of </w:t>
      </w:r>
      <w:r w:rsidR="00674CE5">
        <w:rPr>
          <w:lang w:val="en-US"/>
        </w:rPr>
        <w:t>selected</w:t>
      </w:r>
      <w:r w:rsidR="00995BC1">
        <w:rPr>
          <w:lang w:val="en-US"/>
        </w:rPr>
        <w:t xml:space="preserve"> drug</w:t>
      </w:r>
      <w:r w:rsidR="00674CE5">
        <w:rPr>
          <w:lang w:val="en-US"/>
        </w:rPr>
        <w:t xml:space="preserve">s </w:t>
      </w:r>
      <w:r w:rsidR="00995BC1">
        <w:rPr>
          <w:lang w:val="en-US"/>
        </w:rPr>
        <w:t xml:space="preserve">against </w:t>
      </w:r>
      <w:r w:rsidR="00995BC1" w:rsidRPr="000370D3">
        <w:rPr>
          <w:i/>
          <w:iCs/>
          <w:lang w:val="en-US"/>
        </w:rPr>
        <w:t>C. albicans</w:t>
      </w:r>
      <w:r w:rsidR="00995BC1">
        <w:rPr>
          <w:lang w:val="en-US"/>
        </w:rPr>
        <w:t xml:space="preserve"> ATCC</w:t>
      </w:r>
      <w:r w:rsidR="000E45F4">
        <w:rPr>
          <w:rFonts w:cstheme="minorHAnsi"/>
          <w:lang w:val="en-US"/>
        </w:rPr>
        <w:t>®</w:t>
      </w:r>
      <w:r w:rsidR="00995BC1">
        <w:rPr>
          <w:lang w:val="en-US"/>
        </w:rPr>
        <w:t>90028</w:t>
      </w:r>
      <w:r w:rsidR="000E45F4">
        <w:rPr>
          <w:rFonts w:cstheme="minorHAnsi"/>
          <w:lang w:val="en-US"/>
        </w:rPr>
        <w:t>™</w:t>
      </w:r>
      <w:r w:rsidR="00995BC1">
        <w:rPr>
          <w:lang w:val="en-US"/>
        </w:rPr>
        <w:t xml:space="preserve"> were determined by microdilution</w:t>
      </w:r>
      <w:r w:rsidR="0069447A">
        <w:rPr>
          <w:lang w:val="en-US"/>
        </w:rPr>
        <w:t xml:space="preserve"> according to EUCAST </w:t>
      </w:r>
      <w:r w:rsidR="0069447A" w:rsidRPr="00887DC2">
        <w:rPr>
          <w:lang w:val="en-US"/>
        </w:rPr>
        <w:t>guidelines</w:t>
      </w:r>
      <w:r w:rsidR="00995BC1" w:rsidRPr="00887DC2">
        <w:rPr>
          <w:lang w:val="en-US"/>
        </w:rPr>
        <w:t xml:space="preserve">. In addition, the potential adjuvant effect of </w:t>
      </w:r>
      <w:r w:rsidR="00AD251F" w:rsidRPr="00887DC2">
        <w:rPr>
          <w:lang w:val="en-US"/>
        </w:rPr>
        <w:t>selected</w:t>
      </w:r>
      <w:r w:rsidR="00995BC1" w:rsidRPr="00887DC2">
        <w:rPr>
          <w:lang w:val="en-US"/>
        </w:rPr>
        <w:t xml:space="preserve"> drug</w:t>
      </w:r>
      <w:r w:rsidR="00162C9C" w:rsidRPr="00887DC2">
        <w:rPr>
          <w:lang w:val="en-US"/>
        </w:rPr>
        <w:t>s</w:t>
      </w:r>
      <w:r w:rsidR="00995BC1" w:rsidRPr="00887DC2">
        <w:rPr>
          <w:lang w:val="en-US"/>
        </w:rPr>
        <w:t xml:space="preserve"> on the activity of FLU and EtBr, was also evaluated</w:t>
      </w:r>
      <w:r w:rsidR="00674CE5" w:rsidRPr="00887DC2">
        <w:rPr>
          <w:lang w:val="en-US"/>
        </w:rPr>
        <w:t xml:space="preserve"> by microdilution</w:t>
      </w:r>
      <w:r w:rsidR="00995BC1" w:rsidRPr="00887DC2">
        <w:rPr>
          <w:lang w:val="en-US"/>
        </w:rPr>
        <w:t xml:space="preserve">. Finally, the efflux inhibitory activity of the candidate drugs was </w:t>
      </w:r>
      <w:r w:rsidR="00674CE5" w:rsidRPr="00887DC2">
        <w:rPr>
          <w:lang w:val="en-US"/>
        </w:rPr>
        <w:t>evaluated</w:t>
      </w:r>
      <w:r w:rsidR="00995BC1" w:rsidRPr="00887DC2">
        <w:rPr>
          <w:lang w:val="en-US"/>
        </w:rPr>
        <w:t xml:space="preserve"> by </w:t>
      </w:r>
      <w:r w:rsidR="0069447A" w:rsidRPr="00887DC2">
        <w:rPr>
          <w:lang w:val="en-US"/>
        </w:rPr>
        <w:t xml:space="preserve">an optimized/newly developed </w:t>
      </w:r>
      <w:r w:rsidR="00995BC1" w:rsidRPr="00887DC2">
        <w:rPr>
          <w:lang w:val="en-US"/>
        </w:rPr>
        <w:t>real-time fluorometr</w:t>
      </w:r>
      <w:r w:rsidR="0069447A" w:rsidRPr="00887DC2">
        <w:rPr>
          <w:lang w:val="en-US"/>
        </w:rPr>
        <w:t>ic</w:t>
      </w:r>
      <w:r w:rsidR="00995BC1" w:rsidRPr="00887DC2">
        <w:rPr>
          <w:lang w:val="en-US"/>
        </w:rPr>
        <w:t xml:space="preserve"> EtBr accumulation</w:t>
      </w:r>
      <w:r w:rsidR="00674CE5" w:rsidRPr="00887DC2">
        <w:rPr>
          <w:lang w:val="en-US"/>
        </w:rPr>
        <w:t xml:space="preserve"> </w:t>
      </w:r>
      <w:r w:rsidR="0069447A" w:rsidRPr="00887DC2">
        <w:rPr>
          <w:lang w:val="en-US"/>
        </w:rPr>
        <w:t xml:space="preserve">assay </w:t>
      </w:r>
      <w:r w:rsidR="00674CE5" w:rsidRPr="00887DC2">
        <w:rPr>
          <w:lang w:val="en-US"/>
        </w:rPr>
        <w:t>and</w:t>
      </w:r>
      <w:r w:rsidR="00674CE5">
        <w:rPr>
          <w:lang w:val="en-US"/>
        </w:rPr>
        <w:t xml:space="preserve"> the </w:t>
      </w:r>
      <w:r w:rsidR="00674CE5" w:rsidRPr="00674CE5">
        <w:rPr>
          <w:lang w:val="en-US"/>
        </w:rPr>
        <w:t>Relative Final Fluorescence</w:t>
      </w:r>
      <w:r w:rsidR="00162C9C">
        <w:rPr>
          <w:lang w:val="en-US"/>
        </w:rPr>
        <w:t xml:space="preserve"> (RFF</w:t>
      </w:r>
      <w:r w:rsidR="00674CE5">
        <w:rPr>
          <w:lang w:val="en-US"/>
        </w:rPr>
        <w:t>)</w:t>
      </w:r>
      <w:r w:rsidR="00162C9C">
        <w:rPr>
          <w:lang w:val="en-US"/>
        </w:rPr>
        <w:t xml:space="preserve"> parameter </w:t>
      </w:r>
      <w:r w:rsidR="000D74AA">
        <w:rPr>
          <w:lang w:val="en-US"/>
        </w:rPr>
        <w:t>was determined</w:t>
      </w:r>
      <w:r w:rsidR="00995BC1" w:rsidRPr="005A6B85">
        <w:rPr>
          <w:lang w:val="en-US"/>
        </w:rPr>
        <w:t xml:space="preserve">. </w:t>
      </w:r>
    </w:p>
    <w:p w14:paraId="69DEC5E6" w14:textId="6E1FBB0B" w:rsidR="00995BC1" w:rsidRPr="00887DC2" w:rsidRDefault="00995BC1" w:rsidP="00995BC1">
      <w:pPr>
        <w:spacing w:line="360" w:lineRule="auto"/>
        <w:jc w:val="both"/>
        <w:rPr>
          <w:lang w:val="en-US"/>
        </w:rPr>
      </w:pPr>
      <w:r w:rsidRPr="00C54929">
        <w:rPr>
          <w:b/>
          <w:bCs/>
          <w:lang w:val="en-US"/>
        </w:rPr>
        <w:t>Results:</w:t>
      </w:r>
      <w:r>
        <w:rPr>
          <w:lang w:val="en-US"/>
        </w:rPr>
        <w:t xml:space="preserve"> </w:t>
      </w:r>
      <w:r w:rsidRPr="000370D3">
        <w:rPr>
          <w:i/>
          <w:iCs/>
          <w:lang w:val="en-US"/>
        </w:rPr>
        <w:t>In silico</w:t>
      </w:r>
      <w:r>
        <w:rPr>
          <w:lang w:val="en-US"/>
        </w:rPr>
        <w:t xml:space="preserve"> analysis generated </w:t>
      </w:r>
      <w:r w:rsidRPr="005A6B85">
        <w:rPr>
          <w:lang w:val="en-US"/>
        </w:rPr>
        <w:t xml:space="preserve">a total of 245 predicted targets associated with 607 drugs in </w:t>
      </w:r>
      <w:r w:rsidRPr="005A6B85">
        <w:rPr>
          <w:i/>
          <w:iCs/>
          <w:lang w:val="en-US"/>
        </w:rPr>
        <w:t>C. albicans</w:t>
      </w:r>
      <w:r w:rsidRPr="005A6B85">
        <w:rPr>
          <w:lang w:val="en-US"/>
        </w:rPr>
        <w:t>. A total of 59 drugs</w:t>
      </w:r>
      <w:r w:rsidR="003C4AF1">
        <w:rPr>
          <w:lang w:val="en-US"/>
        </w:rPr>
        <w:t>,</w:t>
      </w:r>
      <w:r w:rsidRPr="005A6B85">
        <w:rPr>
          <w:lang w:val="en-US"/>
        </w:rPr>
        <w:t xml:space="preserve"> representative of each chemical superclass</w:t>
      </w:r>
      <w:r w:rsidR="003C4AF1">
        <w:rPr>
          <w:lang w:val="en-US"/>
        </w:rPr>
        <w:t>,</w:t>
      </w:r>
      <w:r w:rsidRPr="005A6B85">
        <w:rPr>
          <w:lang w:val="en-US"/>
        </w:rPr>
        <w:t xml:space="preserve"> was selected for </w:t>
      </w:r>
      <w:r w:rsidRPr="005A6B85">
        <w:rPr>
          <w:i/>
          <w:iCs/>
          <w:lang w:val="en-US"/>
        </w:rPr>
        <w:t xml:space="preserve">in vitro </w:t>
      </w:r>
      <w:r w:rsidRPr="005A6B85">
        <w:rPr>
          <w:lang w:val="en-US"/>
        </w:rPr>
        <w:t>activity evaluation</w:t>
      </w:r>
      <w:r>
        <w:rPr>
          <w:lang w:val="en-US"/>
        </w:rPr>
        <w:t xml:space="preserve">. </w:t>
      </w:r>
      <w:r w:rsidRPr="005A6B85">
        <w:rPr>
          <w:lang w:val="en-US"/>
        </w:rPr>
        <w:t xml:space="preserve">The drug miltefosine showed the lowest </w:t>
      </w:r>
      <w:r>
        <w:rPr>
          <w:lang w:val="en-US"/>
        </w:rPr>
        <w:t xml:space="preserve">MIC </w:t>
      </w:r>
      <w:r w:rsidRPr="005A6B85">
        <w:rPr>
          <w:lang w:val="en-US"/>
        </w:rPr>
        <w:t>(2 mg/L), while amlodipine and procainamide demonstrated a potential adjuvant effect by decreasing the MIC</w:t>
      </w:r>
      <w:r>
        <w:rPr>
          <w:vertAlign w:val="subscript"/>
          <w:lang w:val="en-US"/>
        </w:rPr>
        <w:t>FLU</w:t>
      </w:r>
      <w:r>
        <w:rPr>
          <w:lang w:val="en-US"/>
        </w:rPr>
        <w:t xml:space="preserve"> </w:t>
      </w:r>
      <w:r w:rsidR="00C71A09">
        <w:rPr>
          <w:lang w:val="en-US"/>
        </w:rPr>
        <w:t xml:space="preserve">by 8-fold or 4-fold, </w:t>
      </w:r>
      <w:r w:rsidR="00C71A09" w:rsidRPr="00887DC2">
        <w:rPr>
          <w:lang w:val="en-US"/>
        </w:rPr>
        <w:t>respectively. The two latter drugs, and additional other eleven</w:t>
      </w:r>
      <w:r w:rsidRPr="00887DC2">
        <w:rPr>
          <w:lang w:val="en-US"/>
        </w:rPr>
        <w:t xml:space="preserve"> drugs</w:t>
      </w:r>
      <w:r w:rsidR="00C71A09" w:rsidRPr="00887DC2">
        <w:rPr>
          <w:lang w:val="en-US"/>
        </w:rPr>
        <w:t>,</w:t>
      </w:r>
      <w:r w:rsidRPr="00887DC2">
        <w:rPr>
          <w:lang w:val="en-US"/>
        </w:rPr>
        <w:t xml:space="preserve"> </w:t>
      </w:r>
      <w:r w:rsidR="00C71A09" w:rsidRPr="00887DC2">
        <w:rPr>
          <w:lang w:val="en-US"/>
        </w:rPr>
        <w:t xml:space="preserve">were able to </w:t>
      </w:r>
      <w:r w:rsidRPr="00887DC2">
        <w:rPr>
          <w:lang w:val="en-US"/>
        </w:rPr>
        <w:t xml:space="preserve">reduce </w:t>
      </w:r>
      <w:r w:rsidR="00C71A09" w:rsidRPr="00887DC2">
        <w:rPr>
          <w:lang w:val="en-US"/>
        </w:rPr>
        <w:t xml:space="preserve">the </w:t>
      </w:r>
      <w:r w:rsidRPr="00887DC2">
        <w:rPr>
          <w:lang w:val="en-US"/>
        </w:rPr>
        <w:t>MIC</w:t>
      </w:r>
      <w:r w:rsidRPr="00887DC2">
        <w:rPr>
          <w:vertAlign w:val="subscript"/>
          <w:lang w:val="en-US"/>
        </w:rPr>
        <w:t>EtBr</w:t>
      </w:r>
      <w:r w:rsidR="00C71A09" w:rsidRPr="00887DC2">
        <w:rPr>
          <w:lang w:val="en-US"/>
        </w:rPr>
        <w:t xml:space="preserve"> by at least 4-fold</w:t>
      </w:r>
      <w:r w:rsidRPr="00887DC2">
        <w:rPr>
          <w:lang w:val="en-US"/>
        </w:rPr>
        <w:t>. Fluorometric assays revealed amlodipine, fluvoxamine and fluoxetine</w:t>
      </w:r>
      <w:r w:rsidR="00746BF5" w:rsidRPr="00887DC2">
        <w:rPr>
          <w:lang w:val="en-US"/>
        </w:rPr>
        <w:t xml:space="preserve"> </w:t>
      </w:r>
      <w:r w:rsidRPr="00887DC2">
        <w:rPr>
          <w:lang w:val="en-US"/>
        </w:rPr>
        <w:t xml:space="preserve">as potential efflux inhibitors in </w:t>
      </w:r>
      <w:r w:rsidRPr="00887DC2">
        <w:rPr>
          <w:i/>
          <w:iCs/>
          <w:lang w:val="en-US"/>
        </w:rPr>
        <w:t>C. albicans.</w:t>
      </w:r>
    </w:p>
    <w:p w14:paraId="06559B77" w14:textId="46691F96" w:rsidR="006A5037" w:rsidRPr="0006736D" w:rsidRDefault="00995BC1" w:rsidP="00B51A1F">
      <w:pPr>
        <w:spacing w:before="120" w:line="360" w:lineRule="auto"/>
        <w:jc w:val="both"/>
        <w:rPr>
          <w:lang w:val="en-US"/>
        </w:rPr>
      </w:pPr>
      <w:r w:rsidRPr="00887DC2">
        <w:rPr>
          <w:b/>
          <w:bCs/>
          <w:lang w:val="en-US"/>
        </w:rPr>
        <w:t>Conclusions:</w:t>
      </w:r>
      <w:r w:rsidRPr="00887DC2">
        <w:rPr>
          <w:lang w:val="en-US"/>
        </w:rPr>
        <w:t xml:space="preserve"> </w:t>
      </w:r>
      <w:r w:rsidR="003C4AF1" w:rsidRPr="00887DC2">
        <w:rPr>
          <w:lang w:val="en-US"/>
        </w:rPr>
        <w:t xml:space="preserve">Fluvoxamine, fluoxetine and amlodipine </w:t>
      </w:r>
      <w:r w:rsidR="006A5037" w:rsidRPr="00887DC2">
        <w:rPr>
          <w:lang w:val="en-US"/>
        </w:rPr>
        <w:t>showed potential efflux inhibitory activity</w:t>
      </w:r>
      <w:r w:rsidR="00C71A09" w:rsidRPr="00887DC2">
        <w:rPr>
          <w:lang w:val="en-US"/>
        </w:rPr>
        <w:t xml:space="preserve">, with amlodipine also modulating the susceptibility of </w:t>
      </w:r>
      <w:r w:rsidR="00C71A09" w:rsidRPr="00887DC2">
        <w:rPr>
          <w:i/>
          <w:iCs/>
          <w:lang w:val="en-US"/>
        </w:rPr>
        <w:t>C. albicans</w:t>
      </w:r>
      <w:r w:rsidR="00C71A09" w:rsidRPr="00887DC2">
        <w:rPr>
          <w:lang w:val="en-US"/>
        </w:rPr>
        <w:t xml:space="preserve"> to fluconazole</w:t>
      </w:r>
      <w:r w:rsidR="006A5037" w:rsidRPr="00887DC2">
        <w:rPr>
          <w:lang w:val="en-US"/>
        </w:rPr>
        <w:t>.</w:t>
      </w:r>
      <w:r w:rsidR="0006736D" w:rsidRPr="00887DC2">
        <w:rPr>
          <w:lang w:val="en-US"/>
        </w:rPr>
        <w:t xml:space="preserve"> </w:t>
      </w:r>
      <w:r w:rsidRPr="00887DC2">
        <w:rPr>
          <w:lang w:val="en-US"/>
        </w:rPr>
        <w:t xml:space="preserve">In the future, these drugs may contribute to the research and development of </w:t>
      </w:r>
      <w:r w:rsidR="006A5037" w:rsidRPr="00887DC2">
        <w:rPr>
          <w:lang w:val="en-US"/>
        </w:rPr>
        <w:t xml:space="preserve">lead compounds and </w:t>
      </w:r>
      <w:r w:rsidRPr="00887DC2">
        <w:rPr>
          <w:lang w:val="en-US"/>
        </w:rPr>
        <w:t xml:space="preserve">new therapeutic alternatives that may be used in the fight against antifungal resistance in </w:t>
      </w:r>
      <w:r w:rsidRPr="00887DC2">
        <w:rPr>
          <w:i/>
          <w:iCs/>
          <w:lang w:val="en-US"/>
        </w:rPr>
        <w:t>C. albicans</w:t>
      </w:r>
      <w:r w:rsidRPr="00887DC2">
        <w:rPr>
          <w:lang w:val="en-US"/>
        </w:rPr>
        <w:t>.</w:t>
      </w:r>
    </w:p>
    <w:p w14:paraId="6510CE9B" w14:textId="77777777" w:rsidR="0006736D" w:rsidRDefault="0006736D" w:rsidP="00746BF5">
      <w:pPr>
        <w:spacing w:line="360" w:lineRule="auto"/>
        <w:jc w:val="both"/>
        <w:rPr>
          <w:b/>
          <w:bCs/>
          <w:lang w:val="en-US"/>
        </w:rPr>
      </w:pPr>
      <w:bookmarkStart w:id="0" w:name="_Hlk183185016"/>
    </w:p>
    <w:p w14:paraId="13D01230" w14:textId="49ED9FE0" w:rsidR="00996CD7" w:rsidRPr="00746BF5" w:rsidRDefault="00995BC1" w:rsidP="00746BF5">
      <w:pPr>
        <w:spacing w:line="360" w:lineRule="auto"/>
        <w:jc w:val="both"/>
        <w:rPr>
          <w:lang w:val="en-US"/>
        </w:rPr>
      </w:pPr>
      <w:r w:rsidRPr="00182DEA">
        <w:rPr>
          <w:b/>
          <w:bCs/>
          <w:lang w:val="en-US"/>
        </w:rPr>
        <w:lastRenderedPageBreak/>
        <w:t>Funding:</w:t>
      </w:r>
      <w:r w:rsidRPr="00182DEA">
        <w:rPr>
          <w:lang w:val="en-US"/>
        </w:rPr>
        <w:t> </w:t>
      </w:r>
      <w:bookmarkEnd w:id="0"/>
      <w:proofErr w:type="spellStart"/>
      <w:r w:rsidRPr="00920CD8">
        <w:rPr>
          <w:lang w:val="en-US"/>
        </w:rPr>
        <w:t>Fundação</w:t>
      </w:r>
      <w:proofErr w:type="spellEnd"/>
      <w:r w:rsidRPr="00920CD8">
        <w:rPr>
          <w:lang w:val="en-US"/>
        </w:rPr>
        <w:t xml:space="preserve"> para a </w:t>
      </w:r>
      <w:proofErr w:type="spellStart"/>
      <w:r w:rsidRPr="00920CD8">
        <w:rPr>
          <w:lang w:val="en-US"/>
        </w:rPr>
        <w:t>Ciência</w:t>
      </w:r>
      <w:proofErr w:type="spellEnd"/>
      <w:r w:rsidRPr="00920CD8">
        <w:rPr>
          <w:lang w:val="en-US"/>
        </w:rPr>
        <w:t xml:space="preserve"> e a </w:t>
      </w:r>
      <w:proofErr w:type="spellStart"/>
      <w:r w:rsidRPr="00920CD8">
        <w:rPr>
          <w:lang w:val="en-US"/>
        </w:rPr>
        <w:t>Tecnologia</w:t>
      </w:r>
      <w:proofErr w:type="spellEnd"/>
      <w:r w:rsidRPr="00920CD8">
        <w:rPr>
          <w:lang w:val="en-US"/>
        </w:rPr>
        <w:t xml:space="preserve"> (FCT), Portugal, through funds to GHTM (UID/04413/2020); LA-REAL (LA/P/0117/2020);</w:t>
      </w:r>
      <w:r>
        <w:rPr>
          <w:lang w:val="en-US"/>
        </w:rPr>
        <w:t xml:space="preserve"> </w:t>
      </w:r>
      <w:r w:rsidRPr="00920CD8">
        <w:rPr>
          <w:lang w:val="en-US"/>
        </w:rPr>
        <w:t>DREBI Project Ref. 2022.07931.PTDC (</w:t>
      </w:r>
      <w:proofErr w:type="spellStart"/>
      <w:r w:rsidRPr="00920CD8">
        <w:rPr>
          <w:lang w:val="en-US"/>
        </w:rPr>
        <w:t>doi</w:t>
      </w:r>
      <w:proofErr w:type="spellEnd"/>
      <w:r w:rsidRPr="00920CD8">
        <w:rPr>
          <w:lang w:val="en-US"/>
        </w:rPr>
        <w:t>: 10.54499/2022.07931.PTDC) and CEECINST/00042/2021/CP1773/CT0009 (SSC)</w:t>
      </w:r>
      <w:r w:rsidR="00C71A09">
        <w:rPr>
          <w:lang w:val="en-US"/>
        </w:rPr>
        <w:t>.</w:t>
      </w:r>
    </w:p>
    <w:sectPr w:rsidR="00996CD7" w:rsidRPr="00746BF5" w:rsidSect="0084097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A27DB"/>
    <w:multiLevelType w:val="hybridMultilevel"/>
    <w:tmpl w:val="4DF4EE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40314720"/>
    <w:multiLevelType w:val="hybridMultilevel"/>
    <w:tmpl w:val="B0A2E6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A8A52C5"/>
    <w:multiLevelType w:val="hybridMultilevel"/>
    <w:tmpl w:val="2D36CEC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36048C0"/>
    <w:multiLevelType w:val="hybridMultilevel"/>
    <w:tmpl w:val="692C4C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262689480">
    <w:abstractNumId w:val="2"/>
  </w:num>
  <w:num w:numId="2" w16cid:durableId="1854146564">
    <w:abstractNumId w:val="1"/>
  </w:num>
  <w:num w:numId="3" w16cid:durableId="834228083">
    <w:abstractNumId w:val="0"/>
  </w:num>
  <w:num w:numId="4" w16cid:durableId="2141460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D7"/>
    <w:rsid w:val="00007A0D"/>
    <w:rsid w:val="00044723"/>
    <w:rsid w:val="0006736D"/>
    <w:rsid w:val="000D74AA"/>
    <w:rsid w:val="000E45F4"/>
    <w:rsid w:val="00162C9C"/>
    <w:rsid w:val="003C3DE9"/>
    <w:rsid w:val="003C4AF1"/>
    <w:rsid w:val="00416A07"/>
    <w:rsid w:val="004A34D8"/>
    <w:rsid w:val="00571774"/>
    <w:rsid w:val="005B610D"/>
    <w:rsid w:val="00674CE5"/>
    <w:rsid w:val="0069447A"/>
    <w:rsid w:val="006A5037"/>
    <w:rsid w:val="006C2EE9"/>
    <w:rsid w:val="00746BF5"/>
    <w:rsid w:val="007F1E21"/>
    <w:rsid w:val="0084097F"/>
    <w:rsid w:val="00887DC2"/>
    <w:rsid w:val="008E3B5C"/>
    <w:rsid w:val="00983339"/>
    <w:rsid w:val="00983C1F"/>
    <w:rsid w:val="00995BC1"/>
    <w:rsid w:val="00996CD7"/>
    <w:rsid w:val="009F4453"/>
    <w:rsid w:val="00A350EE"/>
    <w:rsid w:val="00AD251F"/>
    <w:rsid w:val="00B321C6"/>
    <w:rsid w:val="00B51A1F"/>
    <w:rsid w:val="00B65CC8"/>
    <w:rsid w:val="00B7416A"/>
    <w:rsid w:val="00C71A09"/>
    <w:rsid w:val="00C777B1"/>
    <w:rsid w:val="00C83404"/>
    <w:rsid w:val="00CA78D8"/>
    <w:rsid w:val="00D26EAE"/>
    <w:rsid w:val="00F90DC4"/>
    <w:rsid w:val="00FF55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5284C"/>
  <w15:chartTrackingRefBased/>
  <w15:docId w15:val="{119751DD-D57F-43FF-8127-F26A5325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uthorList">
    <w:name w:val="Author List"/>
    <w:aliases w:val="Keywords,Abstract"/>
    <w:basedOn w:val="Ondertitel"/>
    <w:next w:val="Standaard"/>
    <w:uiPriority w:val="1"/>
    <w:qFormat/>
    <w:rsid w:val="00983339"/>
    <w:pPr>
      <w:numPr>
        <w:ilvl w:val="0"/>
      </w:numPr>
      <w:spacing w:before="240" w:after="240" w:line="240" w:lineRule="auto"/>
    </w:pPr>
    <w:rPr>
      <w:rFonts w:ascii="Times New Roman" w:eastAsiaTheme="minorHAnsi" w:hAnsi="Times New Roman" w:cs="Times New Roman"/>
      <w:b/>
      <w:color w:val="auto"/>
      <w:spacing w:val="0"/>
      <w:sz w:val="24"/>
      <w:szCs w:val="24"/>
      <w:lang w:val="en-US" w:eastAsia="pt-PT"/>
    </w:rPr>
  </w:style>
  <w:style w:type="paragraph" w:styleId="Ondertitel">
    <w:name w:val="Subtitle"/>
    <w:basedOn w:val="Standaard"/>
    <w:next w:val="Standaard"/>
    <w:link w:val="OndertitelChar"/>
    <w:uiPriority w:val="11"/>
    <w:qFormat/>
    <w:rsid w:val="0098333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83339"/>
    <w:rPr>
      <w:rFonts w:eastAsiaTheme="minorEastAsia"/>
      <w:noProof/>
      <w:color w:val="5A5A5A" w:themeColor="text1" w:themeTint="A5"/>
      <w:spacing w:val="15"/>
      <w:lang w:val="en-GB"/>
    </w:rPr>
  </w:style>
  <w:style w:type="paragraph" w:styleId="Lijstalinea">
    <w:name w:val="List Paragraph"/>
    <w:basedOn w:val="Standaard"/>
    <w:uiPriority w:val="34"/>
    <w:qFormat/>
    <w:rsid w:val="00995BC1"/>
    <w:pPr>
      <w:ind w:left="720"/>
      <w:contextualSpacing/>
    </w:pPr>
  </w:style>
  <w:style w:type="paragraph" w:styleId="Revisie">
    <w:name w:val="Revision"/>
    <w:hidden/>
    <w:uiPriority w:val="99"/>
    <w:semiHidden/>
    <w:rsid w:val="00C8340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28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2837</Characters>
  <Application>Microsoft Office Word</Application>
  <DocSecurity>0</DocSecurity>
  <Lines>38</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Borrendam</dc:creator>
  <cp:keywords/>
  <dc:description/>
  <cp:lastModifiedBy>Mabel Sutherland</cp:lastModifiedBy>
  <cp:revision>2</cp:revision>
  <dcterms:created xsi:type="dcterms:W3CDTF">2025-04-28T07:57:00Z</dcterms:created>
  <dcterms:modified xsi:type="dcterms:W3CDTF">2025-04-28T07:57:00Z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d5641f2915e13578aab53c05819b0c121b51684e983e66c60fa9512d136371f6</vt:lpwstr>
  </property>
</Properties>
</file>