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CFD4" w14:textId="49BA41A8" w:rsidR="007F1E21" w:rsidRPr="00FE1DA6" w:rsidRDefault="00983C1F">
      <w:pPr>
        <w:rPr>
          <w:rFonts w:ascii="Arial" w:hAnsi="Arial" w:cs="Arial"/>
        </w:rPr>
      </w:pPr>
      <w:r w:rsidRPr="00FE1DA6">
        <w:rPr>
          <w:rFonts w:ascii="Arial" w:hAnsi="Arial" w:cs="Arial"/>
          <w:b/>
          <w:bCs/>
        </w:rPr>
        <w:t>Ob</w:t>
      </w:r>
      <w:r w:rsidR="00996CD7" w:rsidRPr="00FE1DA6">
        <w:rPr>
          <w:rFonts w:ascii="Arial" w:hAnsi="Arial" w:cs="Arial"/>
          <w:b/>
          <w:bCs/>
        </w:rPr>
        <w:t>jectives</w:t>
      </w:r>
      <w:r w:rsidR="00996CD7" w:rsidRPr="00FE1DA6">
        <w:rPr>
          <w:rFonts w:ascii="Arial" w:hAnsi="Arial" w:cs="Arial"/>
        </w:rPr>
        <w:t>:</w:t>
      </w:r>
      <w:r w:rsidR="00FE1DA6">
        <w:rPr>
          <w:rFonts w:ascii="Arial" w:hAnsi="Arial" w:cs="Arial"/>
        </w:rPr>
        <w:t xml:space="preserve"> </w:t>
      </w:r>
    </w:p>
    <w:p w14:paraId="25D3A825" w14:textId="08C01001" w:rsidR="009B4A3B" w:rsidRDefault="00FE1DA6">
      <w:pPr>
        <w:rPr>
          <w:rFonts w:ascii="Arial" w:hAnsi="Arial" w:cs="Arial"/>
          <w:lang w:val="en-US"/>
        </w:rPr>
      </w:pPr>
      <w:r w:rsidRPr="00FE1DA6">
        <w:rPr>
          <w:rFonts w:ascii="Arial" w:hAnsi="Arial" w:cs="Arial"/>
          <w:lang w:val="en-US"/>
        </w:rPr>
        <w:t xml:space="preserve">Ocular candidiasis </w:t>
      </w:r>
      <w:r w:rsidR="003C4591">
        <w:rPr>
          <w:rFonts w:ascii="Arial" w:hAnsi="Arial" w:cs="Arial"/>
          <w:lang w:val="en-US"/>
        </w:rPr>
        <w:t xml:space="preserve">(OC) </w:t>
      </w:r>
      <w:r w:rsidRPr="00FE1DA6">
        <w:rPr>
          <w:rFonts w:ascii="Arial" w:hAnsi="Arial" w:cs="Arial"/>
          <w:lang w:val="en-US"/>
        </w:rPr>
        <w:t>includes endogenous endophthalmitis or chorioretinitis</w:t>
      </w:r>
      <w:r w:rsidR="00306828">
        <w:rPr>
          <w:rFonts w:ascii="Arial" w:hAnsi="Arial" w:cs="Arial"/>
          <w:lang w:val="en-US"/>
        </w:rPr>
        <w:t xml:space="preserve"> by </w:t>
      </w:r>
      <w:r w:rsidR="00306828" w:rsidRPr="00B55BB2">
        <w:rPr>
          <w:rFonts w:ascii="Arial" w:hAnsi="Arial" w:cs="Arial"/>
          <w:i/>
          <w:iCs/>
          <w:lang w:val="en-US"/>
        </w:rPr>
        <w:t>Candida</w:t>
      </w:r>
      <w:r w:rsidR="00306828">
        <w:rPr>
          <w:rFonts w:ascii="Arial" w:hAnsi="Arial" w:cs="Arial"/>
          <w:lang w:val="en-US"/>
        </w:rPr>
        <w:t xml:space="preserve"> species</w:t>
      </w:r>
      <w:r w:rsidRPr="00FE1DA6">
        <w:rPr>
          <w:rFonts w:ascii="Arial" w:hAnsi="Arial" w:cs="Arial"/>
          <w:lang w:val="en-US"/>
        </w:rPr>
        <w:t xml:space="preserve">. </w:t>
      </w:r>
      <w:r w:rsidR="00306828">
        <w:rPr>
          <w:rFonts w:ascii="Arial" w:hAnsi="Arial" w:cs="Arial"/>
          <w:lang w:val="en-US"/>
        </w:rPr>
        <w:t>The i</w:t>
      </w:r>
      <w:r w:rsidRPr="00FE1DA6">
        <w:rPr>
          <w:rFonts w:ascii="Arial" w:hAnsi="Arial" w:cs="Arial"/>
          <w:lang w:val="en-US"/>
        </w:rPr>
        <w:t>ncidence</w:t>
      </w:r>
      <w:r w:rsidR="00306828">
        <w:rPr>
          <w:rFonts w:ascii="Arial" w:hAnsi="Arial" w:cs="Arial"/>
          <w:lang w:val="en-US"/>
        </w:rPr>
        <w:t>s</w:t>
      </w:r>
      <w:r w:rsidRPr="00FE1DA6">
        <w:rPr>
          <w:rFonts w:ascii="Arial" w:hAnsi="Arial" w:cs="Arial"/>
          <w:lang w:val="en-US"/>
        </w:rPr>
        <w:t xml:space="preserve"> of these lesions </w:t>
      </w:r>
      <w:r w:rsidR="00457F30">
        <w:rPr>
          <w:rFonts w:ascii="Arial" w:hAnsi="Arial" w:cs="Arial"/>
          <w:lang w:val="en-US"/>
        </w:rPr>
        <w:t xml:space="preserve">associated with candidemia </w:t>
      </w:r>
      <w:r w:rsidRPr="00FE1DA6">
        <w:rPr>
          <w:rFonts w:ascii="Arial" w:hAnsi="Arial" w:cs="Arial"/>
          <w:lang w:val="en-US"/>
        </w:rPr>
        <w:t xml:space="preserve">vary broadly in literature between 2-26% for chorioretinitis and &lt;2% for endophthalmitis. </w:t>
      </w:r>
      <w:r w:rsidR="003C4591">
        <w:rPr>
          <w:rFonts w:ascii="Arial" w:hAnsi="Arial" w:cs="Arial"/>
          <w:lang w:val="en-US"/>
        </w:rPr>
        <w:t>OC</w:t>
      </w:r>
      <w:r w:rsidRPr="00FE1DA6">
        <w:rPr>
          <w:rFonts w:ascii="Arial" w:hAnsi="Arial" w:cs="Arial"/>
          <w:lang w:val="en-US"/>
        </w:rPr>
        <w:t xml:space="preserve"> impact</w:t>
      </w:r>
      <w:r w:rsidR="00306828">
        <w:rPr>
          <w:rFonts w:ascii="Arial" w:hAnsi="Arial" w:cs="Arial"/>
          <w:lang w:val="en-US"/>
        </w:rPr>
        <w:t>s</w:t>
      </w:r>
      <w:r w:rsidRPr="00FE1DA6">
        <w:rPr>
          <w:rFonts w:ascii="Arial" w:hAnsi="Arial" w:cs="Arial"/>
          <w:lang w:val="en-US"/>
        </w:rPr>
        <w:t xml:space="preserve"> </w:t>
      </w:r>
      <w:r w:rsidR="00306828">
        <w:rPr>
          <w:rFonts w:ascii="Arial" w:hAnsi="Arial" w:cs="Arial"/>
          <w:lang w:val="en-US"/>
        </w:rPr>
        <w:t>treatment decision including switch of antifungals and surgical intervention</w:t>
      </w:r>
      <w:r w:rsidRPr="00FE1DA6">
        <w:rPr>
          <w:rFonts w:ascii="Arial" w:hAnsi="Arial" w:cs="Arial"/>
          <w:lang w:val="en-US"/>
        </w:rPr>
        <w:t>.</w:t>
      </w:r>
      <w:r w:rsidR="00306828">
        <w:rPr>
          <w:rFonts w:ascii="Arial" w:hAnsi="Arial" w:cs="Arial"/>
          <w:lang w:val="en-US"/>
        </w:rPr>
        <w:t xml:space="preserve"> </w:t>
      </w:r>
      <w:r w:rsidR="009B4A3B">
        <w:rPr>
          <w:rFonts w:ascii="Arial" w:hAnsi="Arial" w:cs="Arial"/>
          <w:lang w:val="en-US"/>
        </w:rPr>
        <w:t>I</w:t>
      </w:r>
      <w:r w:rsidR="009B4A3B" w:rsidRPr="009B4A3B">
        <w:rPr>
          <w:rFonts w:ascii="Arial" w:hAnsi="Arial" w:cs="Arial"/>
          <w:lang w:val="en-US"/>
        </w:rPr>
        <w:t xml:space="preserve">f </w:t>
      </w:r>
      <w:r w:rsidR="009B4A3B">
        <w:rPr>
          <w:rFonts w:ascii="Arial" w:hAnsi="Arial" w:cs="Arial"/>
          <w:lang w:val="en-US"/>
        </w:rPr>
        <w:t>OC</w:t>
      </w:r>
      <w:r w:rsidR="009B4A3B" w:rsidRPr="009B4A3B">
        <w:rPr>
          <w:rFonts w:ascii="Arial" w:hAnsi="Arial" w:cs="Arial"/>
          <w:lang w:val="en-US"/>
        </w:rPr>
        <w:t xml:space="preserve"> remains undetected or improperly treated, it may lead to lasting visual impairment.</w:t>
      </w:r>
    </w:p>
    <w:p w14:paraId="23A569FC" w14:textId="50533F69" w:rsidR="00306828" w:rsidRDefault="00FE1DA6">
      <w:pPr>
        <w:rPr>
          <w:rFonts w:ascii="Arial" w:hAnsi="Arial" w:cs="Arial"/>
          <w:lang w:val="en-US"/>
        </w:rPr>
      </w:pPr>
      <w:r w:rsidRPr="00FE1DA6">
        <w:rPr>
          <w:rFonts w:ascii="Arial" w:hAnsi="Arial" w:cs="Arial"/>
          <w:lang w:val="en-US"/>
        </w:rPr>
        <w:t xml:space="preserve">To rule out </w:t>
      </w:r>
      <w:r w:rsidR="003C4591">
        <w:rPr>
          <w:rFonts w:ascii="Arial" w:hAnsi="Arial" w:cs="Arial"/>
          <w:lang w:val="en-US"/>
        </w:rPr>
        <w:t>OC</w:t>
      </w:r>
      <w:r w:rsidRPr="00FE1DA6">
        <w:rPr>
          <w:rFonts w:ascii="Arial" w:hAnsi="Arial" w:cs="Arial"/>
          <w:lang w:val="en-US"/>
        </w:rPr>
        <w:t>, indirect fundoscopy is recommended by guidelines</w:t>
      </w:r>
      <w:r w:rsidR="00306828">
        <w:rPr>
          <w:rFonts w:ascii="Arial" w:hAnsi="Arial" w:cs="Arial"/>
          <w:lang w:val="en-US"/>
        </w:rPr>
        <w:t xml:space="preserve"> </w:t>
      </w:r>
      <w:r w:rsidR="00306828" w:rsidRPr="00FE1DA6">
        <w:rPr>
          <w:rFonts w:ascii="Arial" w:hAnsi="Arial" w:cs="Arial"/>
          <w:lang w:val="en-US"/>
        </w:rPr>
        <w:t>in every patient with candidemia</w:t>
      </w:r>
      <w:r w:rsidRPr="00FE1DA6">
        <w:rPr>
          <w:rFonts w:ascii="Arial" w:hAnsi="Arial" w:cs="Arial"/>
          <w:lang w:val="en-US"/>
        </w:rPr>
        <w:t xml:space="preserve">. However, the availability of an indirect fundoscopy can be challenging due to limited resources of trained personnel. </w:t>
      </w:r>
      <w:r w:rsidR="00B44685" w:rsidRPr="0080260D">
        <w:rPr>
          <w:rFonts w:ascii="Arial" w:hAnsi="Arial" w:cs="Arial"/>
          <w:lang w:val="en-US"/>
        </w:rPr>
        <w:t xml:space="preserve">Non-mydriatic fundus photography, increasingly used in diabetic retinopathy screening, allows for retinal examination without </w:t>
      </w:r>
      <w:r w:rsidR="008F5538">
        <w:rPr>
          <w:rFonts w:ascii="Arial" w:hAnsi="Arial" w:cs="Arial"/>
          <w:lang w:val="en-US"/>
        </w:rPr>
        <w:t>mydriatic agents</w:t>
      </w:r>
      <w:r w:rsidR="00B44685">
        <w:rPr>
          <w:rFonts w:ascii="Arial" w:hAnsi="Arial" w:cs="Arial"/>
          <w:lang w:val="en-US"/>
        </w:rPr>
        <w:t>.</w:t>
      </w:r>
      <w:r w:rsidRPr="00FE1DA6">
        <w:rPr>
          <w:rFonts w:ascii="Arial" w:hAnsi="Arial" w:cs="Arial"/>
          <w:lang w:val="en-US"/>
        </w:rPr>
        <w:t xml:space="preserve"> This approach allows </w:t>
      </w:r>
      <w:r w:rsidR="00306828">
        <w:rPr>
          <w:rFonts w:ascii="Arial" w:hAnsi="Arial" w:cs="Arial"/>
          <w:lang w:val="en-US"/>
        </w:rPr>
        <w:t>examination</w:t>
      </w:r>
      <w:r w:rsidRPr="00FE1DA6">
        <w:rPr>
          <w:rFonts w:ascii="Arial" w:hAnsi="Arial" w:cs="Arial"/>
          <w:lang w:val="en-US"/>
        </w:rPr>
        <w:t xml:space="preserve"> by non-specialists with a subsequent analysis by teleophthalmologists.</w:t>
      </w:r>
    </w:p>
    <w:p w14:paraId="17DB8332" w14:textId="7D2C6B9D" w:rsidR="00996CD7" w:rsidRPr="00B44685" w:rsidRDefault="00B44685">
      <w:pPr>
        <w:rPr>
          <w:rFonts w:ascii="Arial" w:hAnsi="Arial" w:cs="Arial"/>
          <w:lang w:val="en-US"/>
        </w:rPr>
      </w:pPr>
      <w:r w:rsidRPr="0080260D">
        <w:rPr>
          <w:rFonts w:ascii="Arial" w:hAnsi="Arial" w:cs="Arial"/>
          <w:lang w:val="en-US"/>
        </w:rPr>
        <w:t xml:space="preserve">This project aims to evaluate the feasibility of non-mydriatic fundus photography for the screening of </w:t>
      </w:r>
      <w:r>
        <w:rPr>
          <w:rFonts w:ascii="Arial" w:hAnsi="Arial" w:cs="Arial"/>
          <w:lang w:val="en-US"/>
        </w:rPr>
        <w:t xml:space="preserve">OC </w:t>
      </w:r>
      <w:r w:rsidRPr="0080260D">
        <w:rPr>
          <w:rFonts w:ascii="Arial" w:hAnsi="Arial" w:cs="Arial"/>
          <w:lang w:val="en-US"/>
        </w:rPr>
        <w:t>in patients with candidemia</w:t>
      </w:r>
      <w:r>
        <w:rPr>
          <w:rFonts w:ascii="Arial" w:hAnsi="Arial" w:cs="Arial"/>
          <w:lang w:val="en-US"/>
        </w:rPr>
        <w:t>. Further objectives are to define the optimal timing of examination and to asses a risk-stratification of patients with findings in ophthalmoscopy</w:t>
      </w:r>
      <w:r w:rsidRPr="0080260D">
        <w:rPr>
          <w:rFonts w:ascii="Arial" w:hAnsi="Arial" w:cs="Arial"/>
          <w:lang w:val="en-US"/>
        </w:rPr>
        <w:t>.</w:t>
      </w:r>
    </w:p>
    <w:p w14:paraId="5B44CAD0" w14:textId="77777777" w:rsidR="00996CD7" w:rsidRPr="00A2504D" w:rsidRDefault="00996CD7">
      <w:pPr>
        <w:rPr>
          <w:rFonts w:ascii="Arial" w:hAnsi="Arial" w:cs="Arial"/>
          <w:b/>
          <w:bCs/>
        </w:rPr>
      </w:pPr>
      <w:r w:rsidRPr="00A2504D">
        <w:rPr>
          <w:rFonts w:ascii="Arial" w:hAnsi="Arial" w:cs="Arial"/>
          <w:b/>
          <w:bCs/>
        </w:rPr>
        <w:t>Materials &amp; Methods:</w:t>
      </w:r>
    </w:p>
    <w:p w14:paraId="4A165CD5" w14:textId="529B697A" w:rsidR="00996CD7" w:rsidRPr="00A2504D" w:rsidRDefault="00CA4445">
      <w:pPr>
        <w:rPr>
          <w:rFonts w:ascii="Arial" w:hAnsi="Arial" w:cs="Arial"/>
        </w:rPr>
      </w:pPr>
      <w:r w:rsidRPr="00A2504D">
        <w:rPr>
          <w:rStyle w:val="normaltextrun"/>
          <w:rFonts w:ascii="Arial" w:hAnsi="Arial" w:cs="Arial"/>
          <w:lang w:val="en-US"/>
        </w:rPr>
        <w:t>Optomed Aurora IQ is a handheld fundus camera primarily designed as a screening device to facilitate early detection of retinopathies. Fundoscopic examination without medical-induced pupil dilatations are possible up to a pupil size of 3.1mm</w:t>
      </w:r>
      <w:r w:rsidR="00A2504D" w:rsidRPr="00A2504D">
        <w:rPr>
          <w:rStyle w:val="normaltextrun"/>
          <w:rFonts w:ascii="Arial" w:hAnsi="Arial" w:cs="Arial"/>
          <w:lang w:val="en-US"/>
        </w:rPr>
        <w:t xml:space="preserve"> with 50-degree field overview</w:t>
      </w:r>
      <w:r w:rsidRPr="00A2504D">
        <w:rPr>
          <w:rStyle w:val="normaltextrun"/>
          <w:rFonts w:ascii="Arial" w:hAnsi="Arial" w:cs="Arial"/>
          <w:lang w:val="en-US"/>
        </w:rPr>
        <w:t xml:space="preserve">. </w:t>
      </w:r>
      <w:r w:rsidRPr="00A2504D">
        <w:rPr>
          <w:rFonts w:ascii="Arial" w:hAnsi="Arial" w:cs="Arial"/>
        </w:rPr>
        <w:t>All adults patients with candidemia</w:t>
      </w:r>
      <w:r w:rsidR="00A2504D" w:rsidRPr="00A2504D">
        <w:rPr>
          <w:rFonts w:ascii="Arial" w:hAnsi="Arial" w:cs="Arial"/>
        </w:rPr>
        <w:t xml:space="preserve"> at the University Hospital of Cologne, Germany</w:t>
      </w:r>
      <w:r w:rsidRPr="00A2504D">
        <w:rPr>
          <w:rFonts w:ascii="Arial" w:hAnsi="Arial" w:cs="Arial"/>
        </w:rPr>
        <w:t xml:space="preserve"> were </w:t>
      </w:r>
      <w:r w:rsidR="005C2A39">
        <w:rPr>
          <w:rFonts w:ascii="Arial" w:hAnsi="Arial" w:cs="Arial"/>
        </w:rPr>
        <w:t>assesed for eligibility</w:t>
      </w:r>
      <w:r w:rsidRPr="00A2504D">
        <w:rPr>
          <w:rFonts w:ascii="Arial" w:hAnsi="Arial" w:cs="Arial"/>
        </w:rPr>
        <w:t>. Patients with significant media opacities, myosis interefing with non-</w:t>
      </w:r>
      <w:r w:rsidR="00290BCB">
        <w:rPr>
          <w:rFonts w:ascii="Arial" w:hAnsi="Arial" w:cs="Arial"/>
        </w:rPr>
        <w:t>dilated</w:t>
      </w:r>
      <w:r w:rsidR="00290BCB" w:rsidRPr="00A2504D">
        <w:rPr>
          <w:rFonts w:ascii="Arial" w:hAnsi="Arial" w:cs="Arial"/>
        </w:rPr>
        <w:t xml:space="preserve"> </w:t>
      </w:r>
      <w:r w:rsidRPr="00A2504D">
        <w:rPr>
          <w:rFonts w:ascii="Arial" w:hAnsi="Arial" w:cs="Arial"/>
        </w:rPr>
        <w:t>examination</w:t>
      </w:r>
      <w:r w:rsidR="008F5538">
        <w:rPr>
          <w:rFonts w:ascii="Arial" w:hAnsi="Arial" w:cs="Arial"/>
        </w:rPr>
        <w:t>,</w:t>
      </w:r>
      <w:r w:rsidRPr="00A2504D">
        <w:rPr>
          <w:rFonts w:ascii="Arial" w:hAnsi="Arial" w:cs="Arial"/>
        </w:rPr>
        <w:t xml:space="preserve"> </w:t>
      </w:r>
      <w:r w:rsidR="00290BCB">
        <w:rPr>
          <w:rFonts w:ascii="Arial" w:hAnsi="Arial" w:cs="Arial"/>
        </w:rPr>
        <w:t>and/or</w:t>
      </w:r>
      <w:r w:rsidR="008F5538">
        <w:rPr>
          <w:rFonts w:ascii="Arial" w:hAnsi="Arial" w:cs="Arial"/>
        </w:rPr>
        <w:t xml:space="preserve"> death/referral before first examination </w:t>
      </w:r>
      <w:r w:rsidRPr="00A2504D">
        <w:rPr>
          <w:rFonts w:ascii="Arial" w:hAnsi="Arial" w:cs="Arial"/>
        </w:rPr>
        <w:t>were excluded.</w:t>
      </w:r>
      <w:r w:rsidR="008F5538">
        <w:rPr>
          <w:rFonts w:ascii="Arial" w:hAnsi="Arial" w:cs="Arial"/>
        </w:rPr>
        <w:t xml:space="preserve"> P</w:t>
      </w:r>
      <w:r w:rsidRPr="00A2504D">
        <w:rPr>
          <w:rFonts w:ascii="Arial" w:hAnsi="Arial" w:cs="Arial"/>
        </w:rPr>
        <w:t>atients underwent serial examination every 48-72 hours</w:t>
      </w:r>
      <w:r w:rsidR="005C2A39">
        <w:rPr>
          <w:rFonts w:ascii="Arial" w:hAnsi="Arial" w:cs="Arial"/>
        </w:rPr>
        <w:t xml:space="preserve"> by infectious disease physicians or medical students</w:t>
      </w:r>
      <w:r w:rsidR="00C110F5">
        <w:rPr>
          <w:rFonts w:ascii="Arial" w:hAnsi="Arial" w:cs="Arial"/>
        </w:rPr>
        <w:t xml:space="preserve"> until end of antifungal treatment</w:t>
      </w:r>
      <w:r w:rsidR="00776FD3" w:rsidRPr="00A2504D">
        <w:rPr>
          <w:rFonts w:ascii="Arial" w:hAnsi="Arial" w:cs="Arial"/>
        </w:rPr>
        <w:t>.</w:t>
      </w:r>
      <w:r w:rsidR="00B76446" w:rsidRPr="00A2504D">
        <w:rPr>
          <w:rFonts w:ascii="Arial" w:hAnsi="Arial" w:cs="Arial"/>
        </w:rPr>
        <w:t xml:space="preserve"> Serial retinal images were analysed by an ophthalmologist</w:t>
      </w:r>
      <w:r w:rsidR="005C2A39">
        <w:rPr>
          <w:rFonts w:ascii="Arial" w:hAnsi="Arial" w:cs="Arial"/>
        </w:rPr>
        <w:t xml:space="preserve"> via teleophthalmolog</w:t>
      </w:r>
      <w:r w:rsidR="001A77BF">
        <w:rPr>
          <w:rFonts w:ascii="Arial" w:hAnsi="Arial" w:cs="Arial"/>
        </w:rPr>
        <w:t>y (Figure 1)</w:t>
      </w:r>
      <w:r w:rsidR="00B76446" w:rsidRPr="00A2504D">
        <w:rPr>
          <w:rFonts w:ascii="Arial" w:hAnsi="Arial" w:cs="Arial"/>
        </w:rPr>
        <w:t>.</w:t>
      </w:r>
      <w:r w:rsidR="00776FD3" w:rsidRPr="00A2504D">
        <w:rPr>
          <w:rFonts w:ascii="Arial" w:hAnsi="Arial" w:cs="Arial"/>
        </w:rPr>
        <w:t xml:space="preserve"> If feasible, each patient </w:t>
      </w:r>
      <w:r w:rsidR="00EA60F2" w:rsidRPr="00A2504D">
        <w:rPr>
          <w:rFonts w:ascii="Arial" w:hAnsi="Arial" w:cs="Arial"/>
        </w:rPr>
        <w:t>with</w:t>
      </w:r>
      <w:r w:rsidR="00776FD3" w:rsidRPr="00A2504D">
        <w:rPr>
          <w:rFonts w:ascii="Arial" w:hAnsi="Arial" w:cs="Arial"/>
        </w:rPr>
        <w:t xml:space="preserve"> candidemia </w:t>
      </w:r>
      <w:r w:rsidR="00306828">
        <w:rPr>
          <w:rFonts w:ascii="Arial" w:hAnsi="Arial" w:cs="Arial"/>
        </w:rPr>
        <w:t xml:space="preserve">additionally underwent </w:t>
      </w:r>
      <w:r w:rsidR="008F5538">
        <w:rPr>
          <w:rFonts w:ascii="Arial" w:hAnsi="Arial" w:cs="Arial"/>
        </w:rPr>
        <w:t>indirect fundoscopy in mydriasis</w:t>
      </w:r>
      <w:r w:rsidR="00776FD3" w:rsidRPr="00A2504D">
        <w:rPr>
          <w:rFonts w:ascii="Arial" w:hAnsi="Arial" w:cs="Arial"/>
        </w:rPr>
        <w:t xml:space="preserve"> </w:t>
      </w:r>
      <w:r w:rsidR="00EA60F2" w:rsidRPr="00A2504D">
        <w:rPr>
          <w:rFonts w:ascii="Arial" w:hAnsi="Arial" w:cs="Arial"/>
        </w:rPr>
        <w:t>at day 7 (+/-2)</w:t>
      </w:r>
      <w:r w:rsidR="005C2A39">
        <w:rPr>
          <w:rFonts w:ascii="Arial" w:hAnsi="Arial" w:cs="Arial"/>
        </w:rPr>
        <w:t xml:space="preserve"> by an ophthalmologist</w:t>
      </w:r>
      <w:r w:rsidR="00EA60F2" w:rsidRPr="00A2504D">
        <w:rPr>
          <w:rFonts w:ascii="Arial" w:hAnsi="Arial" w:cs="Arial"/>
        </w:rPr>
        <w:t>.</w:t>
      </w:r>
      <w:r w:rsidR="00B76446" w:rsidRPr="00A2504D">
        <w:rPr>
          <w:rFonts w:ascii="Arial" w:hAnsi="Arial" w:cs="Arial"/>
        </w:rPr>
        <w:t xml:space="preserve"> </w:t>
      </w:r>
    </w:p>
    <w:p w14:paraId="56F43E08" w14:textId="77777777" w:rsidR="00996CD7" w:rsidRPr="00FE1DA6" w:rsidRDefault="00996CD7">
      <w:pPr>
        <w:rPr>
          <w:rFonts w:ascii="Arial" w:hAnsi="Arial" w:cs="Arial"/>
        </w:rPr>
      </w:pPr>
      <w:r w:rsidRPr="00FE1DA6">
        <w:rPr>
          <w:rFonts w:ascii="Arial" w:hAnsi="Arial" w:cs="Arial"/>
          <w:b/>
          <w:bCs/>
        </w:rPr>
        <w:t>Results</w:t>
      </w:r>
      <w:r w:rsidRPr="00FE1DA6">
        <w:rPr>
          <w:rFonts w:ascii="Arial" w:hAnsi="Arial" w:cs="Arial"/>
        </w:rPr>
        <w:t>:</w:t>
      </w:r>
    </w:p>
    <w:p w14:paraId="4DEDE184" w14:textId="2E8D20AE" w:rsidR="00996CD7" w:rsidRPr="00F436BB" w:rsidRDefault="00A25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February to April, 2025 12 patients with candidemia were </w:t>
      </w:r>
      <w:r w:rsidR="005C2A39">
        <w:rPr>
          <w:rFonts w:ascii="Arial" w:hAnsi="Arial" w:cs="Arial"/>
        </w:rPr>
        <w:t>screened for eligibility</w:t>
      </w:r>
      <w:r w:rsidR="0014111A">
        <w:rPr>
          <w:rFonts w:ascii="Arial" w:hAnsi="Arial" w:cs="Arial"/>
        </w:rPr>
        <w:t>, out of which 8</w:t>
      </w:r>
      <w:r w:rsidR="0066258B">
        <w:rPr>
          <w:rFonts w:ascii="Arial" w:hAnsi="Arial" w:cs="Arial"/>
        </w:rPr>
        <w:t xml:space="preserve"> (67%)</w:t>
      </w:r>
      <w:r w:rsidR="0014111A">
        <w:rPr>
          <w:rFonts w:ascii="Arial" w:hAnsi="Arial" w:cs="Arial"/>
        </w:rPr>
        <w:t xml:space="preserve"> could be included in serial examinations</w:t>
      </w:r>
      <w:r w:rsidR="0066258B">
        <w:rPr>
          <w:rFonts w:ascii="Arial" w:hAnsi="Arial" w:cs="Arial"/>
        </w:rPr>
        <w:t>. Pa</w:t>
      </w:r>
      <w:r w:rsidR="0014111A">
        <w:rPr>
          <w:rFonts w:ascii="Arial" w:hAnsi="Arial" w:cs="Arial"/>
        </w:rPr>
        <w:t>tients with myosis (</w:t>
      </w:r>
      <w:r w:rsidR="008C3CC8">
        <w:rPr>
          <w:rFonts w:ascii="Arial" w:hAnsi="Arial" w:cs="Arial"/>
        </w:rPr>
        <w:t>2</w:t>
      </w:r>
      <w:r w:rsidR="0014111A">
        <w:rPr>
          <w:rFonts w:ascii="Arial" w:hAnsi="Arial" w:cs="Arial"/>
        </w:rPr>
        <w:t>/12</w:t>
      </w:r>
      <w:r w:rsidR="0050464A">
        <w:rPr>
          <w:rFonts w:ascii="Arial" w:hAnsi="Arial" w:cs="Arial"/>
        </w:rPr>
        <w:t>,</w:t>
      </w:r>
      <w:r w:rsidR="0066258B">
        <w:rPr>
          <w:rFonts w:ascii="Arial" w:hAnsi="Arial" w:cs="Arial"/>
        </w:rPr>
        <w:t xml:space="preserve"> 17%</w:t>
      </w:r>
      <w:r w:rsidR="0014111A">
        <w:rPr>
          <w:rFonts w:ascii="Arial" w:hAnsi="Arial" w:cs="Arial"/>
        </w:rPr>
        <w:t>), death (1/12</w:t>
      </w:r>
      <w:r w:rsidR="0066258B">
        <w:rPr>
          <w:rFonts w:ascii="Arial" w:hAnsi="Arial" w:cs="Arial"/>
        </w:rPr>
        <w:t>, 8%</w:t>
      </w:r>
      <w:r w:rsidR="0014111A">
        <w:rPr>
          <w:rFonts w:ascii="Arial" w:hAnsi="Arial" w:cs="Arial"/>
        </w:rPr>
        <w:t>) or</w:t>
      </w:r>
      <w:r w:rsidR="008C3CC8">
        <w:rPr>
          <w:rFonts w:ascii="Arial" w:hAnsi="Arial" w:cs="Arial"/>
        </w:rPr>
        <w:t xml:space="preserve"> referral to another hospital (1/12</w:t>
      </w:r>
      <w:r w:rsidR="0066258B">
        <w:rPr>
          <w:rFonts w:ascii="Arial" w:hAnsi="Arial" w:cs="Arial"/>
        </w:rPr>
        <w:t>, 8%</w:t>
      </w:r>
      <w:r w:rsidR="008C3CC8">
        <w:rPr>
          <w:rFonts w:ascii="Arial" w:hAnsi="Arial" w:cs="Arial"/>
        </w:rPr>
        <w:t>)</w:t>
      </w:r>
      <w:r w:rsidR="0014111A">
        <w:rPr>
          <w:rFonts w:ascii="Arial" w:hAnsi="Arial" w:cs="Arial"/>
        </w:rPr>
        <w:t xml:space="preserve"> </w:t>
      </w:r>
      <w:r w:rsidR="008C3CC8">
        <w:rPr>
          <w:rFonts w:ascii="Arial" w:hAnsi="Arial" w:cs="Arial"/>
        </w:rPr>
        <w:t xml:space="preserve">were excluded. </w:t>
      </w:r>
      <w:r w:rsidR="00044F6E">
        <w:rPr>
          <w:rFonts w:ascii="Arial" w:hAnsi="Arial" w:cs="Arial"/>
        </w:rPr>
        <w:t xml:space="preserve">Patients characteristics are presented in Table 1. </w:t>
      </w:r>
      <w:r w:rsidR="008C3CC8">
        <w:rPr>
          <w:rFonts w:ascii="Arial" w:hAnsi="Arial" w:cs="Arial"/>
        </w:rPr>
        <w:t xml:space="preserve">The main obstacle to </w:t>
      </w:r>
      <w:r w:rsidR="0066258B">
        <w:rPr>
          <w:rFonts w:ascii="Arial" w:hAnsi="Arial" w:cs="Arial"/>
        </w:rPr>
        <w:t xml:space="preserve">serial </w:t>
      </w:r>
      <w:r w:rsidR="008C3CC8">
        <w:rPr>
          <w:rFonts w:ascii="Arial" w:hAnsi="Arial" w:cs="Arial"/>
        </w:rPr>
        <w:t xml:space="preserve">examination </w:t>
      </w:r>
      <w:r w:rsidR="00F436BB">
        <w:rPr>
          <w:rFonts w:ascii="Arial" w:hAnsi="Arial" w:cs="Arial"/>
        </w:rPr>
        <w:t>was</w:t>
      </w:r>
      <w:r w:rsidR="0066258B">
        <w:rPr>
          <w:rFonts w:ascii="Arial" w:hAnsi="Arial" w:cs="Arial"/>
        </w:rPr>
        <w:t xml:space="preserve"> involontary</w:t>
      </w:r>
      <w:r w:rsidR="008C3CC8">
        <w:rPr>
          <w:rFonts w:ascii="Arial" w:hAnsi="Arial" w:cs="Arial"/>
        </w:rPr>
        <w:t xml:space="preserve"> lid closing due to sedation or fatigue (3/8</w:t>
      </w:r>
      <w:r w:rsidR="0062763E">
        <w:rPr>
          <w:rFonts w:ascii="Arial" w:hAnsi="Arial" w:cs="Arial"/>
        </w:rPr>
        <w:t>, 38%</w:t>
      </w:r>
      <w:r w:rsidR="008C3CC8">
        <w:rPr>
          <w:rFonts w:ascii="Arial" w:hAnsi="Arial" w:cs="Arial"/>
        </w:rPr>
        <w:t>)</w:t>
      </w:r>
      <w:r w:rsidR="00F436BB">
        <w:rPr>
          <w:rFonts w:ascii="Arial" w:hAnsi="Arial" w:cs="Arial"/>
        </w:rPr>
        <w:t xml:space="preserve">. No patient showed findings for OC as assesed by teleophthalmology. </w:t>
      </w:r>
      <w:r w:rsidR="00C0408F">
        <w:rPr>
          <w:rFonts w:ascii="Arial" w:hAnsi="Arial" w:cs="Arial"/>
        </w:rPr>
        <w:t xml:space="preserve">Fundoscopy by </w:t>
      </w:r>
      <w:r w:rsidR="00F436BB">
        <w:rPr>
          <w:rFonts w:ascii="Arial" w:hAnsi="Arial" w:cs="Arial"/>
        </w:rPr>
        <w:t xml:space="preserve">was </w:t>
      </w:r>
      <w:r w:rsidR="00C0408F">
        <w:rPr>
          <w:rFonts w:ascii="Arial" w:hAnsi="Arial" w:cs="Arial"/>
        </w:rPr>
        <w:t xml:space="preserve">only performed in </w:t>
      </w:r>
      <w:r w:rsidR="00F436BB">
        <w:rPr>
          <w:rFonts w:ascii="Arial" w:hAnsi="Arial" w:cs="Arial"/>
        </w:rPr>
        <w:t>a total of 3</w:t>
      </w:r>
      <w:r w:rsidR="00C0408F">
        <w:rPr>
          <w:rFonts w:ascii="Arial" w:hAnsi="Arial" w:cs="Arial"/>
        </w:rPr>
        <w:t xml:space="preserve"> patients</w:t>
      </w:r>
      <w:r w:rsidR="000A1962">
        <w:rPr>
          <w:rFonts w:ascii="Arial" w:hAnsi="Arial" w:cs="Arial"/>
        </w:rPr>
        <w:t xml:space="preserve"> and did not differ with results obtained by non-mydriatic exams</w:t>
      </w:r>
    </w:p>
    <w:p w14:paraId="39F156DA" w14:textId="77777777" w:rsidR="00996CD7" w:rsidRPr="00FE1DA6" w:rsidRDefault="00996CD7">
      <w:pPr>
        <w:rPr>
          <w:rFonts w:ascii="Arial" w:hAnsi="Arial" w:cs="Arial"/>
        </w:rPr>
      </w:pPr>
      <w:r w:rsidRPr="00FE1DA6">
        <w:rPr>
          <w:rFonts w:ascii="Arial" w:hAnsi="Arial" w:cs="Arial"/>
          <w:b/>
          <w:bCs/>
        </w:rPr>
        <w:t>Conclusions</w:t>
      </w:r>
      <w:r w:rsidRPr="00FE1DA6">
        <w:rPr>
          <w:rFonts w:ascii="Arial" w:hAnsi="Arial" w:cs="Arial"/>
        </w:rPr>
        <w:t>:</w:t>
      </w:r>
    </w:p>
    <w:p w14:paraId="13D01230" w14:textId="0E17A7DC" w:rsidR="00996CD7" w:rsidRPr="00FE1DA6" w:rsidRDefault="005C2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preliminary results demonstrate </w:t>
      </w:r>
      <w:r w:rsidR="00F436B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examination by </w:t>
      </w:r>
      <w:r w:rsidR="00F436BB">
        <w:rPr>
          <w:rFonts w:ascii="Arial" w:hAnsi="Arial" w:cs="Arial"/>
        </w:rPr>
        <w:t>non-mydriatic</w:t>
      </w:r>
      <w:r>
        <w:rPr>
          <w:rFonts w:ascii="Arial" w:hAnsi="Arial" w:cs="Arial"/>
        </w:rPr>
        <w:t xml:space="preserve"> </w:t>
      </w:r>
      <w:r w:rsidR="00F038E9">
        <w:rPr>
          <w:rFonts w:ascii="Arial" w:hAnsi="Arial" w:cs="Arial"/>
        </w:rPr>
        <w:t>fundoscopy</w:t>
      </w:r>
      <w:r>
        <w:rPr>
          <w:rFonts w:ascii="Arial" w:hAnsi="Arial" w:cs="Arial"/>
        </w:rPr>
        <w:t xml:space="preserve"> by</w:t>
      </w:r>
      <w:r w:rsidR="00F436BB">
        <w:rPr>
          <w:rFonts w:ascii="Arial" w:hAnsi="Arial" w:cs="Arial"/>
        </w:rPr>
        <w:t xml:space="preserve"> non-ophthalmologists is feasible in the majority of patients with candidemia.</w:t>
      </w:r>
      <w:r w:rsidR="000A1962">
        <w:rPr>
          <w:rFonts w:ascii="Arial" w:hAnsi="Arial" w:cs="Arial"/>
        </w:rPr>
        <w:t xml:space="preserve"> The paucity of </w:t>
      </w:r>
      <w:r w:rsidR="00F436BB">
        <w:rPr>
          <w:rFonts w:ascii="Arial" w:hAnsi="Arial" w:cs="Arial"/>
        </w:rPr>
        <w:t>fundoscopy</w:t>
      </w:r>
      <w:r w:rsidR="000A1962">
        <w:rPr>
          <w:rFonts w:ascii="Arial" w:hAnsi="Arial" w:cs="Arial"/>
        </w:rPr>
        <w:t xml:space="preserve"> performed by ophthalmologists underline the need of </w:t>
      </w:r>
      <w:r w:rsidR="00F038E9">
        <w:rPr>
          <w:rFonts w:ascii="Arial" w:hAnsi="Arial" w:cs="Arial"/>
        </w:rPr>
        <w:t>alternative methods ruling out OC</w:t>
      </w:r>
      <w:r w:rsidR="000A1962">
        <w:rPr>
          <w:rFonts w:ascii="Arial" w:hAnsi="Arial" w:cs="Arial"/>
        </w:rPr>
        <w:t>.</w:t>
      </w:r>
      <w:r w:rsidR="00F038E9">
        <w:rPr>
          <w:rFonts w:ascii="Arial" w:hAnsi="Arial" w:cs="Arial"/>
        </w:rPr>
        <w:t xml:space="preserve"> The project</w:t>
      </w:r>
      <w:r w:rsidR="000A1962">
        <w:rPr>
          <w:rFonts w:ascii="Arial" w:hAnsi="Arial" w:cs="Arial"/>
        </w:rPr>
        <w:t xml:space="preserve"> </w:t>
      </w:r>
      <w:r w:rsidR="00F038E9">
        <w:rPr>
          <w:rFonts w:ascii="Arial" w:hAnsi="Arial" w:cs="Arial"/>
        </w:rPr>
        <w:t xml:space="preserve">will be continued for a minimum total period of one year. </w:t>
      </w:r>
      <w:r w:rsidR="000A1962">
        <w:rPr>
          <w:rFonts w:ascii="Arial" w:hAnsi="Arial" w:cs="Arial"/>
        </w:rPr>
        <w:t xml:space="preserve">Further studies will focus on </w:t>
      </w:r>
      <w:r w:rsidR="00F038E9">
        <w:rPr>
          <w:rFonts w:ascii="Arial" w:hAnsi="Arial" w:cs="Arial"/>
        </w:rPr>
        <w:t xml:space="preserve">risk stratifications ins patients showing signs of OC and the implementation </w:t>
      </w:r>
      <w:r w:rsidR="000A1962">
        <w:rPr>
          <w:rFonts w:ascii="Arial" w:hAnsi="Arial" w:cs="Arial"/>
        </w:rPr>
        <w:t>of AI-based technology</w:t>
      </w:r>
      <w:r w:rsidR="00F038E9">
        <w:rPr>
          <w:rFonts w:ascii="Arial" w:hAnsi="Arial" w:cs="Arial"/>
        </w:rPr>
        <w:t xml:space="preserve"> for image interpretation</w:t>
      </w:r>
      <w:r w:rsidR="000A1962">
        <w:rPr>
          <w:rFonts w:ascii="Arial" w:hAnsi="Arial" w:cs="Arial"/>
        </w:rPr>
        <w:t>.</w:t>
      </w:r>
    </w:p>
    <w:p w14:paraId="1998A733" w14:textId="77777777" w:rsidR="001A77BF" w:rsidRPr="00FE1DA6" w:rsidRDefault="001A77BF">
      <w:pPr>
        <w:rPr>
          <w:rFonts w:ascii="Arial" w:hAnsi="Arial" w:cs="Arial"/>
        </w:rPr>
      </w:pPr>
    </w:p>
    <w:sectPr w:rsidR="001A77BF" w:rsidRPr="00FE1DA6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212B"/>
    <w:multiLevelType w:val="multilevel"/>
    <w:tmpl w:val="567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C36F6"/>
    <w:multiLevelType w:val="multilevel"/>
    <w:tmpl w:val="56F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A41E1"/>
    <w:multiLevelType w:val="multilevel"/>
    <w:tmpl w:val="366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82277"/>
    <w:multiLevelType w:val="multilevel"/>
    <w:tmpl w:val="D21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A6AD6"/>
    <w:multiLevelType w:val="multilevel"/>
    <w:tmpl w:val="DC9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07613E"/>
    <w:multiLevelType w:val="multilevel"/>
    <w:tmpl w:val="A73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95D0D"/>
    <w:multiLevelType w:val="multilevel"/>
    <w:tmpl w:val="1F9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EA7614"/>
    <w:multiLevelType w:val="multilevel"/>
    <w:tmpl w:val="51A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F6C73"/>
    <w:multiLevelType w:val="multilevel"/>
    <w:tmpl w:val="8E76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27687"/>
    <w:multiLevelType w:val="multilevel"/>
    <w:tmpl w:val="E08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126D52"/>
    <w:multiLevelType w:val="multilevel"/>
    <w:tmpl w:val="4C4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E2164"/>
    <w:multiLevelType w:val="multilevel"/>
    <w:tmpl w:val="3EB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66C58"/>
    <w:multiLevelType w:val="multilevel"/>
    <w:tmpl w:val="8A6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F549A6"/>
    <w:multiLevelType w:val="multilevel"/>
    <w:tmpl w:val="4E6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1E4DE5"/>
    <w:multiLevelType w:val="multilevel"/>
    <w:tmpl w:val="18B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314D4D"/>
    <w:multiLevelType w:val="multilevel"/>
    <w:tmpl w:val="8E5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8209B"/>
    <w:multiLevelType w:val="multilevel"/>
    <w:tmpl w:val="3E7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3F7CC3"/>
    <w:multiLevelType w:val="multilevel"/>
    <w:tmpl w:val="55D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C44773"/>
    <w:multiLevelType w:val="multilevel"/>
    <w:tmpl w:val="A200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6C1582"/>
    <w:multiLevelType w:val="multilevel"/>
    <w:tmpl w:val="ACB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7D5C2E"/>
    <w:multiLevelType w:val="multilevel"/>
    <w:tmpl w:val="2C6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431051">
    <w:abstractNumId w:val="8"/>
  </w:num>
  <w:num w:numId="2" w16cid:durableId="320962211">
    <w:abstractNumId w:val="0"/>
  </w:num>
  <w:num w:numId="3" w16cid:durableId="1517622634">
    <w:abstractNumId w:val="13"/>
  </w:num>
  <w:num w:numId="4" w16cid:durableId="592518933">
    <w:abstractNumId w:val="1"/>
  </w:num>
  <w:num w:numId="5" w16cid:durableId="42797448">
    <w:abstractNumId w:val="4"/>
  </w:num>
  <w:num w:numId="6" w16cid:durableId="585268261">
    <w:abstractNumId w:val="2"/>
  </w:num>
  <w:num w:numId="7" w16cid:durableId="1431656008">
    <w:abstractNumId w:val="16"/>
  </w:num>
  <w:num w:numId="8" w16cid:durableId="1061293745">
    <w:abstractNumId w:val="14"/>
  </w:num>
  <w:num w:numId="9" w16cid:durableId="388189576">
    <w:abstractNumId w:val="17"/>
  </w:num>
  <w:num w:numId="10" w16cid:durableId="1634481268">
    <w:abstractNumId w:val="18"/>
  </w:num>
  <w:num w:numId="11" w16cid:durableId="122502053">
    <w:abstractNumId w:val="9"/>
  </w:num>
  <w:num w:numId="12" w16cid:durableId="1720745809">
    <w:abstractNumId w:val="20"/>
  </w:num>
  <w:num w:numId="13" w16cid:durableId="1177572619">
    <w:abstractNumId w:val="10"/>
  </w:num>
  <w:num w:numId="14" w16cid:durableId="1506940466">
    <w:abstractNumId w:val="12"/>
  </w:num>
  <w:num w:numId="15" w16cid:durableId="1314136225">
    <w:abstractNumId w:val="19"/>
  </w:num>
  <w:num w:numId="16" w16cid:durableId="865605257">
    <w:abstractNumId w:val="5"/>
  </w:num>
  <w:num w:numId="17" w16cid:durableId="1667172277">
    <w:abstractNumId w:val="3"/>
  </w:num>
  <w:num w:numId="18" w16cid:durableId="668405901">
    <w:abstractNumId w:val="6"/>
  </w:num>
  <w:num w:numId="19" w16cid:durableId="817694428">
    <w:abstractNumId w:val="7"/>
  </w:num>
  <w:num w:numId="20" w16cid:durableId="1158571730">
    <w:abstractNumId w:val="11"/>
  </w:num>
  <w:num w:numId="21" w16cid:durableId="875511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44F6E"/>
    <w:rsid w:val="000A1962"/>
    <w:rsid w:val="0011750D"/>
    <w:rsid w:val="0014111A"/>
    <w:rsid w:val="00153E43"/>
    <w:rsid w:val="001A77BF"/>
    <w:rsid w:val="0024776B"/>
    <w:rsid w:val="00290BCB"/>
    <w:rsid w:val="002B0A45"/>
    <w:rsid w:val="00306828"/>
    <w:rsid w:val="003C4591"/>
    <w:rsid w:val="003D5B10"/>
    <w:rsid w:val="00457F30"/>
    <w:rsid w:val="0050464A"/>
    <w:rsid w:val="00545386"/>
    <w:rsid w:val="005B610D"/>
    <w:rsid w:val="005C2A39"/>
    <w:rsid w:val="0062763E"/>
    <w:rsid w:val="0066258B"/>
    <w:rsid w:val="006C2EE9"/>
    <w:rsid w:val="0077221C"/>
    <w:rsid w:val="00776FD3"/>
    <w:rsid w:val="007F0F9D"/>
    <w:rsid w:val="007F1E21"/>
    <w:rsid w:val="0080260D"/>
    <w:rsid w:val="0084097F"/>
    <w:rsid w:val="008B25E6"/>
    <w:rsid w:val="008C3CC8"/>
    <w:rsid w:val="008F5538"/>
    <w:rsid w:val="00983C1F"/>
    <w:rsid w:val="00996CD7"/>
    <w:rsid w:val="009B4A3B"/>
    <w:rsid w:val="009C5B18"/>
    <w:rsid w:val="00A0655E"/>
    <w:rsid w:val="00A2504D"/>
    <w:rsid w:val="00A45DDE"/>
    <w:rsid w:val="00A8428C"/>
    <w:rsid w:val="00B44685"/>
    <w:rsid w:val="00B55BB2"/>
    <w:rsid w:val="00B76446"/>
    <w:rsid w:val="00BD6A73"/>
    <w:rsid w:val="00C0408F"/>
    <w:rsid w:val="00C110F5"/>
    <w:rsid w:val="00C35518"/>
    <w:rsid w:val="00C747CF"/>
    <w:rsid w:val="00C91798"/>
    <w:rsid w:val="00CA4445"/>
    <w:rsid w:val="00CA78D8"/>
    <w:rsid w:val="00CE3B4B"/>
    <w:rsid w:val="00D26EAE"/>
    <w:rsid w:val="00D57D1A"/>
    <w:rsid w:val="00D83814"/>
    <w:rsid w:val="00E659AE"/>
    <w:rsid w:val="00E828EC"/>
    <w:rsid w:val="00EA60F2"/>
    <w:rsid w:val="00F038E9"/>
    <w:rsid w:val="00F436BB"/>
    <w:rsid w:val="00FC6C9C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6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E659AE"/>
  </w:style>
  <w:style w:type="character" w:customStyle="1" w:styleId="eop">
    <w:name w:val="eop"/>
    <w:basedOn w:val="Absatz-Standardschriftart"/>
    <w:rsid w:val="00E659AE"/>
  </w:style>
  <w:style w:type="paragraph" w:styleId="berarbeitung">
    <w:name w:val="Revision"/>
    <w:hidden/>
    <w:uiPriority w:val="99"/>
    <w:semiHidden/>
    <w:rsid w:val="00306828"/>
    <w:pPr>
      <w:spacing w:after="0" w:line="240" w:lineRule="auto"/>
    </w:pPr>
    <w:rPr>
      <w:noProof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5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538"/>
    <w:rPr>
      <w:noProof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538"/>
    <w:rPr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customXml/itemProps4.xml><?xml version="1.0" encoding="utf-8"?>
<ds:datastoreItem xmlns:ds="http://schemas.openxmlformats.org/officeDocument/2006/customXml" ds:itemID="{E250BDED-64A0-4E8B-B7BD-41DDDCC33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Ilana Reinhold</cp:lastModifiedBy>
  <cp:revision>7</cp:revision>
  <dcterms:created xsi:type="dcterms:W3CDTF">2025-04-27T18:35:00Z</dcterms:created>
  <dcterms:modified xsi:type="dcterms:W3CDTF">2025-04-27T19:44:00Z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</Properties>
</file>