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98B0" w14:textId="77777777" w:rsidR="00710E54" w:rsidRPr="004D1A8F" w:rsidRDefault="00710E54">
      <w:pPr>
        <w:rPr>
          <w:rFonts w:ascii="Arial" w:hAnsi="Arial" w:cs="Arial"/>
          <w:i/>
          <w:iCs/>
        </w:rPr>
      </w:pPr>
    </w:p>
    <w:p w14:paraId="1DAE124A" w14:textId="0F6340C2" w:rsidR="004E63ED" w:rsidRPr="00E270E2" w:rsidRDefault="00CC609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385DF6" w:rsidRPr="00E270E2">
        <w:rPr>
          <w:rFonts w:ascii="Arial" w:hAnsi="Arial" w:cs="Arial"/>
          <w:b/>
          <w:bCs/>
          <w:sz w:val="22"/>
          <w:szCs w:val="22"/>
        </w:rPr>
        <w:t xml:space="preserve">eal-world </w:t>
      </w:r>
      <w:r w:rsidR="00832012">
        <w:rPr>
          <w:rFonts w:ascii="Arial" w:hAnsi="Arial" w:cs="Arial"/>
          <w:b/>
          <w:bCs/>
          <w:sz w:val="22"/>
          <w:szCs w:val="22"/>
        </w:rPr>
        <w:t>dataset</w:t>
      </w:r>
      <w:r w:rsidR="00385DF6" w:rsidRPr="00E270E2">
        <w:rPr>
          <w:rFonts w:ascii="Arial" w:hAnsi="Arial" w:cs="Arial"/>
          <w:b/>
          <w:bCs/>
          <w:sz w:val="22"/>
          <w:szCs w:val="22"/>
        </w:rPr>
        <w:t xml:space="preserve"> </w:t>
      </w:r>
      <w:r w:rsidR="00E77ECB" w:rsidRPr="00E270E2">
        <w:rPr>
          <w:rFonts w:ascii="Arial" w:hAnsi="Arial" w:cs="Arial"/>
          <w:b/>
          <w:bCs/>
          <w:sz w:val="22"/>
          <w:szCs w:val="22"/>
        </w:rPr>
        <w:t>demonstrates</w:t>
      </w:r>
      <w:r w:rsidR="008B64B0" w:rsidRPr="00E270E2">
        <w:rPr>
          <w:rFonts w:ascii="Arial" w:hAnsi="Arial" w:cs="Arial"/>
          <w:b/>
          <w:bCs/>
          <w:sz w:val="22"/>
          <w:szCs w:val="22"/>
        </w:rPr>
        <w:t xml:space="preserve"> </w:t>
      </w:r>
      <w:r w:rsidR="00AC40D4" w:rsidRPr="00E270E2">
        <w:rPr>
          <w:rFonts w:ascii="Arial" w:hAnsi="Arial" w:cs="Arial"/>
          <w:b/>
          <w:bCs/>
          <w:sz w:val="22"/>
          <w:szCs w:val="22"/>
        </w:rPr>
        <w:t>favorable</w:t>
      </w:r>
      <w:r w:rsidR="00385DF6" w:rsidRPr="00E270E2">
        <w:rPr>
          <w:rFonts w:ascii="Arial" w:hAnsi="Arial" w:cs="Arial"/>
          <w:b/>
          <w:bCs/>
          <w:sz w:val="22"/>
          <w:szCs w:val="22"/>
        </w:rPr>
        <w:t xml:space="preserve"> </w:t>
      </w:r>
      <w:r w:rsidR="00F66BBA">
        <w:rPr>
          <w:rFonts w:ascii="Arial" w:hAnsi="Arial" w:cs="Arial"/>
          <w:b/>
          <w:bCs/>
          <w:sz w:val="22"/>
          <w:szCs w:val="22"/>
        </w:rPr>
        <w:t>safety</w:t>
      </w:r>
      <w:r w:rsidR="00385DF6" w:rsidRPr="00E270E2">
        <w:rPr>
          <w:rFonts w:ascii="Arial" w:hAnsi="Arial" w:cs="Arial"/>
          <w:b/>
          <w:bCs/>
          <w:sz w:val="22"/>
          <w:szCs w:val="22"/>
        </w:rPr>
        <w:t xml:space="preserve"> profile of Liposomal amphotericin B </w:t>
      </w:r>
      <w:r w:rsidR="00F66BBA">
        <w:rPr>
          <w:rFonts w:ascii="Arial" w:hAnsi="Arial" w:cs="Arial"/>
          <w:b/>
          <w:bCs/>
          <w:sz w:val="22"/>
          <w:szCs w:val="22"/>
        </w:rPr>
        <w:t xml:space="preserve">primary treatment </w:t>
      </w:r>
      <w:r w:rsidR="00F37AED">
        <w:rPr>
          <w:rFonts w:ascii="Arial" w:hAnsi="Arial" w:cs="Arial"/>
          <w:b/>
          <w:bCs/>
          <w:sz w:val="22"/>
          <w:szCs w:val="22"/>
        </w:rPr>
        <w:t xml:space="preserve">of invasive aspergillosis </w:t>
      </w:r>
      <w:r w:rsidR="00385DF6" w:rsidRPr="00E270E2">
        <w:rPr>
          <w:rFonts w:ascii="Arial" w:hAnsi="Arial" w:cs="Arial"/>
          <w:b/>
          <w:bCs/>
          <w:sz w:val="22"/>
          <w:szCs w:val="22"/>
        </w:rPr>
        <w:t xml:space="preserve">in </w:t>
      </w:r>
      <w:r w:rsidRPr="00E270E2">
        <w:rPr>
          <w:rFonts w:ascii="Arial" w:hAnsi="Arial" w:cs="Arial"/>
          <w:b/>
          <w:bCs/>
          <w:sz w:val="22"/>
          <w:szCs w:val="22"/>
        </w:rPr>
        <w:t>haemato</w:t>
      </w:r>
      <w:r w:rsidR="00385DF6" w:rsidRPr="00E270E2">
        <w:rPr>
          <w:rFonts w:ascii="Arial" w:hAnsi="Arial" w:cs="Arial"/>
          <w:b/>
          <w:bCs/>
          <w:sz w:val="22"/>
          <w:szCs w:val="22"/>
        </w:rPr>
        <w:t>-oncology patients</w:t>
      </w:r>
    </w:p>
    <w:p w14:paraId="7DD47F0C" w14:textId="77777777" w:rsidR="00385DF6" w:rsidRPr="00313D01" w:rsidRDefault="00385DF6">
      <w:pPr>
        <w:rPr>
          <w:rFonts w:ascii="Arial" w:hAnsi="Arial" w:cs="Arial"/>
          <w:b/>
          <w:bCs/>
          <w:sz w:val="22"/>
          <w:szCs w:val="22"/>
        </w:rPr>
      </w:pPr>
    </w:p>
    <w:p w14:paraId="50C5C0CD" w14:textId="1D5CD6B6" w:rsidR="004F3FED" w:rsidRPr="00313D01" w:rsidRDefault="00217406" w:rsidP="00C34231">
      <w:pPr>
        <w:rPr>
          <w:rFonts w:ascii="Arial" w:hAnsi="Arial" w:cs="Arial"/>
          <w:b/>
          <w:bCs/>
          <w:sz w:val="22"/>
          <w:szCs w:val="22"/>
        </w:rPr>
      </w:pPr>
      <w:r w:rsidRPr="00313D01">
        <w:rPr>
          <w:rFonts w:ascii="Arial" w:hAnsi="Arial" w:cs="Arial"/>
          <w:b/>
          <w:bCs/>
          <w:sz w:val="22"/>
          <w:szCs w:val="22"/>
        </w:rPr>
        <w:t>Background</w:t>
      </w:r>
    </w:p>
    <w:p w14:paraId="2A90AF77" w14:textId="4819A68C" w:rsidR="00BD1AF0" w:rsidRPr="00313D01" w:rsidRDefault="009D61E7" w:rsidP="002A4FE3">
      <w:pPr>
        <w:jc w:val="both"/>
        <w:rPr>
          <w:rFonts w:ascii="Arial" w:hAnsi="Arial" w:cs="Arial"/>
          <w:sz w:val="22"/>
          <w:szCs w:val="22"/>
        </w:rPr>
      </w:pPr>
      <w:r w:rsidRPr="4C120D95">
        <w:rPr>
          <w:rFonts w:ascii="Arial" w:hAnsi="Arial" w:cs="Arial"/>
          <w:sz w:val="22"/>
          <w:szCs w:val="22"/>
        </w:rPr>
        <w:t xml:space="preserve">Liposomal amphotericin B </w:t>
      </w:r>
      <w:r w:rsidR="004941EF" w:rsidRPr="4C120D95">
        <w:rPr>
          <w:rFonts w:ascii="Arial" w:hAnsi="Arial" w:cs="Arial"/>
          <w:sz w:val="22"/>
          <w:szCs w:val="22"/>
        </w:rPr>
        <w:t>(Ambisome</w:t>
      </w:r>
      <w:r w:rsidR="001C67E9" w:rsidRPr="4C120D95">
        <w:rPr>
          <w:rFonts w:ascii="r" w:hAnsi="r" w:cs="Arial"/>
          <w:sz w:val="22"/>
          <w:szCs w:val="22"/>
          <w:vertAlign w:val="superscript"/>
        </w:rPr>
        <w:t>®</w:t>
      </w:r>
      <w:r w:rsidR="004941EF" w:rsidRPr="4C120D95">
        <w:rPr>
          <w:rFonts w:ascii="Arial" w:hAnsi="Arial" w:cs="Arial"/>
          <w:sz w:val="22"/>
          <w:szCs w:val="22"/>
        </w:rPr>
        <w:t xml:space="preserve">) </w:t>
      </w:r>
      <w:r w:rsidRPr="4C120D95">
        <w:rPr>
          <w:rFonts w:ascii="Arial" w:hAnsi="Arial" w:cs="Arial"/>
          <w:sz w:val="22"/>
          <w:szCs w:val="22"/>
        </w:rPr>
        <w:t>(LAm</w:t>
      </w:r>
      <w:r w:rsidR="00916468" w:rsidRPr="4C120D95">
        <w:rPr>
          <w:rFonts w:ascii="Arial" w:hAnsi="Arial" w:cs="Arial"/>
          <w:sz w:val="22"/>
          <w:szCs w:val="22"/>
        </w:rPr>
        <w:t>B</w:t>
      </w:r>
      <w:r w:rsidRPr="4C120D95">
        <w:rPr>
          <w:rFonts w:ascii="Arial" w:hAnsi="Arial" w:cs="Arial"/>
          <w:sz w:val="22"/>
          <w:szCs w:val="22"/>
        </w:rPr>
        <w:t xml:space="preserve">) </w:t>
      </w:r>
      <w:r w:rsidR="006629B7" w:rsidRPr="4C120D95">
        <w:rPr>
          <w:rFonts w:ascii="Arial" w:hAnsi="Arial" w:cs="Arial"/>
          <w:sz w:val="22"/>
          <w:szCs w:val="22"/>
        </w:rPr>
        <w:t xml:space="preserve">remains </w:t>
      </w:r>
      <w:r w:rsidRPr="4C120D95">
        <w:rPr>
          <w:rFonts w:ascii="Arial" w:hAnsi="Arial" w:cs="Arial"/>
          <w:sz w:val="22"/>
          <w:szCs w:val="22"/>
        </w:rPr>
        <w:t xml:space="preserve">a cornerstone treatment for invasive fungal </w:t>
      </w:r>
      <w:r w:rsidR="0087208F">
        <w:rPr>
          <w:rFonts w:ascii="Arial" w:hAnsi="Arial" w:cs="Arial"/>
          <w:sz w:val="22"/>
          <w:szCs w:val="22"/>
        </w:rPr>
        <w:t>disease</w:t>
      </w:r>
      <w:r w:rsidR="008E7E8A" w:rsidRPr="4C120D95">
        <w:rPr>
          <w:rFonts w:ascii="Arial" w:hAnsi="Arial" w:cs="Arial"/>
          <w:sz w:val="22"/>
          <w:szCs w:val="22"/>
        </w:rPr>
        <w:t>, due to its</w:t>
      </w:r>
      <w:r w:rsidRPr="4C120D95">
        <w:rPr>
          <w:rFonts w:ascii="Arial" w:hAnsi="Arial" w:cs="Arial"/>
          <w:sz w:val="22"/>
          <w:szCs w:val="22"/>
        </w:rPr>
        <w:t xml:space="preserve"> broad </w:t>
      </w:r>
      <w:r w:rsidR="00431900">
        <w:rPr>
          <w:rFonts w:ascii="Arial" w:hAnsi="Arial" w:cs="Arial"/>
          <w:sz w:val="22"/>
          <w:szCs w:val="22"/>
        </w:rPr>
        <w:t>spectrum of activity</w:t>
      </w:r>
      <w:r w:rsidR="00815A0C">
        <w:rPr>
          <w:rFonts w:ascii="Arial" w:hAnsi="Arial" w:cs="Arial"/>
          <w:sz w:val="22"/>
          <w:szCs w:val="22"/>
        </w:rPr>
        <w:t>, proven</w:t>
      </w:r>
      <w:r w:rsidR="00A60E77">
        <w:rPr>
          <w:rFonts w:ascii="Arial" w:hAnsi="Arial" w:cs="Arial"/>
          <w:sz w:val="22"/>
          <w:szCs w:val="22"/>
        </w:rPr>
        <w:t xml:space="preserve"> </w:t>
      </w:r>
      <w:r w:rsidR="00815A0C">
        <w:rPr>
          <w:rFonts w:ascii="Arial" w:hAnsi="Arial" w:cs="Arial"/>
          <w:sz w:val="22"/>
          <w:szCs w:val="22"/>
        </w:rPr>
        <w:t>efficacy</w:t>
      </w:r>
      <w:r w:rsidR="00E22ED7">
        <w:rPr>
          <w:rFonts w:ascii="Arial" w:hAnsi="Arial" w:cs="Arial"/>
          <w:sz w:val="22"/>
          <w:szCs w:val="22"/>
        </w:rPr>
        <w:t xml:space="preserve"> and</w:t>
      </w:r>
      <w:r w:rsidRPr="4C120D95">
        <w:rPr>
          <w:rFonts w:ascii="Arial" w:hAnsi="Arial" w:cs="Arial"/>
          <w:sz w:val="22"/>
          <w:szCs w:val="22"/>
        </w:rPr>
        <w:t xml:space="preserve"> </w:t>
      </w:r>
      <w:r w:rsidR="006F73BE">
        <w:rPr>
          <w:rFonts w:ascii="Arial" w:hAnsi="Arial" w:cs="Arial"/>
          <w:sz w:val="22"/>
          <w:szCs w:val="22"/>
        </w:rPr>
        <w:t>low r</w:t>
      </w:r>
      <w:r w:rsidRPr="4C120D95">
        <w:rPr>
          <w:rFonts w:ascii="Arial" w:hAnsi="Arial" w:cs="Arial"/>
          <w:sz w:val="22"/>
          <w:szCs w:val="22"/>
        </w:rPr>
        <w:t xml:space="preserve">of resistance. </w:t>
      </w:r>
      <w:r w:rsidR="14862F43" w:rsidRPr="4C120D95">
        <w:rPr>
          <w:rFonts w:ascii="Arial" w:hAnsi="Arial" w:cs="Arial"/>
          <w:sz w:val="22"/>
          <w:szCs w:val="22"/>
        </w:rPr>
        <w:t>E</w:t>
      </w:r>
      <w:r w:rsidR="002A4FE3" w:rsidRPr="4C120D95">
        <w:rPr>
          <w:rFonts w:ascii="Arial" w:hAnsi="Arial" w:cs="Arial"/>
          <w:sz w:val="22"/>
          <w:szCs w:val="22"/>
        </w:rPr>
        <w:t xml:space="preserve">vidence shows </w:t>
      </w:r>
      <w:r w:rsidR="00AC03E7">
        <w:rPr>
          <w:rFonts w:ascii="Arial" w:hAnsi="Arial" w:cs="Arial"/>
          <w:sz w:val="22"/>
          <w:szCs w:val="22"/>
        </w:rPr>
        <w:t xml:space="preserve">a </w:t>
      </w:r>
      <w:r w:rsidR="00E0674A" w:rsidRPr="4C120D95">
        <w:rPr>
          <w:rFonts w:ascii="Arial" w:hAnsi="Arial" w:cs="Arial"/>
          <w:sz w:val="22"/>
          <w:szCs w:val="22"/>
        </w:rPr>
        <w:t>reduced risk</w:t>
      </w:r>
      <w:r w:rsidR="002A4FE3" w:rsidRPr="4C120D95">
        <w:rPr>
          <w:rFonts w:ascii="Arial" w:hAnsi="Arial" w:cs="Arial"/>
          <w:sz w:val="22"/>
          <w:szCs w:val="22"/>
        </w:rPr>
        <w:t xml:space="preserve"> </w:t>
      </w:r>
      <w:r w:rsidR="00081023" w:rsidRPr="4C120D95">
        <w:rPr>
          <w:rFonts w:ascii="Arial" w:hAnsi="Arial" w:cs="Arial"/>
          <w:sz w:val="22"/>
          <w:szCs w:val="22"/>
        </w:rPr>
        <w:t>of adverse events</w:t>
      </w:r>
      <w:r w:rsidR="0082695B" w:rsidRPr="4C120D95">
        <w:rPr>
          <w:rFonts w:ascii="Arial" w:hAnsi="Arial" w:cs="Arial"/>
          <w:sz w:val="22"/>
          <w:szCs w:val="22"/>
        </w:rPr>
        <w:t xml:space="preserve"> (AEs)</w:t>
      </w:r>
      <w:r w:rsidR="00AF758F">
        <w:rPr>
          <w:rFonts w:ascii="Arial" w:hAnsi="Arial" w:cs="Arial"/>
          <w:sz w:val="22"/>
          <w:szCs w:val="22"/>
        </w:rPr>
        <w:t xml:space="preserve"> </w:t>
      </w:r>
      <w:r w:rsidR="002A4FE3" w:rsidRPr="4C120D95">
        <w:rPr>
          <w:rFonts w:ascii="Arial" w:hAnsi="Arial" w:cs="Arial"/>
          <w:sz w:val="22"/>
          <w:szCs w:val="22"/>
        </w:rPr>
        <w:t>over conventional AmB and other lipid formulations</w:t>
      </w:r>
      <w:r w:rsidR="00BD1AF0" w:rsidRPr="4C120D95">
        <w:rPr>
          <w:rFonts w:ascii="Arial" w:hAnsi="Arial" w:cs="Arial"/>
          <w:sz w:val="22"/>
          <w:szCs w:val="22"/>
        </w:rPr>
        <w:t>.</w:t>
      </w:r>
      <w:r w:rsidR="002A4FE3" w:rsidRPr="4C120D95">
        <w:rPr>
          <w:rFonts w:ascii="Arial" w:hAnsi="Arial" w:cs="Arial"/>
          <w:sz w:val="22"/>
          <w:szCs w:val="22"/>
        </w:rPr>
        <w:t xml:space="preserve"> </w:t>
      </w:r>
      <w:r w:rsidR="00BD1AF0" w:rsidRPr="4C120D95">
        <w:rPr>
          <w:rFonts w:ascii="Arial" w:hAnsi="Arial" w:cs="Arial"/>
          <w:sz w:val="22"/>
          <w:szCs w:val="22"/>
        </w:rPr>
        <w:t xml:space="preserve">LAmB is an alternative </w:t>
      </w:r>
      <w:r w:rsidR="00F042BF">
        <w:rPr>
          <w:rFonts w:ascii="Arial" w:hAnsi="Arial" w:cs="Arial"/>
          <w:sz w:val="22"/>
          <w:szCs w:val="22"/>
        </w:rPr>
        <w:t>to</w:t>
      </w:r>
      <w:r w:rsidR="00BD1AF0" w:rsidRPr="4C120D95">
        <w:rPr>
          <w:rFonts w:ascii="Arial" w:hAnsi="Arial" w:cs="Arial"/>
          <w:sz w:val="22"/>
          <w:szCs w:val="22"/>
        </w:rPr>
        <w:t xml:space="preserve"> v</w:t>
      </w:r>
      <w:r w:rsidR="000B7F36" w:rsidRPr="4C120D95">
        <w:rPr>
          <w:rFonts w:ascii="Arial" w:hAnsi="Arial" w:cs="Arial"/>
          <w:sz w:val="22"/>
          <w:szCs w:val="22"/>
        </w:rPr>
        <w:t xml:space="preserve">oriconazole (VOR) </w:t>
      </w:r>
      <w:r w:rsidR="009D01F9">
        <w:rPr>
          <w:rFonts w:ascii="Arial" w:hAnsi="Arial" w:cs="Arial"/>
          <w:sz w:val="22"/>
          <w:szCs w:val="22"/>
        </w:rPr>
        <w:t xml:space="preserve">for </w:t>
      </w:r>
      <w:r w:rsidR="00F52DE1" w:rsidRPr="4C120D95">
        <w:rPr>
          <w:rFonts w:ascii="Arial" w:hAnsi="Arial" w:cs="Arial"/>
          <w:sz w:val="22"/>
          <w:szCs w:val="22"/>
        </w:rPr>
        <w:t xml:space="preserve">treatment </w:t>
      </w:r>
      <w:r w:rsidR="00B94FE2">
        <w:rPr>
          <w:rFonts w:ascii="Arial" w:hAnsi="Arial" w:cs="Arial"/>
          <w:sz w:val="22"/>
          <w:szCs w:val="22"/>
        </w:rPr>
        <w:t>of</w:t>
      </w:r>
      <w:r w:rsidR="00F52DE1" w:rsidRPr="4C120D95">
        <w:rPr>
          <w:rFonts w:ascii="Arial" w:hAnsi="Arial" w:cs="Arial"/>
          <w:sz w:val="22"/>
          <w:szCs w:val="22"/>
        </w:rPr>
        <w:t xml:space="preserve"> </w:t>
      </w:r>
      <w:r w:rsidR="00A23FE7" w:rsidRPr="4C120D95">
        <w:rPr>
          <w:rFonts w:ascii="Arial" w:hAnsi="Arial" w:cs="Arial"/>
          <w:sz w:val="22"/>
          <w:szCs w:val="22"/>
        </w:rPr>
        <w:t>invasive aspergillosis (</w:t>
      </w:r>
      <w:r w:rsidR="00F52DE1" w:rsidRPr="4C120D95">
        <w:rPr>
          <w:rFonts w:ascii="Arial" w:hAnsi="Arial" w:cs="Arial"/>
          <w:sz w:val="22"/>
          <w:szCs w:val="22"/>
        </w:rPr>
        <w:t>IA</w:t>
      </w:r>
      <w:r w:rsidR="00A23FE7" w:rsidRPr="4C120D95">
        <w:rPr>
          <w:rFonts w:ascii="Arial" w:hAnsi="Arial" w:cs="Arial"/>
          <w:sz w:val="22"/>
          <w:szCs w:val="22"/>
        </w:rPr>
        <w:t>)</w:t>
      </w:r>
      <w:r w:rsidR="00F52DE1" w:rsidRPr="4C120D95">
        <w:rPr>
          <w:rFonts w:ascii="Arial" w:hAnsi="Arial" w:cs="Arial"/>
          <w:sz w:val="22"/>
          <w:szCs w:val="22"/>
        </w:rPr>
        <w:t xml:space="preserve">, </w:t>
      </w:r>
      <w:r w:rsidR="009D01F9">
        <w:rPr>
          <w:rFonts w:ascii="Arial" w:hAnsi="Arial" w:cs="Arial"/>
          <w:sz w:val="22"/>
          <w:szCs w:val="22"/>
        </w:rPr>
        <w:t>in case</w:t>
      </w:r>
      <w:r w:rsidR="00235113">
        <w:rPr>
          <w:rFonts w:ascii="Arial" w:hAnsi="Arial" w:cs="Arial"/>
          <w:sz w:val="22"/>
          <w:szCs w:val="22"/>
        </w:rPr>
        <w:t>s</w:t>
      </w:r>
      <w:r w:rsidR="009D01F9">
        <w:rPr>
          <w:rFonts w:ascii="Arial" w:hAnsi="Arial" w:cs="Arial"/>
          <w:sz w:val="22"/>
          <w:szCs w:val="22"/>
        </w:rPr>
        <w:t xml:space="preserve"> of</w:t>
      </w:r>
      <w:r w:rsidR="00C25795" w:rsidRPr="4C120D95">
        <w:rPr>
          <w:rFonts w:ascii="Arial" w:hAnsi="Arial" w:cs="Arial"/>
          <w:sz w:val="22"/>
          <w:szCs w:val="22"/>
        </w:rPr>
        <w:t xml:space="preserve"> hepatotoxicity, </w:t>
      </w:r>
      <w:r w:rsidR="0062486D" w:rsidRPr="4C120D95">
        <w:rPr>
          <w:rFonts w:ascii="Arial" w:hAnsi="Arial" w:cs="Arial"/>
          <w:sz w:val="22"/>
          <w:szCs w:val="22"/>
        </w:rPr>
        <w:t>de</w:t>
      </w:r>
      <w:r w:rsidR="00BD1AF0" w:rsidRPr="4C120D95">
        <w:rPr>
          <w:rFonts w:ascii="Arial" w:hAnsi="Arial" w:cs="Arial"/>
          <w:sz w:val="22"/>
          <w:szCs w:val="22"/>
        </w:rPr>
        <w:t>r</w:t>
      </w:r>
      <w:r w:rsidR="0062486D" w:rsidRPr="4C120D95">
        <w:rPr>
          <w:rFonts w:ascii="Arial" w:hAnsi="Arial" w:cs="Arial"/>
          <w:sz w:val="22"/>
          <w:szCs w:val="22"/>
        </w:rPr>
        <w:t>matologic</w:t>
      </w:r>
      <w:r w:rsidR="005F1CA2" w:rsidRPr="4C120D95">
        <w:rPr>
          <w:rFonts w:ascii="Arial" w:hAnsi="Arial" w:cs="Arial"/>
          <w:sz w:val="22"/>
          <w:szCs w:val="22"/>
        </w:rPr>
        <w:t xml:space="preserve"> </w:t>
      </w:r>
      <w:r w:rsidR="00D45575">
        <w:rPr>
          <w:rFonts w:ascii="Arial" w:hAnsi="Arial" w:cs="Arial"/>
          <w:sz w:val="22"/>
          <w:szCs w:val="22"/>
        </w:rPr>
        <w:t>or</w:t>
      </w:r>
      <w:r w:rsidR="005F1CA2" w:rsidRPr="4C120D95">
        <w:rPr>
          <w:rFonts w:ascii="Arial" w:hAnsi="Arial" w:cs="Arial"/>
          <w:sz w:val="22"/>
          <w:szCs w:val="22"/>
        </w:rPr>
        <w:t xml:space="preserve"> visual</w:t>
      </w:r>
      <w:r w:rsidR="0062486D" w:rsidRPr="4C120D95">
        <w:rPr>
          <w:rFonts w:ascii="Arial" w:hAnsi="Arial" w:cs="Arial"/>
          <w:sz w:val="22"/>
          <w:szCs w:val="22"/>
        </w:rPr>
        <w:t xml:space="preserve"> </w:t>
      </w:r>
      <w:r w:rsidR="009A7D95">
        <w:rPr>
          <w:rFonts w:ascii="Arial" w:hAnsi="Arial" w:cs="Arial"/>
          <w:sz w:val="22"/>
          <w:szCs w:val="22"/>
        </w:rPr>
        <w:t>adverse events (AEs)</w:t>
      </w:r>
      <w:r w:rsidR="005F1CA2" w:rsidRPr="4C120D95">
        <w:rPr>
          <w:rFonts w:ascii="Arial" w:hAnsi="Arial" w:cs="Arial"/>
          <w:sz w:val="22"/>
          <w:szCs w:val="22"/>
        </w:rPr>
        <w:t xml:space="preserve"> and </w:t>
      </w:r>
      <w:r w:rsidR="0062486D" w:rsidRPr="4C120D95">
        <w:rPr>
          <w:rFonts w:ascii="Arial" w:hAnsi="Arial" w:cs="Arial"/>
          <w:sz w:val="22"/>
          <w:szCs w:val="22"/>
        </w:rPr>
        <w:t>QT</w:t>
      </w:r>
      <w:r w:rsidR="005E078B">
        <w:rPr>
          <w:rFonts w:ascii="Arial" w:hAnsi="Arial" w:cs="Arial"/>
          <w:sz w:val="22"/>
          <w:szCs w:val="22"/>
        </w:rPr>
        <w:t>c</w:t>
      </w:r>
      <w:r w:rsidR="0062486D" w:rsidRPr="4C120D95">
        <w:rPr>
          <w:rFonts w:ascii="Arial" w:hAnsi="Arial" w:cs="Arial"/>
          <w:sz w:val="22"/>
          <w:szCs w:val="22"/>
        </w:rPr>
        <w:t xml:space="preserve"> prolongation</w:t>
      </w:r>
      <w:r w:rsidR="005F1CA2" w:rsidRPr="4C120D95">
        <w:rPr>
          <w:rFonts w:ascii="Arial" w:hAnsi="Arial" w:cs="Arial"/>
          <w:sz w:val="22"/>
          <w:szCs w:val="22"/>
        </w:rPr>
        <w:t>.</w:t>
      </w:r>
      <w:r w:rsidR="00004FCD" w:rsidRPr="4C120D95">
        <w:rPr>
          <w:rFonts w:ascii="Arial" w:hAnsi="Arial" w:cs="Arial"/>
          <w:sz w:val="22"/>
          <w:szCs w:val="22"/>
        </w:rPr>
        <w:t xml:space="preserve"> </w:t>
      </w:r>
      <w:r w:rsidR="00296D09" w:rsidRPr="4C120D95">
        <w:rPr>
          <w:rFonts w:ascii="Arial" w:hAnsi="Arial" w:cs="Arial"/>
          <w:sz w:val="22"/>
          <w:szCs w:val="22"/>
        </w:rPr>
        <w:t>Limited</w:t>
      </w:r>
      <w:r w:rsidR="00BD1AF0" w:rsidRPr="4C120D95">
        <w:rPr>
          <w:rFonts w:ascii="Arial" w:hAnsi="Arial" w:cs="Arial"/>
          <w:sz w:val="22"/>
          <w:szCs w:val="22"/>
        </w:rPr>
        <w:t xml:space="preserve"> real</w:t>
      </w:r>
      <w:r w:rsidR="0082695B" w:rsidRPr="4C120D95">
        <w:rPr>
          <w:rFonts w:ascii="Arial" w:hAnsi="Arial" w:cs="Arial"/>
          <w:sz w:val="22"/>
          <w:szCs w:val="22"/>
        </w:rPr>
        <w:t>-</w:t>
      </w:r>
      <w:r w:rsidR="00BD1AF0" w:rsidRPr="4C120D95">
        <w:rPr>
          <w:rFonts w:ascii="Arial" w:hAnsi="Arial" w:cs="Arial"/>
          <w:sz w:val="22"/>
          <w:szCs w:val="22"/>
        </w:rPr>
        <w:t xml:space="preserve">world </w:t>
      </w:r>
      <w:r w:rsidR="002F242B" w:rsidRPr="4C120D95">
        <w:rPr>
          <w:rFonts w:ascii="Arial" w:hAnsi="Arial" w:cs="Arial"/>
          <w:sz w:val="22"/>
          <w:szCs w:val="22"/>
        </w:rPr>
        <w:t>evidence (RWE)</w:t>
      </w:r>
      <w:r w:rsidR="00004FCD" w:rsidRPr="4C120D95">
        <w:rPr>
          <w:rFonts w:ascii="Arial" w:hAnsi="Arial" w:cs="Arial"/>
          <w:sz w:val="22"/>
          <w:szCs w:val="22"/>
        </w:rPr>
        <w:t xml:space="preserve"> </w:t>
      </w:r>
      <w:r w:rsidR="00296D09" w:rsidRPr="4C120D95">
        <w:rPr>
          <w:rFonts w:ascii="Arial" w:hAnsi="Arial" w:cs="Arial"/>
          <w:sz w:val="22"/>
          <w:szCs w:val="22"/>
        </w:rPr>
        <w:t>is</w:t>
      </w:r>
      <w:r w:rsidR="00004FCD" w:rsidRPr="4C120D95">
        <w:rPr>
          <w:rFonts w:ascii="Arial" w:hAnsi="Arial" w:cs="Arial"/>
          <w:sz w:val="22"/>
          <w:szCs w:val="22"/>
        </w:rPr>
        <w:t xml:space="preserve"> available.</w:t>
      </w:r>
    </w:p>
    <w:p w14:paraId="3F58FADF" w14:textId="77777777" w:rsidR="00A252EF" w:rsidRPr="00313D01" w:rsidRDefault="00A252EF" w:rsidP="00A252E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00D5FA7" w14:textId="77777777" w:rsidR="00710E54" w:rsidRPr="00313D01" w:rsidRDefault="00710E54" w:rsidP="00AD6D3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3D01">
        <w:rPr>
          <w:rFonts w:ascii="Arial" w:hAnsi="Arial" w:cs="Arial"/>
          <w:b/>
          <w:bCs/>
          <w:sz w:val="22"/>
          <w:szCs w:val="22"/>
        </w:rPr>
        <w:t>Objective</w:t>
      </w:r>
    </w:p>
    <w:p w14:paraId="2DBAF14C" w14:textId="38A06732" w:rsidR="00EB558A" w:rsidRPr="00313D01" w:rsidRDefault="00EB558A" w:rsidP="00AD6D34">
      <w:pPr>
        <w:jc w:val="both"/>
        <w:rPr>
          <w:rFonts w:ascii="Arial" w:hAnsi="Arial" w:cs="Arial"/>
          <w:sz w:val="22"/>
          <w:szCs w:val="22"/>
        </w:rPr>
      </w:pPr>
      <w:r w:rsidRPr="00313D01">
        <w:rPr>
          <w:rFonts w:ascii="Arial" w:hAnsi="Arial" w:cs="Arial"/>
          <w:sz w:val="22"/>
          <w:szCs w:val="22"/>
        </w:rPr>
        <w:t xml:space="preserve">This </w:t>
      </w:r>
      <w:r w:rsidR="002F242B" w:rsidRPr="00313D01">
        <w:rPr>
          <w:rFonts w:ascii="Arial" w:hAnsi="Arial" w:cs="Arial"/>
          <w:sz w:val="22"/>
          <w:szCs w:val="22"/>
        </w:rPr>
        <w:t>RWE</w:t>
      </w:r>
      <w:r w:rsidRPr="00313D01">
        <w:rPr>
          <w:rFonts w:ascii="Arial" w:hAnsi="Arial" w:cs="Arial"/>
          <w:sz w:val="22"/>
          <w:szCs w:val="22"/>
        </w:rPr>
        <w:t xml:space="preserve"> study evaluat</w:t>
      </w:r>
      <w:r w:rsidRPr="00313D01">
        <w:rPr>
          <w:rFonts w:ascii="Arial" w:hAnsi="Arial" w:cs="Arial"/>
          <w:color w:val="000000" w:themeColor="text1"/>
          <w:sz w:val="22"/>
          <w:szCs w:val="22"/>
        </w:rPr>
        <w:t>es</w:t>
      </w:r>
      <w:r w:rsidRPr="00313D01">
        <w:rPr>
          <w:rFonts w:ascii="Arial" w:hAnsi="Arial" w:cs="Arial"/>
          <w:sz w:val="22"/>
          <w:szCs w:val="22"/>
        </w:rPr>
        <w:t xml:space="preserve"> the </w:t>
      </w:r>
      <w:r w:rsidR="00313725">
        <w:rPr>
          <w:rFonts w:ascii="Arial" w:hAnsi="Arial" w:cs="Arial"/>
          <w:sz w:val="22"/>
          <w:szCs w:val="22"/>
        </w:rPr>
        <w:t>AE</w:t>
      </w:r>
      <w:r w:rsidR="005F7898" w:rsidRPr="00313D01">
        <w:rPr>
          <w:rFonts w:ascii="Arial" w:hAnsi="Arial" w:cs="Arial"/>
          <w:sz w:val="22"/>
          <w:szCs w:val="22"/>
        </w:rPr>
        <w:t xml:space="preserve"> profiles </w:t>
      </w:r>
      <w:r w:rsidRPr="00313D01">
        <w:rPr>
          <w:rFonts w:ascii="Arial" w:hAnsi="Arial" w:cs="Arial"/>
          <w:sz w:val="22"/>
          <w:szCs w:val="22"/>
        </w:rPr>
        <w:t>of LAm</w:t>
      </w:r>
      <w:r w:rsidR="003C4303" w:rsidRPr="00313D01">
        <w:rPr>
          <w:rFonts w:ascii="Arial" w:hAnsi="Arial" w:cs="Arial"/>
          <w:sz w:val="22"/>
          <w:szCs w:val="22"/>
        </w:rPr>
        <w:t>B</w:t>
      </w:r>
      <w:r w:rsidRPr="00313D01">
        <w:rPr>
          <w:rFonts w:ascii="Arial" w:hAnsi="Arial" w:cs="Arial"/>
          <w:sz w:val="22"/>
          <w:szCs w:val="22"/>
        </w:rPr>
        <w:t xml:space="preserve"> and </w:t>
      </w:r>
      <w:r w:rsidR="0085089E" w:rsidRPr="00313D01">
        <w:rPr>
          <w:rFonts w:ascii="Arial" w:hAnsi="Arial" w:cs="Arial"/>
          <w:sz w:val="22"/>
          <w:szCs w:val="22"/>
        </w:rPr>
        <w:t>VOR</w:t>
      </w:r>
      <w:r w:rsidRPr="00313D01">
        <w:rPr>
          <w:rFonts w:ascii="Arial" w:hAnsi="Arial" w:cs="Arial"/>
          <w:sz w:val="22"/>
          <w:szCs w:val="22"/>
        </w:rPr>
        <w:t xml:space="preserve"> as primary treatment for IA in </w:t>
      </w:r>
      <w:r w:rsidRPr="00313D01">
        <w:rPr>
          <w:rFonts w:ascii="Arial" w:hAnsi="Arial" w:cs="Arial"/>
          <w:color w:val="000000" w:themeColor="text1"/>
          <w:sz w:val="22"/>
          <w:szCs w:val="22"/>
        </w:rPr>
        <w:t>high-risk haemato-oncology</w:t>
      </w:r>
      <w:r w:rsidRPr="00313D01">
        <w:rPr>
          <w:rFonts w:ascii="Arial" w:hAnsi="Arial" w:cs="Arial"/>
          <w:sz w:val="22"/>
          <w:szCs w:val="22"/>
        </w:rPr>
        <w:t xml:space="preserve"> </w:t>
      </w:r>
      <w:r w:rsidR="00B94FE2">
        <w:rPr>
          <w:rFonts w:ascii="Arial" w:hAnsi="Arial" w:cs="Arial"/>
          <w:sz w:val="22"/>
          <w:szCs w:val="22"/>
        </w:rPr>
        <w:t>patients</w:t>
      </w:r>
      <w:r w:rsidRPr="00313D01">
        <w:rPr>
          <w:rFonts w:ascii="Arial" w:hAnsi="Arial" w:cs="Arial"/>
          <w:sz w:val="22"/>
          <w:szCs w:val="22"/>
        </w:rPr>
        <w:t xml:space="preserve">.  </w:t>
      </w:r>
    </w:p>
    <w:p w14:paraId="7FF0B8FA" w14:textId="77777777" w:rsidR="00710E54" w:rsidRPr="00313D01" w:rsidRDefault="00710E54" w:rsidP="00AD6D3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D1D529" w14:textId="77777777" w:rsidR="00710E54" w:rsidRPr="00313D01" w:rsidRDefault="00710E54" w:rsidP="00AD6D3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3D01">
        <w:rPr>
          <w:rFonts w:ascii="Arial" w:hAnsi="Arial" w:cs="Arial"/>
          <w:b/>
          <w:bCs/>
          <w:sz w:val="22"/>
          <w:szCs w:val="22"/>
        </w:rPr>
        <w:t>Methods</w:t>
      </w:r>
    </w:p>
    <w:p w14:paraId="6470BDE8" w14:textId="0C0820E4" w:rsidR="004A603A" w:rsidRPr="00000EA5" w:rsidRDefault="00930967" w:rsidP="004A603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 w:eastAsia="en-US"/>
          <w14:ligatures w14:val="standardContextual"/>
        </w:rPr>
      </w:pPr>
      <w:r w:rsidRPr="00313D01">
        <w:rPr>
          <w:rFonts w:ascii="Arial" w:hAnsi="Arial" w:cs="Arial"/>
          <w:sz w:val="22"/>
          <w:szCs w:val="22"/>
        </w:rPr>
        <w:t xml:space="preserve">This </w:t>
      </w:r>
      <w:r w:rsidR="00764921">
        <w:rPr>
          <w:rFonts w:ascii="Arial" w:hAnsi="Arial" w:cs="Arial"/>
          <w:sz w:val="22"/>
          <w:szCs w:val="22"/>
        </w:rPr>
        <w:t xml:space="preserve">retrospective </w:t>
      </w:r>
      <w:r w:rsidR="000412F3" w:rsidRPr="00313D01">
        <w:rPr>
          <w:rFonts w:ascii="Arial" w:hAnsi="Arial" w:cs="Arial"/>
          <w:sz w:val="22"/>
          <w:szCs w:val="22"/>
        </w:rPr>
        <w:t>non-interventional</w:t>
      </w:r>
      <w:r w:rsidR="008F3FCE" w:rsidRPr="00313D01">
        <w:rPr>
          <w:rFonts w:ascii="Arial" w:hAnsi="Arial" w:cs="Arial"/>
          <w:sz w:val="22"/>
          <w:szCs w:val="22"/>
        </w:rPr>
        <w:t xml:space="preserve"> </w:t>
      </w:r>
      <w:r w:rsidR="000412F3" w:rsidRPr="00313D01">
        <w:rPr>
          <w:rFonts w:ascii="Arial" w:hAnsi="Arial" w:cs="Arial"/>
          <w:sz w:val="22"/>
          <w:szCs w:val="22"/>
        </w:rPr>
        <w:t xml:space="preserve">drug utilization study </w:t>
      </w:r>
      <w:r w:rsidR="48EF1497" w:rsidRPr="00313D01">
        <w:rPr>
          <w:rFonts w:ascii="Arial" w:hAnsi="Arial" w:cs="Arial"/>
          <w:sz w:val="22"/>
          <w:szCs w:val="22"/>
        </w:rPr>
        <w:t>collected</w:t>
      </w:r>
      <w:r w:rsidR="00E575C2" w:rsidRPr="00313D01">
        <w:rPr>
          <w:rFonts w:ascii="Arial" w:hAnsi="Arial" w:cs="Arial"/>
          <w:sz w:val="22"/>
          <w:szCs w:val="22"/>
        </w:rPr>
        <w:t xml:space="preserve"> data </w:t>
      </w:r>
      <w:r w:rsidR="000E6633" w:rsidRPr="00313D01">
        <w:rPr>
          <w:rFonts w:ascii="Arial" w:hAnsi="Arial" w:cs="Arial"/>
          <w:sz w:val="22"/>
          <w:szCs w:val="22"/>
        </w:rPr>
        <w:t>from</w:t>
      </w:r>
      <w:r w:rsidR="00E77CBE" w:rsidRPr="00313D01">
        <w:rPr>
          <w:rFonts w:ascii="Arial" w:hAnsi="Arial" w:cs="Arial"/>
          <w:sz w:val="22"/>
          <w:szCs w:val="22"/>
        </w:rPr>
        <w:t xml:space="preserve"> patient’s medical records</w:t>
      </w:r>
      <w:r w:rsidR="00D5321D" w:rsidRPr="00313D01">
        <w:rPr>
          <w:rFonts w:ascii="Arial" w:hAnsi="Arial" w:cs="Arial"/>
          <w:sz w:val="22"/>
          <w:szCs w:val="22"/>
        </w:rPr>
        <w:t xml:space="preserve">. </w:t>
      </w:r>
      <w:r w:rsidR="001355E5" w:rsidRPr="00313D01">
        <w:rPr>
          <w:rFonts w:ascii="Arial" w:hAnsi="Arial" w:cs="Arial"/>
          <w:sz w:val="22"/>
          <w:szCs w:val="22"/>
        </w:rPr>
        <w:t xml:space="preserve">Adult </w:t>
      </w:r>
      <w:r w:rsidR="00FB7EC9" w:rsidRPr="00313D01">
        <w:rPr>
          <w:rFonts w:ascii="Arial" w:hAnsi="Arial" w:cs="Arial"/>
          <w:sz w:val="22"/>
          <w:szCs w:val="22"/>
        </w:rPr>
        <w:t>haemato</w:t>
      </w:r>
      <w:r w:rsidR="00B7058C" w:rsidRPr="00313D01">
        <w:rPr>
          <w:rFonts w:ascii="Arial" w:hAnsi="Arial" w:cs="Arial"/>
          <w:sz w:val="22"/>
          <w:szCs w:val="22"/>
        </w:rPr>
        <w:t xml:space="preserve">-oncology </w:t>
      </w:r>
      <w:r w:rsidR="001355E5" w:rsidRPr="00313D01">
        <w:rPr>
          <w:rFonts w:ascii="Arial" w:hAnsi="Arial" w:cs="Arial"/>
          <w:sz w:val="22"/>
          <w:szCs w:val="22"/>
        </w:rPr>
        <w:t>p</w:t>
      </w:r>
      <w:r w:rsidR="000E6633" w:rsidRPr="00313D01">
        <w:rPr>
          <w:rFonts w:ascii="Arial" w:hAnsi="Arial" w:cs="Arial"/>
          <w:sz w:val="22"/>
          <w:szCs w:val="22"/>
        </w:rPr>
        <w:t>atients</w:t>
      </w:r>
      <w:r w:rsidR="00262938" w:rsidRPr="00313D01">
        <w:rPr>
          <w:rFonts w:ascii="Arial" w:hAnsi="Arial" w:cs="Arial"/>
          <w:sz w:val="22"/>
          <w:szCs w:val="22"/>
        </w:rPr>
        <w:t xml:space="preserve"> (pts) </w:t>
      </w:r>
      <w:r w:rsidR="00E80CBF" w:rsidRPr="00313D01">
        <w:rPr>
          <w:rFonts w:ascii="Arial" w:hAnsi="Arial" w:cs="Arial"/>
          <w:sz w:val="22"/>
          <w:szCs w:val="22"/>
        </w:rPr>
        <w:t xml:space="preserve">who received </w:t>
      </w:r>
      <w:r w:rsidR="0073173E" w:rsidRPr="0073173E">
        <w:rPr>
          <w:rFonts w:ascii="Arial" w:hAnsi="Arial" w:cs="Arial"/>
          <w:sz w:val="22"/>
          <w:szCs w:val="22"/>
          <w:lang w:val="en-GB"/>
        </w:rPr>
        <w:t>≥</w:t>
      </w:r>
      <w:r w:rsidR="00E80CBF" w:rsidRPr="00313D01">
        <w:rPr>
          <w:rFonts w:ascii="Arial" w:hAnsi="Arial" w:cs="Arial"/>
          <w:sz w:val="22"/>
          <w:szCs w:val="22"/>
        </w:rPr>
        <w:t xml:space="preserve">1 dose of LAmB or VOR for </w:t>
      </w:r>
      <w:r w:rsidR="00282FCE">
        <w:rPr>
          <w:rFonts w:ascii="Arial" w:hAnsi="Arial" w:cs="Arial"/>
          <w:sz w:val="22"/>
          <w:szCs w:val="22"/>
        </w:rPr>
        <w:t xml:space="preserve">primary treatment of </w:t>
      </w:r>
      <w:r w:rsidR="00E80CBF" w:rsidRPr="00313D01">
        <w:rPr>
          <w:rFonts w:ascii="Arial" w:hAnsi="Arial" w:cs="Arial"/>
          <w:sz w:val="22"/>
          <w:szCs w:val="22"/>
        </w:rPr>
        <w:t>proven</w:t>
      </w:r>
      <w:r w:rsidR="004C6004">
        <w:rPr>
          <w:rFonts w:ascii="Arial" w:hAnsi="Arial" w:cs="Arial"/>
          <w:sz w:val="22"/>
          <w:szCs w:val="22"/>
        </w:rPr>
        <w:t>/</w:t>
      </w:r>
      <w:r w:rsidR="00E80CBF" w:rsidRPr="00313D01">
        <w:rPr>
          <w:rFonts w:ascii="Arial" w:hAnsi="Arial" w:cs="Arial"/>
          <w:sz w:val="22"/>
          <w:szCs w:val="22"/>
        </w:rPr>
        <w:t xml:space="preserve">probable IA between January 2014 and December 2019 </w:t>
      </w:r>
      <w:r w:rsidR="00262938" w:rsidRPr="00313D01">
        <w:rPr>
          <w:rFonts w:ascii="Arial" w:hAnsi="Arial" w:cs="Arial"/>
          <w:sz w:val="22"/>
          <w:szCs w:val="22"/>
        </w:rPr>
        <w:t>were included</w:t>
      </w:r>
      <w:r w:rsidR="000E6633" w:rsidRPr="00313D01">
        <w:rPr>
          <w:rFonts w:ascii="Arial" w:hAnsi="Arial" w:cs="Arial"/>
          <w:sz w:val="22"/>
          <w:szCs w:val="22"/>
        </w:rPr>
        <w:t xml:space="preserve"> </w:t>
      </w:r>
      <w:r w:rsidR="00E80CBF" w:rsidRPr="00313D01">
        <w:rPr>
          <w:rFonts w:ascii="Arial" w:hAnsi="Arial" w:cs="Arial"/>
          <w:sz w:val="22"/>
          <w:szCs w:val="22"/>
        </w:rPr>
        <w:t>(</w:t>
      </w:r>
      <w:r w:rsidR="000E6633" w:rsidRPr="00313D01">
        <w:rPr>
          <w:rFonts w:ascii="Arial" w:hAnsi="Arial" w:cs="Arial"/>
          <w:sz w:val="22"/>
          <w:szCs w:val="22"/>
        </w:rPr>
        <w:t xml:space="preserve">15 clinical sites in </w:t>
      </w:r>
      <w:r w:rsidR="002D042D">
        <w:rPr>
          <w:rFonts w:ascii="Arial" w:hAnsi="Arial" w:cs="Arial"/>
          <w:sz w:val="22"/>
          <w:szCs w:val="22"/>
        </w:rPr>
        <w:t>Europe</w:t>
      </w:r>
      <w:r w:rsidR="00917F0D">
        <w:rPr>
          <w:rFonts w:ascii="Arial" w:hAnsi="Arial" w:cs="Arial"/>
          <w:sz w:val="22"/>
          <w:szCs w:val="22"/>
        </w:rPr>
        <w:t>).</w:t>
      </w:r>
      <w:r w:rsidR="004A603A">
        <w:rPr>
          <w:rFonts w:ascii="Arial" w:hAnsi="Arial" w:cs="Arial"/>
          <w:sz w:val="22"/>
          <w:szCs w:val="22"/>
        </w:rPr>
        <w:t xml:space="preserve"> </w:t>
      </w:r>
      <w:r w:rsidR="004A603A" w:rsidRPr="00000EA5">
        <w:rPr>
          <w:rFonts w:ascii="Arial" w:eastAsiaTheme="minorHAnsi" w:hAnsi="Arial" w:cs="Arial"/>
          <w:sz w:val="22"/>
          <w:szCs w:val="22"/>
          <w:lang w:val="en-GB" w:eastAsia="en-US"/>
          <w14:ligatures w14:val="standardContextual"/>
        </w:rPr>
        <w:t>Patients were included consecutively in the order they</w:t>
      </w:r>
      <w:r w:rsidR="004D0EAD">
        <w:rPr>
          <w:rFonts w:ascii="Arial" w:eastAsiaTheme="minorHAnsi" w:hAnsi="Arial" w:cs="Arial"/>
          <w:sz w:val="22"/>
          <w:szCs w:val="22"/>
          <w:lang w:val="en-GB" w:eastAsia="en-US"/>
          <w14:ligatures w14:val="standardContextual"/>
        </w:rPr>
        <w:t xml:space="preserve"> </w:t>
      </w:r>
      <w:r w:rsidR="004A603A" w:rsidRPr="00000EA5">
        <w:rPr>
          <w:rFonts w:ascii="Arial" w:eastAsiaTheme="minorHAnsi" w:hAnsi="Arial" w:cs="Arial"/>
          <w:sz w:val="22"/>
          <w:szCs w:val="22"/>
          <w:lang w:val="en-GB" w:eastAsia="en-US"/>
          <w14:ligatures w14:val="standardContextual"/>
        </w:rPr>
        <w:t>were prescribed either LAmB or VOR, according to local treatment guidelines</w:t>
      </w:r>
    </w:p>
    <w:p w14:paraId="3F18EB63" w14:textId="143A26BA" w:rsidR="004D0EAD" w:rsidRDefault="004A603A" w:rsidP="00025D1F">
      <w:pPr>
        <w:jc w:val="both"/>
        <w:rPr>
          <w:rFonts w:ascii="Arial" w:hAnsi="Arial" w:cs="Arial"/>
          <w:sz w:val="22"/>
          <w:szCs w:val="22"/>
        </w:rPr>
      </w:pPr>
      <w:r w:rsidRPr="00000EA5">
        <w:rPr>
          <w:rFonts w:ascii="Arial" w:eastAsiaTheme="minorHAnsi" w:hAnsi="Arial" w:cs="Arial"/>
          <w:sz w:val="22"/>
          <w:szCs w:val="22"/>
          <w:lang w:val="en-GB" w:eastAsia="en-US"/>
          <w14:ligatures w14:val="standardContextual"/>
        </w:rPr>
        <w:t>and clinical practice.</w:t>
      </w:r>
      <w:r w:rsidR="00386226" w:rsidRPr="004A603A">
        <w:rPr>
          <w:rFonts w:ascii="Arial" w:hAnsi="Arial" w:cs="Arial"/>
          <w:sz w:val="22"/>
          <w:szCs w:val="22"/>
        </w:rPr>
        <w:t xml:space="preserve"> </w:t>
      </w:r>
    </w:p>
    <w:p w14:paraId="365773DD" w14:textId="5DB9E1D1" w:rsidR="009B64AE" w:rsidRPr="00000EA5" w:rsidRDefault="00D41A63" w:rsidP="00000EA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</w:pPr>
      <w:r w:rsidRPr="4C120D95">
        <w:rPr>
          <w:rFonts w:ascii="Arial" w:hAnsi="Arial" w:cs="Arial"/>
          <w:sz w:val="22"/>
          <w:szCs w:val="22"/>
        </w:rPr>
        <w:t>Pts</w:t>
      </w:r>
      <w:r w:rsidR="005D3118" w:rsidRPr="4C120D95">
        <w:rPr>
          <w:rFonts w:ascii="Arial" w:hAnsi="Arial" w:cs="Arial"/>
          <w:sz w:val="22"/>
          <w:szCs w:val="22"/>
        </w:rPr>
        <w:t xml:space="preserve"> </w:t>
      </w:r>
      <w:r w:rsidR="008B3F87">
        <w:rPr>
          <w:rFonts w:ascii="Arial" w:hAnsi="Arial" w:cs="Arial"/>
          <w:sz w:val="22"/>
          <w:szCs w:val="22"/>
        </w:rPr>
        <w:t xml:space="preserve">were </w:t>
      </w:r>
      <w:r w:rsidR="0082695B" w:rsidRPr="4C120D95">
        <w:rPr>
          <w:rFonts w:ascii="Arial" w:hAnsi="Arial" w:cs="Arial"/>
          <w:sz w:val="22"/>
          <w:szCs w:val="22"/>
        </w:rPr>
        <w:t>followed for</w:t>
      </w:r>
      <w:r w:rsidR="00CD325E" w:rsidRPr="4C120D95">
        <w:rPr>
          <w:rFonts w:ascii="Arial" w:hAnsi="Arial" w:cs="Arial"/>
          <w:sz w:val="22"/>
          <w:szCs w:val="22"/>
        </w:rPr>
        <w:t xml:space="preserve"> </w:t>
      </w:r>
      <w:r w:rsidR="00E77CBE" w:rsidRPr="4C120D95">
        <w:rPr>
          <w:rFonts w:ascii="Arial" w:hAnsi="Arial" w:cs="Arial"/>
          <w:sz w:val="22"/>
          <w:szCs w:val="22"/>
        </w:rPr>
        <w:t>84 (±7) days</w:t>
      </w:r>
      <w:r w:rsidR="0082695B" w:rsidRPr="4C120D95">
        <w:rPr>
          <w:rFonts w:ascii="Arial" w:hAnsi="Arial" w:cs="Arial"/>
          <w:sz w:val="22"/>
          <w:szCs w:val="22"/>
        </w:rPr>
        <w:t xml:space="preserve"> or until </w:t>
      </w:r>
      <w:r w:rsidR="00311D0D" w:rsidRPr="4C120D95">
        <w:rPr>
          <w:rFonts w:ascii="Arial" w:hAnsi="Arial" w:cs="Arial"/>
          <w:sz w:val="22"/>
          <w:szCs w:val="22"/>
        </w:rPr>
        <w:t>lost-to-follow up</w:t>
      </w:r>
      <w:r w:rsidR="00E575C2" w:rsidRPr="4C120D95">
        <w:rPr>
          <w:rFonts w:ascii="Arial" w:hAnsi="Arial" w:cs="Arial"/>
          <w:sz w:val="22"/>
          <w:szCs w:val="22"/>
        </w:rPr>
        <w:t xml:space="preserve"> or </w:t>
      </w:r>
      <w:r w:rsidR="004A5765" w:rsidRPr="4C120D95">
        <w:rPr>
          <w:rFonts w:ascii="Arial" w:hAnsi="Arial" w:cs="Arial"/>
          <w:sz w:val="22"/>
          <w:szCs w:val="22"/>
        </w:rPr>
        <w:t>death</w:t>
      </w:r>
      <w:r w:rsidR="00E77CBE" w:rsidRPr="4C120D95">
        <w:rPr>
          <w:rFonts w:ascii="Arial" w:hAnsi="Arial" w:cs="Arial"/>
          <w:sz w:val="22"/>
          <w:szCs w:val="22"/>
        </w:rPr>
        <w:t>.</w:t>
      </w:r>
      <w:r w:rsidR="00E77CBE" w:rsidRPr="4C120D95">
        <w:rPr>
          <w:rFonts w:ascii="Arial" w:hAnsi="Arial" w:cs="Arial"/>
          <w:b/>
          <w:bCs/>
          <w:sz w:val="22"/>
          <w:szCs w:val="22"/>
        </w:rPr>
        <w:t xml:space="preserve"> </w:t>
      </w:r>
      <w:r w:rsidR="001B1DDC" w:rsidRPr="4C120D95">
        <w:rPr>
          <w:rFonts w:ascii="Arial" w:hAnsi="Arial" w:cs="Arial"/>
          <w:sz w:val="22"/>
          <w:szCs w:val="22"/>
        </w:rPr>
        <w:t>The following were collected: nephrotoxicity, hepatotoxicity, AEs leading to treatment modification or discontinuation (D/C), concomitant nephrotoxic or hepatotoxic medication, and baseline comorbidities (diabetes mellitus, renal disease/injury, liver disease/injury or other underlying immunosuppression).</w:t>
      </w:r>
      <w:r w:rsidR="0078495E">
        <w:rPr>
          <w:rFonts w:ascii="Arial" w:hAnsi="Arial" w:cs="Arial"/>
          <w:sz w:val="22"/>
          <w:szCs w:val="22"/>
        </w:rPr>
        <w:t xml:space="preserve"> Nephrotoxicity was </w:t>
      </w:r>
      <w:r w:rsidR="0078495E" w:rsidRPr="0039151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categorized as</w:t>
      </w:r>
      <w:r w:rsidR="0078495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an event</w:t>
      </w:r>
      <w:r w:rsidR="0078495E" w:rsidRPr="0039151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leading to new renal replacement</w:t>
      </w:r>
      <w:r w:rsidR="0078495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</w:t>
      </w:r>
      <w:r w:rsidR="0078495E" w:rsidRPr="0039151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therapy, persistent renal dysfunction or death</w:t>
      </w:r>
      <w:r w:rsidR="0078495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.</w:t>
      </w:r>
      <w:r w:rsidR="0078495E" w:rsidRPr="0039151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</w:t>
      </w:r>
      <w:r w:rsidR="0078495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H</w:t>
      </w:r>
      <w:r w:rsidR="0078495E" w:rsidRPr="0039151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epatotoxicity</w:t>
      </w:r>
      <w:r w:rsidR="0078495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was defined as an event</w:t>
      </w:r>
      <w:r w:rsidR="0078495E" w:rsidRPr="0039151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leading to hepatic</w:t>
      </w:r>
      <w:r w:rsidR="0078495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</w:t>
      </w:r>
      <w:r w:rsidR="0078495E" w:rsidRPr="0039151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failure, jaundice cholestatic, cholecystitis or death.</w:t>
      </w:r>
    </w:p>
    <w:p w14:paraId="55F6D6DB" w14:textId="77777777" w:rsidR="009B64AE" w:rsidRPr="00313D01" w:rsidRDefault="009B64AE" w:rsidP="00E77C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BF5813" w14:textId="450CB9BE" w:rsidR="00741D1B" w:rsidRPr="00C22C19" w:rsidRDefault="00710E54" w:rsidP="00D132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2C19">
        <w:rPr>
          <w:rFonts w:ascii="Arial" w:hAnsi="Arial" w:cs="Arial"/>
          <w:b/>
          <w:bCs/>
          <w:sz w:val="22"/>
          <w:szCs w:val="22"/>
        </w:rPr>
        <w:t>Results</w:t>
      </w:r>
    </w:p>
    <w:p w14:paraId="7F8DD327" w14:textId="127B9B76" w:rsidR="00D132DC" w:rsidRPr="00C22C19" w:rsidRDefault="000E3DF8" w:rsidP="00D132DC">
      <w:pPr>
        <w:jc w:val="both"/>
        <w:rPr>
          <w:rFonts w:ascii="Arial" w:hAnsi="Arial" w:cs="Arial"/>
          <w:sz w:val="22"/>
          <w:szCs w:val="22"/>
        </w:rPr>
      </w:pPr>
      <w:r w:rsidRPr="00C22C19">
        <w:rPr>
          <w:rFonts w:ascii="Arial" w:hAnsi="Arial" w:cs="Arial"/>
          <w:sz w:val="22"/>
          <w:szCs w:val="22"/>
        </w:rPr>
        <w:t xml:space="preserve">359 </w:t>
      </w:r>
      <w:r w:rsidR="00262938" w:rsidRPr="00C22C19">
        <w:rPr>
          <w:rFonts w:ascii="Arial" w:hAnsi="Arial" w:cs="Arial"/>
          <w:sz w:val="22"/>
          <w:szCs w:val="22"/>
        </w:rPr>
        <w:t>pts</w:t>
      </w:r>
      <w:r w:rsidR="00E40A2D" w:rsidRPr="00C22C19">
        <w:rPr>
          <w:rFonts w:ascii="Arial" w:hAnsi="Arial" w:cs="Arial"/>
          <w:sz w:val="22"/>
          <w:szCs w:val="22"/>
        </w:rPr>
        <w:t xml:space="preserve"> </w:t>
      </w:r>
      <w:r w:rsidR="005F5ACD" w:rsidRPr="00C22C19">
        <w:rPr>
          <w:rFonts w:ascii="Arial" w:hAnsi="Arial" w:cs="Arial"/>
          <w:sz w:val="22"/>
          <w:szCs w:val="22"/>
        </w:rPr>
        <w:t xml:space="preserve">were </w:t>
      </w:r>
      <w:r w:rsidR="000D7654" w:rsidRPr="00C22C19">
        <w:rPr>
          <w:rFonts w:ascii="Arial" w:hAnsi="Arial" w:cs="Arial"/>
          <w:sz w:val="22"/>
          <w:szCs w:val="22"/>
        </w:rPr>
        <w:t>included</w:t>
      </w:r>
      <w:r w:rsidR="7C4EAEEC" w:rsidRPr="00C22C19">
        <w:rPr>
          <w:rFonts w:ascii="Arial" w:hAnsi="Arial" w:cs="Arial"/>
          <w:sz w:val="22"/>
          <w:szCs w:val="22"/>
        </w:rPr>
        <w:t>:</w:t>
      </w:r>
      <w:r w:rsidRPr="00C22C19">
        <w:rPr>
          <w:rFonts w:ascii="Arial" w:hAnsi="Arial" w:cs="Arial"/>
          <w:sz w:val="22"/>
          <w:szCs w:val="22"/>
        </w:rPr>
        <w:t xml:space="preserve"> 127 </w:t>
      </w:r>
      <w:r w:rsidR="003D7DE1" w:rsidRPr="00C22C19">
        <w:rPr>
          <w:rFonts w:ascii="Arial" w:hAnsi="Arial" w:cs="Arial"/>
          <w:sz w:val="22"/>
          <w:szCs w:val="22"/>
        </w:rPr>
        <w:t>received</w:t>
      </w:r>
      <w:r w:rsidR="00E40A2D" w:rsidRPr="00C22C19">
        <w:rPr>
          <w:rFonts w:ascii="Arial" w:hAnsi="Arial" w:cs="Arial"/>
          <w:sz w:val="22"/>
          <w:szCs w:val="22"/>
        </w:rPr>
        <w:t xml:space="preserve"> </w:t>
      </w:r>
      <w:r w:rsidR="00370D3C" w:rsidRPr="00C22C19">
        <w:rPr>
          <w:rFonts w:ascii="Arial" w:hAnsi="Arial" w:cs="Arial"/>
          <w:sz w:val="22"/>
          <w:szCs w:val="22"/>
        </w:rPr>
        <w:t>L</w:t>
      </w:r>
      <w:r w:rsidR="00385DF6" w:rsidRPr="00C22C19">
        <w:rPr>
          <w:rFonts w:ascii="Arial" w:hAnsi="Arial" w:cs="Arial"/>
          <w:sz w:val="22"/>
          <w:szCs w:val="22"/>
        </w:rPr>
        <w:t>A</w:t>
      </w:r>
      <w:r w:rsidR="00370D3C" w:rsidRPr="00C22C19">
        <w:rPr>
          <w:rFonts w:ascii="Arial" w:hAnsi="Arial" w:cs="Arial"/>
          <w:sz w:val="22"/>
          <w:szCs w:val="22"/>
        </w:rPr>
        <w:t>m</w:t>
      </w:r>
      <w:r w:rsidR="009573C1" w:rsidRPr="00C22C19">
        <w:rPr>
          <w:rFonts w:ascii="Arial" w:hAnsi="Arial" w:cs="Arial"/>
          <w:sz w:val="22"/>
          <w:szCs w:val="22"/>
        </w:rPr>
        <w:t>B</w:t>
      </w:r>
      <w:r w:rsidR="77097198" w:rsidRPr="00C22C19">
        <w:rPr>
          <w:rFonts w:ascii="Arial" w:hAnsi="Arial" w:cs="Arial"/>
          <w:sz w:val="22"/>
          <w:szCs w:val="22"/>
        </w:rPr>
        <w:t>,</w:t>
      </w:r>
      <w:r w:rsidR="00262938" w:rsidRPr="00C22C19">
        <w:rPr>
          <w:rFonts w:ascii="Arial" w:hAnsi="Arial" w:cs="Arial"/>
          <w:sz w:val="22"/>
          <w:szCs w:val="22"/>
        </w:rPr>
        <w:t xml:space="preserve"> </w:t>
      </w:r>
      <w:r w:rsidRPr="00C22C19">
        <w:rPr>
          <w:rFonts w:ascii="Arial" w:hAnsi="Arial" w:cs="Arial"/>
          <w:sz w:val="22"/>
          <w:szCs w:val="22"/>
        </w:rPr>
        <w:t xml:space="preserve">232 </w:t>
      </w:r>
      <w:r w:rsidR="006D4E82" w:rsidRPr="00C22C19">
        <w:rPr>
          <w:rFonts w:ascii="Arial" w:hAnsi="Arial" w:cs="Arial"/>
          <w:sz w:val="22"/>
          <w:szCs w:val="22"/>
        </w:rPr>
        <w:t>VOR</w:t>
      </w:r>
      <w:r w:rsidR="004E3B67">
        <w:rPr>
          <w:rFonts w:ascii="Arial" w:hAnsi="Arial" w:cs="Arial"/>
          <w:sz w:val="22"/>
          <w:szCs w:val="22"/>
        </w:rPr>
        <w:t xml:space="preserve"> (</w:t>
      </w:r>
      <w:r w:rsidR="00933EE8">
        <w:rPr>
          <w:rFonts w:ascii="Arial" w:hAnsi="Arial" w:cs="Arial"/>
          <w:sz w:val="22"/>
          <w:szCs w:val="22"/>
        </w:rPr>
        <w:t>70</w:t>
      </w:r>
      <w:r w:rsidR="00F10993">
        <w:rPr>
          <w:rFonts w:ascii="Arial" w:hAnsi="Arial" w:cs="Arial"/>
          <w:sz w:val="22"/>
          <w:szCs w:val="22"/>
        </w:rPr>
        <w:t xml:space="preserve">.3% </w:t>
      </w:r>
      <w:r w:rsidR="004E3B67">
        <w:rPr>
          <w:rFonts w:ascii="Arial" w:hAnsi="Arial" w:cs="Arial"/>
          <w:sz w:val="22"/>
          <w:szCs w:val="22"/>
        </w:rPr>
        <w:t>intravenous)</w:t>
      </w:r>
      <w:r w:rsidR="00851E71">
        <w:rPr>
          <w:rFonts w:ascii="Arial" w:hAnsi="Arial" w:cs="Arial"/>
          <w:sz w:val="22"/>
          <w:szCs w:val="22"/>
        </w:rPr>
        <w:t>.</w:t>
      </w:r>
    </w:p>
    <w:p w14:paraId="505E132C" w14:textId="340D11A9" w:rsidR="00000EA5" w:rsidRDefault="005E341E" w:rsidP="009A3B23">
      <w:pPr>
        <w:jc w:val="both"/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</w:pPr>
      <w:r w:rsidRPr="00C22C19">
        <w:rPr>
          <w:rFonts w:ascii="Arial" w:hAnsi="Arial" w:cs="Arial"/>
          <w:sz w:val="22"/>
          <w:szCs w:val="22"/>
        </w:rPr>
        <w:t>Patient</w:t>
      </w:r>
      <w:r w:rsidR="5DACEB70" w:rsidRPr="00C22C19">
        <w:rPr>
          <w:rFonts w:ascii="Arial" w:hAnsi="Arial" w:cs="Arial"/>
          <w:sz w:val="22"/>
          <w:szCs w:val="22"/>
        </w:rPr>
        <w:t xml:space="preserve"> </w:t>
      </w:r>
      <w:r w:rsidR="00164703" w:rsidRPr="00C22C19">
        <w:rPr>
          <w:rFonts w:ascii="Arial" w:hAnsi="Arial" w:cs="Arial"/>
          <w:sz w:val="22"/>
          <w:szCs w:val="22"/>
        </w:rPr>
        <w:t>and</w:t>
      </w:r>
      <w:r w:rsidR="005E758B" w:rsidRPr="00C22C19">
        <w:rPr>
          <w:rFonts w:ascii="Arial" w:hAnsi="Arial" w:cs="Arial"/>
          <w:sz w:val="22"/>
          <w:szCs w:val="22"/>
        </w:rPr>
        <w:t xml:space="preserve"> treatment characteristics, h</w:t>
      </w:r>
      <w:r w:rsidR="0075504C" w:rsidRPr="00C22C19">
        <w:rPr>
          <w:rFonts w:ascii="Arial" w:hAnsi="Arial" w:cs="Arial"/>
          <w:sz w:val="22"/>
          <w:szCs w:val="22"/>
        </w:rPr>
        <w:t>a</w:t>
      </w:r>
      <w:r w:rsidR="001128CC" w:rsidRPr="00C22C19">
        <w:rPr>
          <w:rFonts w:ascii="Arial" w:hAnsi="Arial" w:cs="Arial"/>
          <w:sz w:val="22"/>
          <w:szCs w:val="22"/>
        </w:rPr>
        <w:t xml:space="preserve">emato-oncological conditions, comorbidities and concomitant medication at baseline </w:t>
      </w:r>
      <w:r w:rsidR="1EABD322" w:rsidRPr="00C22C19">
        <w:rPr>
          <w:rFonts w:ascii="Arial" w:hAnsi="Arial" w:cs="Arial"/>
          <w:sz w:val="22"/>
          <w:szCs w:val="22"/>
        </w:rPr>
        <w:t>are</w:t>
      </w:r>
      <w:r w:rsidR="001128CC" w:rsidRPr="00C22C19">
        <w:rPr>
          <w:rFonts w:ascii="Arial" w:hAnsi="Arial" w:cs="Arial"/>
          <w:sz w:val="22"/>
          <w:szCs w:val="22"/>
        </w:rPr>
        <w:t xml:space="preserve"> in table 1. </w:t>
      </w:r>
      <w:r w:rsidR="007E63C4" w:rsidRPr="00C22C19">
        <w:rPr>
          <w:rFonts w:ascii="Arial" w:hAnsi="Arial" w:cs="Arial"/>
          <w:sz w:val="22"/>
          <w:szCs w:val="22"/>
        </w:rPr>
        <w:t>Table 2</w:t>
      </w:r>
      <w:r w:rsidR="00000EA5">
        <w:rPr>
          <w:rFonts w:ascii="Arial" w:hAnsi="Arial" w:cs="Arial"/>
          <w:sz w:val="22"/>
          <w:szCs w:val="22"/>
        </w:rPr>
        <w:t xml:space="preserve"> </w:t>
      </w:r>
      <w:r w:rsidR="007E63C4" w:rsidRPr="00000EA5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provides detail about the </w:t>
      </w:r>
      <w:r w:rsidR="006F73B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treatment related </w:t>
      </w:r>
      <w:r w:rsidR="007E63C4" w:rsidRPr="00000EA5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renal and liver</w:t>
      </w:r>
      <w:r w:rsidR="006F73B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AEs</w:t>
      </w:r>
      <w:r w:rsidR="006E44D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.</w:t>
      </w:r>
    </w:p>
    <w:p w14:paraId="1B271BBF" w14:textId="09C5BA1C" w:rsidR="00586860" w:rsidRDefault="004D6B82" w:rsidP="004D0E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Overall, </w:t>
      </w:r>
      <w:r w:rsidR="006E44D1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treatment related AEs</w:t>
      </w:r>
      <w:r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w</w:t>
      </w:r>
      <w:r w:rsidR="00025D1F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ere</w:t>
      </w:r>
      <w:r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seen in 12 patients (9.4%) in the LAmB group and 53 patients (16.4%) in the VOR group</w:t>
      </w:r>
      <w:r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. P</w:t>
      </w:r>
      <w:r w:rsidR="00AA7AF3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atients with</w:t>
      </w:r>
      <w:r w:rsidR="006F73B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treatment related</w:t>
      </w:r>
      <w:r w:rsidR="00AA7AF3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</w:t>
      </w:r>
      <w:r w:rsidR="003965FB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renal </w:t>
      </w:r>
      <w:r w:rsidR="006F73B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AEs </w:t>
      </w:r>
      <w:r w:rsidR="00AA7AF3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were 5.5% (7pts) with LAmB and 0.4% (1pt) with VOR. </w:t>
      </w:r>
      <w:r w:rsidR="00AC12D1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Patients with </w:t>
      </w:r>
      <w:r w:rsidR="006F73B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treatment related </w:t>
      </w:r>
      <w:r w:rsidR="00AC12D1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liver</w:t>
      </w:r>
      <w:r w:rsidR="006F73BE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AEs</w:t>
      </w:r>
      <w:r w:rsidR="00AC12D1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, were</w:t>
      </w:r>
      <w:r w:rsidR="008B28CB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0 with LAmB </w:t>
      </w:r>
      <w:r w:rsidR="00C36584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and </w:t>
      </w:r>
      <w:r w:rsidR="00C36584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12.1</w:t>
      </w:r>
      <w:r w:rsidR="00AC12D1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% (28 pts) with VOR.</w:t>
      </w:r>
      <w:r w:rsidR="004D0EAD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</w:t>
      </w:r>
      <w:r w:rsidR="00673EC2" w:rsidRPr="004D0EAD">
        <w:rPr>
          <w:rFonts w:ascii="Arial" w:hAnsi="Arial" w:cs="Arial"/>
          <w:sz w:val="22"/>
          <w:szCs w:val="22"/>
        </w:rPr>
        <w:t>Of</w:t>
      </w:r>
      <w:r w:rsidR="00904CDD" w:rsidRPr="004D0EAD">
        <w:rPr>
          <w:rFonts w:ascii="Arial" w:hAnsi="Arial" w:cs="Arial"/>
          <w:sz w:val="22"/>
          <w:szCs w:val="22"/>
        </w:rPr>
        <w:t xml:space="preserve"> all </w:t>
      </w:r>
      <w:r w:rsidR="00262938" w:rsidRPr="004D0EAD">
        <w:rPr>
          <w:rFonts w:ascii="Arial" w:hAnsi="Arial" w:cs="Arial"/>
          <w:sz w:val="22"/>
          <w:szCs w:val="22"/>
        </w:rPr>
        <w:t>pts</w:t>
      </w:r>
      <w:r w:rsidR="00904CDD" w:rsidRPr="004D0EAD">
        <w:rPr>
          <w:rFonts w:ascii="Arial" w:hAnsi="Arial" w:cs="Arial"/>
          <w:sz w:val="22"/>
          <w:szCs w:val="22"/>
        </w:rPr>
        <w:t xml:space="preserve"> treat</w:t>
      </w:r>
      <w:r w:rsidR="00166D14" w:rsidRPr="004D0EAD">
        <w:rPr>
          <w:rFonts w:ascii="Arial" w:hAnsi="Arial" w:cs="Arial"/>
          <w:sz w:val="22"/>
          <w:szCs w:val="22"/>
        </w:rPr>
        <w:t>ed</w:t>
      </w:r>
      <w:r w:rsidR="00000EA5" w:rsidRPr="004D0EAD">
        <w:rPr>
          <w:rFonts w:ascii="Arial" w:hAnsi="Arial" w:cs="Arial"/>
          <w:sz w:val="22"/>
          <w:szCs w:val="22"/>
        </w:rPr>
        <w:t>,</w:t>
      </w:r>
      <w:r w:rsidR="00DC6EF1" w:rsidRPr="004D0EAD">
        <w:rPr>
          <w:rFonts w:ascii="Arial" w:hAnsi="Arial" w:cs="Arial"/>
          <w:sz w:val="22"/>
          <w:szCs w:val="22"/>
        </w:rPr>
        <w:t xml:space="preserve"> discontinuation due to any </w:t>
      </w:r>
      <w:r w:rsidR="008B28CB">
        <w:rPr>
          <w:rFonts w:ascii="Arial" w:hAnsi="Arial" w:cs="Arial"/>
          <w:sz w:val="22"/>
          <w:szCs w:val="22"/>
        </w:rPr>
        <w:t xml:space="preserve">treatment related </w:t>
      </w:r>
      <w:r w:rsidR="00C36584">
        <w:rPr>
          <w:rFonts w:ascii="Arial" w:hAnsi="Arial" w:cs="Arial"/>
          <w:sz w:val="22"/>
          <w:szCs w:val="22"/>
        </w:rPr>
        <w:t xml:space="preserve">AEs </w:t>
      </w:r>
      <w:r w:rsidR="00C36584" w:rsidRPr="004D0EAD">
        <w:rPr>
          <w:rFonts w:ascii="Arial" w:hAnsi="Arial" w:cs="Arial"/>
          <w:sz w:val="22"/>
          <w:szCs w:val="22"/>
        </w:rPr>
        <w:t>was</w:t>
      </w:r>
      <w:r w:rsidR="00000EA5" w:rsidRPr="004D0EAD">
        <w:rPr>
          <w:rFonts w:ascii="Arial" w:hAnsi="Arial" w:cs="Arial"/>
          <w:sz w:val="22"/>
          <w:szCs w:val="22"/>
        </w:rPr>
        <w:t xml:space="preserve"> </w:t>
      </w:r>
      <w:r w:rsidR="00C22C19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6.3%</w:t>
      </w:r>
      <w:r w:rsidR="00534186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</w:t>
      </w:r>
      <w:r w:rsidR="00C22C19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(8 </w:t>
      </w:r>
      <w:r w:rsidR="00B3322D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pts)</w:t>
      </w:r>
      <w:r w:rsidR="00DC6EF1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with LAmB and </w:t>
      </w:r>
      <w:r w:rsidR="00DC6EF1" w:rsidRPr="004D0EAD">
        <w:rPr>
          <w:rFonts w:ascii="Arial" w:hAnsi="Arial" w:cs="Arial"/>
          <w:sz w:val="22"/>
          <w:szCs w:val="22"/>
        </w:rPr>
        <w:t>11.2% (</w:t>
      </w:r>
      <w:r w:rsidR="00DC6EF1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>26 pts)</w:t>
      </w:r>
      <w:r w:rsidR="00000EA5" w:rsidRPr="004D0EAD">
        <w:rPr>
          <w:rFonts w:ascii="Arial" w:eastAsiaTheme="minorHAnsi" w:hAnsi="Arial" w:cs="Arial"/>
          <w:color w:val="231F20"/>
          <w:sz w:val="22"/>
          <w:szCs w:val="22"/>
          <w:lang w:val="en-GB" w:eastAsia="en-US"/>
          <w14:ligatures w14:val="standardContextual"/>
        </w:rPr>
        <w:t xml:space="preserve"> with VOR</w:t>
      </w:r>
      <w:r w:rsidR="00752D7C" w:rsidRPr="004D0EAD">
        <w:rPr>
          <w:rFonts w:ascii="Arial" w:hAnsi="Arial" w:cs="Arial"/>
          <w:sz w:val="22"/>
          <w:szCs w:val="22"/>
        </w:rPr>
        <w:t>.</w:t>
      </w:r>
      <w:r w:rsidR="00904CDD" w:rsidRPr="004D0EAD">
        <w:rPr>
          <w:rFonts w:ascii="Arial" w:hAnsi="Arial" w:cs="Arial"/>
          <w:sz w:val="22"/>
          <w:szCs w:val="22"/>
        </w:rPr>
        <w:t xml:space="preserve"> </w:t>
      </w:r>
    </w:p>
    <w:p w14:paraId="0D2119AD" w14:textId="77777777" w:rsidR="00907A2A" w:rsidRPr="004D0EAD" w:rsidRDefault="00907A2A" w:rsidP="00AD6D3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AC4D90" w14:textId="760AB0CF" w:rsidR="002424A7" w:rsidRDefault="00710E54" w:rsidP="00000EA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3D01">
        <w:rPr>
          <w:rFonts w:ascii="Arial" w:hAnsi="Arial" w:cs="Arial"/>
          <w:b/>
          <w:bCs/>
          <w:sz w:val="22"/>
          <w:szCs w:val="22"/>
        </w:rPr>
        <w:t>Conclusion</w:t>
      </w:r>
    </w:p>
    <w:p w14:paraId="059B942B" w14:textId="10F33E5B" w:rsidR="00F3365B" w:rsidRPr="004349D2" w:rsidRDefault="00ED794A" w:rsidP="00C47B90">
      <w:pPr>
        <w:rPr>
          <w:rFonts w:ascii="Arial" w:hAnsi="Arial" w:cs="Arial"/>
          <w:sz w:val="22"/>
          <w:szCs w:val="22"/>
        </w:rPr>
      </w:pPr>
      <w:r w:rsidRPr="004349D2">
        <w:rPr>
          <w:rFonts w:ascii="Arial" w:hAnsi="Arial" w:cs="Arial"/>
          <w:sz w:val="22"/>
          <w:szCs w:val="22"/>
        </w:rPr>
        <w:t xml:space="preserve">In this large multi-national RWE study in a very complex and poly-morbid populations, the absolute frequency of clinically </w:t>
      </w:r>
      <w:r w:rsidR="004349D2" w:rsidRPr="004349D2">
        <w:rPr>
          <w:rFonts w:ascii="Arial" w:hAnsi="Arial" w:cs="Arial"/>
          <w:sz w:val="22"/>
          <w:szCs w:val="22"/>
        </w:rPr>
        <w:t>relevant</w:t>
      </w:r>
      <w:r w:rsidRPr="004349D2">
        <w:rPr>
          <w:rFonts w:ascii="Arial" w:hAnsi="Arial" w:cs="Arial"/>
          <w:sz w:val="22"/>
          <w:szCs w:val="22"/>
        </w:rPr>
        <w:t xml:space="preserve"> treatment related AE was low despite the severity of </w:t>
      </w:r>
      <w:r w:rsidR="004349D2" w:rsidRPr="004349D2">
        <w:rPr>
          <w:rFonts w:ascii="Arial" w:hAnsi="Arial" w:cs="Arial"/>
          <w:sz w:val="22"/>
          <w:szCs w:val="22"/>
        </w:rPr>
        <w:t>illness</w:t>
      </w:r>
      <w:r w:rsidRPr="004349D2">
        <w:rPr>
          <w:rFonts w:ascii="Arial" w:hAnsi="Arial" w:cs="Arial"/>
          <w:sz w:val="22"/>
          <w:szCs w:val="22"/>
        </w:rPr>
        <w:t xml:space="preserve">, </w:t>
      </w:r>
      <w:r w:rsidR="007351AA" w:rsidRPr="004349D2">
        <w:rPr>
          <w:rFonts w:ascii="Arial" w:hAnsi="Arial" w:cs="Arial"/>
          <w:sz w:val="22"/>
          <w:szCs w:val="22"/>
        </w:rPr>
        <w:t xml:space="preserve">The number of treatment-related renal adverse events was higher with LAmB. However, the absolute frequency was low, which positively contrasts with the adverse event profile of conventional Amphotericin B. </w:t>
      </w:r>
      <w:r w:rsidR="00F3365B" w:rsidRPr="004349D2">
        <w:rPr>
          <w:rFonts w:ascii="Arial" w:hAnsi="Arial" w:cs="Arial"/>
          <w:sz w:val="22"/>
          <w:szCs w:val="22"/>
        </w:rPr>
        <w:t>A higher number of treatment-related hepatic adverse events was observed with VOR, which is consistent with available literature.</w:t>
      </w:r>
      <w:r w:rsidRPr="004349D2">
        <w:rPr>
          <w:rFonts w:ascii="Arial" w:hAnsi="Arial" w:cs="Arial"/>
          <w:sz w:val="22"/>
          <w:szCs w:val="22"/>
        </w:rPr>
        <w:t xml:space="preserve"> </w:t>
      </w:r>
    </w:p>
    <w:p w14:paraId="6B44643D" w14:textId="77777777" w:rsidR="00F3365B" w:rsidRPr="004349D2" w:rsidRDefault="00F3365B" w:rsidP="00C47B90">
      <w:pPr>
        <w:rPr>
          <w:rFonts w:ascii="Arial" w:hAnsi="Arial" w:cs="Arial"/>
          <w:sz w:val="22"/>
          <w:szCs w:val="22"/>
        </w:rPr>
      </w:pPr>
    </w:p>
    <w:p w14:paraId="75A0A2CA" w14:textId="7BBBC8E2" w:rsidR="007351AA" w:rsidRDefault="007351AA" w:rsidP="007351AA">
      <w:pPr>
        <w:pStyle w:val="xmsonormal"/>
        <w:rPr>
          <w:rFonts w:ascii="Charité Text Office" w:hAnsi="Charité Text Office"/>
          <w:color w:val="1F497D"/>
          <w:sz w:val="28"/>
          <w:szCs w:val="28"/>
          <w:lang w:val="en-US"/>
        </w:rPr>
      </w:pPr>
    </w:p>
    <w:p w14:paraId="2E922475" w14:textId="77777777" w:rsidR="007351AA" w:rsidRDefault="007351AA" w:rsidP="007351AA">
      <w:pPr>
        <w:pStyle w:val="xmsonormal"/>
        <w:rPr>
          <w:rFonts w:ascii="Charité Text Office" w:hAnsi="Charité Text Office"/>
          <w:color w:val="1F497D"/>
          <w:sz w:val="28"/>
          <w:szCs w:val="28"/>
          <w:lang w:val="en-US"/>
        </w:rPr>
      </w:pPr>
    </w:p>
    <w:p w14:paraId="794AFBEB" w14:textId="1217C497" w:rsidR="00E02A8F" w:rsidRPr="009B73C8" w:rsidRDefault="00E02A8F" w:rsidP="00327FEF">
      <w:pPr>
        <w:jc w:val="both"/>
        <w:rPr>
          <w:rFonts w:ascii="Arial" w:hAnsi="Arial" w:cs="Arial"/>
        </w:rPr>
      </w:pPr>
    </w:p>
    <w:sectPr w:rsidR="00E02A8F" w:rsidRPr="009B73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5F6C" w14:textId="77777777" w:rsidR="00C93966" w:rsidRDefault="00C93966" w:rsidP="00E25477">
      <w:r>
        <w:separator/>
      </w:r>
    </w:p>
  </w:endnote>
  <w:endnote w:type="continuationSeparator" w:id="0">
    <w:p w14:paraId="38AF2747" w14:textId="77777777" w:rsidR="00C93966" w:rsidRDefault="00C93966" w:rsidP="00E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">
    <w:altName w:val="Cambria"/>
    <w:panose1 w:val="020B0604020202020204"/>
    <w:charset w:val="00"/>
    <w:family w:val="roman"/>
    <w:notTrueType/>
    <w:pitch w:val="default"/>
  </w:font>
  <w:font w:name="Charité Text Office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009F" w14:textId="77777777" w:rsidR="00C93966" w:rsidRDefault="00C93966" w:rsidP="00E25477">
      <w:r>
        <w:separator/>
      </w:r>
    </w:p>
  </w:footnote>
  <w:footnote w:type="continuationSeparator" w:id="0">
    <w:p w14:paraId="3C81F488" w14:textId="77777777" w:rsidR="00C93966" w:rsidRDefault="00C93966" w:rsidP="00E2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E199" w14:textId="44C00E6C" w:rsidR="00E25477" w:rsidRDefault="00E25477" w:rsidP="00E25477">
    <w:pPr>
      <w:pStyle w:val="Header"/>
      <w:jc w:val="center"/>
    </w:pPr>
    <w:r>
      <w:t>CONFIDENTIAL</w:t>
    </w:r>
  </w:p>
  <w:p w14:paraId="0D8430C5" w14:textId="77777777" w:rsidR="00E25477" w:rsidRDefault="00E25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28"/>
    <w:multiLevelType w:val="hybridMultilevel"/>
    <w:tmpl w:val="4530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44B"/>
    <w:multiLevelType w:val="hybridMultilevel"/>
    <w:tmpl w:val="C196498A"/>
    <w:lvl w:ilvl="0" w:tplc="E35A9AE4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65A"/>
    <w:multiLevelType w:val="hybridMultilevel"/>
    <w:tmpl w:val="3970F19A"/>
    <w:lvl w:ilvl="0" w:tplc="E35A9AE4">
      <w:start w:val="2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808AD"/>
    <w:multiLevelType w:val="hybridMultilevel"/>
    <w:tmpl w:val="2E56F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B00A8"/>
    <w:multiLevelType w:val="hybridMultilevel"/>
    <w:tmpl w:val="B97660C6"/>
    <w:lvl w:ilvl="0" w:tplc="E35A9AE4">
      <w:start w:val="2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F69D4"/>
    <w:multiLevelType w:val="hybridMultilevel"/>
    <w:tmpl w:val="6EB0B956"/>
    <w:lvl w:ilvl="0" w:tplc="E35A9AE4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1FA8"/>
    <w:multiLevelType w:val="hybridMultilevel"/>
    <w:tmpl w:val="6F20A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0C0"/>
    <w:multiLevelType w:val="hybridMultilevel"/>
    <w:tmpl w:val="B6B6120E"/>
    <w:lvl w:ilvl="0" w:tplc="E35A9AE4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75C3"/>
    <w:multiLevelType w:val="hybridMultilevel"/>
    <w:tmpl w:val="36B4F190"/>
    <w:lvl w:ilvl="0" w:tplc="E35A9AE4">
      <w:start w:val="20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494C"/>
    <w:multiLevelType w:val="hybridMultilevel"/>
    <w:tmpl w:val="69566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4F632B"/>
    <w:multiLevelType w:val="hybridMultilevel"/>
    <w:tmpl w:val="9B7666DA"/>
    <w:lvl w:ilvl="0" w:tplc="74D480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21F5"/>
    <w:multiLevelType w:val="hybridMultilevel"/>
    <w:tmpl w:val="FC9E0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155555">
    <w:abstractNumId w:val="10"/>
  </w:num>
  <w:num w:numId="2" w16cid:durableId="588318105">
    <w:abstractNumId w:val="1"/>
  </w:num>
  <w:num w:numId="3" w16cid:durableId="1682314565">
    <w:abstractNumId w:val="5"/>
  </w:num>
  <w:num w:numId="4" w16cid:durableId="61292491">
    <w:abstractNumId w:val="4"/>
  </w:num>
  <w:num w:numId="5" w16cid:durableId="1483085719">
    <w:abstractNumId w:val="7"/>
  </w:num>
  <w:num w:numId="6" w16cid:durableId="2021351276">
    <w:abstractNumId w:val="2"/>
  </w:num>
  <w:num w:numId="7" w16cid:durableId="963804044">
    <w:abstractNumId w:val="11"/>
  </w:num>
  <w:num w:numId="8" w16cid:durableId="479274845">
    <w:abstractNumId w:val="8"/>
  </w:num>
  <w:num w:numId="9" w16cid:durableId="1390226740">
    <w:abstractNumId w:val="9"/>
  </w:num>
  <w:num w:numId="10" w16cid:durableId="912853603">
    <w:abstractNumId w:val="6"/>
  </w:num>
  <w:num w:numId="11" w16cid:durableId="1901286168">
    <w:abstractNumId w:val="3"/>
  </w:num>
  <w:num w:numId="12" w16cid:durableId="132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54"/>
    <w:rsid w:val="00000EA5"/>
    <w:rsid w:val="000016A9"/>
    <w:rsid w:val="00004FCD"/>
    <w:rsid w:val="000057DD"/>
    <w:rsid w:val="00007E2C"/>
    <w:rsid w:val="00011E2A"/>
    <w:rsid w:val="00012302"/>
    <w:rsid w:val="00012BC2"/>
    <w:rsid w:val="00014B7D"/>
    <w:rsid w:val="0001696F"/>
    <w:rsid w:val="00017C41"/>
    <w:rsid w:val="0002415E"/>
    <w:rsid w:val="00024529"/>
    <w:rsid w:val="00025D1F"/>
    <w:rsid w:val="00030F9E"/>
    <w:rsid w:val="000325E6"/>
    <w:rsid w:val="00037E71"/>
    <w:rsid w:val="000412F3"/>
    <w:rsid w:val="000414CF"/>
    <w:rsid w:val="00041DB0"/>
    <w:rsid w:val="00043A94"/>
    <w:rsid w:val="00043C4A"/>
    <w:rsid w:val="00044161"/>
    <w:rsid w:val="00045BDF"/>
    <w:rsid w:val="00050A33"/>
    <w:rsid w:val="00050CDF"/>
    <w:rsid w:val="0005112A"/>
    <w:rsid w:val="0005136A"/>
    <w:rsid w:val="00070E14"/>
    <w:rsid w:val="00070E59"/>
    <w:rsid w:val="00071063"/>
    <w:rsid w:val="000765E5"/>
    <w:rsid w:val="00077223"/>
    <w:rsid w:val="00081023"/>
    <w:rsid w:val="000821BA"/>
    <w:rsid w:val="00083491"/>
    <w:rsid w:val="000859A0"/>
    <w:rsid w:val="00086080"/>
    <w:rsid w:val="00086C6E"/>
    <w:rsid w:val="00087E79"/>
    <w:rsid w:val="00090447"/>
    <w:rsid w:val="0009112B"/>
    <w:rsid w:val="00094F57"/>
    <w:rsid w:val="00095F45"/>
    <w:rsid w:val="000976F6"/>
    <w:rsid w:val="000A289B"/>
    <w:rsid w:val="000A3EFC"/>
    <w:rsid w:val="000A485B"/>
    <w:rsid w:val="000A6846"/>
    <w:rsid w:val="000A79DF"/>
    <w:rsid w:val="000A7B40"/>
    <w:rsid w:val="000B659E"/>
    <w:rsid w:val="000B7F36"/>
    <w:rsid w:val="000C4065"/>
    <w:rsid w:val="000C5136"/>
    <w:rsid w:val="000C5C62"/>
    <w:rsid w:val="000C5E0E"/>
    <w:rsid w:val="000C6480"/>
    <w:rsid w:val="000C65AA"/>
    <w:rsid w:val="000C664C"/>
    <w:rsid w:val="000D07C8"/>
    <w:rsid w:val="000D1B27"/>
    <w:rsid w:val="000D5265"/>
    <w:rsid w:val="000D5E9E"/>
    <w:rsid w:val="000D7654"/>
    <w:rsid w:val="000E2B50"/>
    <w:rsid w:val="000E2FE6"/>
    <w:rsid w:val="000E30CC"/>
    <w:rsid w:val="000E3DF8"/>
    <w:rsid w:val="000E6633"/>
    <w:rsid w:val="000E686F"/>
    <w:rsid w:val="000E68DF"/>
    <w:rsid w:val="000E7E78"/>
    <w:rsid w:val="000F033F"/>
    <w:rsid w:val="000F08C6"/>
    <w:rsid w:val="000F1DF5"/>
    <w:rsid w:val="001000DD"/>
    <w:rsid w:val="00103591"/>
    <w:rsid w:val="00103859"/>
    <w:rsid w:val="0010522E"/>
    <w:rsid w:val="0010555F"/>
    <w:rsid w:val="001128CC"/>
    <w:rsid w:val="0011643E"/>
    <w:rsid w:val="00116EDB"/>
    <w:rsid w:val="00120BC1"/>
    <w:rsid w:val="0012173C"/>
    <w:rsid w:val="00131FD0"/>
    <w:rsid w:val="001353BE"/>
    <w:rsid w:val="00135448"/>
    <w:rsid w:val="001355E5"/>
    <w:rsid w:val="00135DA8"/>
    <w:rsid w:val="00140C38"/>
    <w:rsid w:val="00143761"/>
    <w:rsid w:val="00144424"/>
    <w:rsid w:val="001447F3"/>
    <w:rsid w:val="0014528D"/>
    <w:rsid w:val="00146845"/>
    <w:rsid w:val="00150F7F"/>
    <w:rsid w:val="001528A9"/>
    <w:rsid w:val="00152A22"/>
    <w:rsid w:val="00153546"/>
    <w:rsid w:val="00154D8D"/>
    <w:rsid w:val="00156DAA"/>
    <w:rsid w:val="00157DDA"/>
    <w:rsid w:val="001630FC"/>
    <w:rsid w:val="00163E08"/>
    <w:rsid w:val="00164703"/>
    <w:rsid w:val="00166863"/>
    <w:rsid w:val="00166D14"/>
    <w:rsid w:val="00167E69"/>
    <w:rsid w:val="00170339"/>
    <w:rsid w:val="00170750"/>
    <w:rsid w:val="0017231E"/>
    <w:rsid w:val="00172993"/>
    <w:rsid w:val="00173A6B"/>
    <w:rsid w:val="00175E32"/>
    <w:rsid w:val="001764F6"/>
    <w:rsid w:val="001769D1"/>
    <w:rsid w:val="00181966"/>
    <w:rsid w:val="00182456"/>
    <w:rsid w:val="0018305B"/>
    <w:rsid w:val="001839DD"/>
    <w:rsid w:val="00185287"/>
    <w:rsid w:val="00185CFF"/>
    <w:rsid w:val="0019158C"/>
    <w:rsid w:val="0019172E"/>
    <w:rsid w:val="001A25CA"/>
    <w:rsid w:val="001A5770"/>
    <w:rsid w:val="001A5D04"/>
    <w:rsid w:val="001A64E0"/>
    <w:rsid w:val="001B0FB8"/>
    <w:rsid w:val="001B1DDC"/>
    <w:rsid w:val="001B4902"/>
    <w:rsid w:val="001B6006"/>
    <w:rsid w:val="001B67E3"/>
    <w:rsid w:val="001B7842"/>
    <w:rsid w:val="001C4456"/>
    <w:rsid w:val="001C5A6E"/>
    <w:rsid w:val="001C5E28"/>
    <w:rsid w:val="001C67E9"/>
    <w:rsid w:val="001C741C"/>
    <w:rsid w:val="001C7DF4"/>
    <w:rsid w:val="001D3488"/>
    <w:rsid w:val="001D6071"/>
    <w:rsid w:val="001E0BF7"/>
    <w:rsid w:val="001E2602"/>
    <w:rsid w:val="001F062C"/>
    <w:rsid w:val="001F066A"/>
    <w:rsid w:val="001F395E"/>
    <w:rsid w:val="001F4B14"/>
    <w:rsid w:val="001F4FDD"/>
    <w:rsid w:val="001F6D2C"/>
    <w:rsid w:val="002006E2"/>
    <w:rsid w:val="00200F26"/>
    <w:rsid w:val="002059C8"/>
    <w:rsid w:val="002065FB"/>
    <w:rsid w:val="002074CE"/>
    <w:rsid w:val="00217406"/>
    <w:rsid w:val="00220BB0"/>
    <w:rsid w:val="00221F8C"/>
    <w:rsid w:val="00225FFF"/>
    <w:rsid w:val="0023497A"/>
    <w:rsid w:val="00235113"/>
    <w:rsid w:val="00235FB5"/>
    <w:rsid w:val="00240799"/>
    <w:rsid w:val="00241E12"/>
    <w:rsid w:val="002424A7"/>
    <w:rsid w:val="00242DC3"/>
    <w:rsid w:val="00243F01"/>
    <w:rsid w:val="00252508"/>
    <w:rsid w:val="002527BD"/>
    <w:rsid w:val="00260601"/>
    <w:rsid w:val="00260A48"/>
    <w:rsid w:val="00260CBA"/>
    <w:rsid w:val="00262938"/>
    <w:rsid w:val="0026591F"/>
    <w:rsid w:val="00270045"/>
    <w:rsid w:val="002729E3"/>
    <w:rsid w:val="002739B1"/>
    <w:rsid w:val="002768D8"/>
    <w:rsid w:val="00277668"/>
    <w:rsid w:val="002804D3"/>
    <w:rsid w:val="00282DAF"/>
    <w:rsid w:val="00282FCE"/>
    <w:rsid w:val="0028398A"/>
    <w:rsid w:val="0028489D"/>
    <w:rsid w:val="0028578F"/>
    <w:rsid w:val="002865F1"/>
    <w:rsid w:val="00296D09"/>
    <w:rsid w:val="002A4FE3"/>
    <w:rsid w:val="002A5EC6"/>
    <w:rsid w:val="002A6086"/>
    <w:rsid w:val="002A61BD"/>
    <w:rsid w:val="002A64F0"/>
    <w:rsid w:val="002A69D0"/>
    <w:rsid w:val="002A6ADA"/>
    <w:rsid w:val="002A70A0"/>
    <w:rsid w:val="002A7D28"/>
    <w:rsid w:val="002B5EEB"/>
    <w:rsid w:val="002B677F"/>
    <w:rsid w:val="002C0137"/>
    <w:rsid w:val="002C4D0E"/>
    <w:rsid w:val="002C5553"/>
    <w:rsid w:val="002D042D"/>
    <w:rsid w:val="002D13FE"/>
    <w:rsid w:val="002D1492"/>
    <w:rsid w:val="002D1758"/>
    <w:rsid w:val="002D2541"/>
    <w:rsid w:val="002D25E3"/>
    <w:rsid w:val="002D2E53"/>
    <w:rsid w:val="002D3ADF"/>
    <w:rsid w:val="002D4BC8"/>
    <w:rsid w:val="002D5FA0"/>
    <w:rsid w:val="002E02AD"/>
    <w:rsid w:val="002E1093"/>
    <w:rsid w:val="002E1C05"/>
    <w:rsid w:val="002E303A"/>
    <w:rsid w:val="002E4954"/>
    <w:rsid w:val="002E5133"/>
    <w:rsid w:val="002E62C3"/>
    <w:rsid w:val="002F242B"/>
    <w:rsid w:val="00300794"/>
    <w:rsid w:val="00301D33"/>
    <w:rsid w:val="00301DEB"/>
    <w:rsid w:val="0030467F"/>
    <w:rsid w:val="00311010"/>
    <w:rsid w:val="00311D0D"/>
    <w:rsid w:val="00313725"/>
    <w:rsid w:val="00313D01"/>
    <w:rsid w:val="003145E6"/>
    <w:rsid w:val="00315EC3"/>
    <w:rsid w:val="00323BBE"/>
    <w:rsid w:val="00324EAB"/>
    <w:rsid w:val="00325001"/>
    <w:rsid w:val="00327FEF"/>
    <w:rsid w:val="00330C27"/>
    <w:rsid w:val="00332966"/>
    <w:rsid w:val="00335787"/>
    <w:rsid w:val="00337705"/>
    <w:rsid w:val="00337C79"/>
    <w:rsid w:val="003415B5"/>
    <w:rsid w:val="00343F13"/>
    <w:rsid w:val="0034539D"/>
    <w:rsid w:val="0034764B"/>
    <w:rsid w:val="00352056"/>
    <w:rsid w:val="00352A67"/>
    <w:rsid w:val="00352BBB"/>
    <w:rsid w:val="00352F81"/>
    <w:rsid w:val="00357214"/>
    <w:rsid w:val="00360B07"/>
    <w:rsid w:val="00360BD8"/>
    <w:rsid w:val="00361169"/>
    <w:rsid w:val="00362C19"/>
    <w:rsid w:val="00363162"/>
    <w:rsid w:val="0036416D"/>
    <w:rsid w:val="00364E9E"/>
    <w:rsid w:val="0037031A"/>
    <w:rsid w:val="00370D3C"/>
    <w:rsid w:val="00370DCB"/>
    <w:rsid w:val="00371B3D"/>
    <w:rsid w:val="0037207B"/>
    <w:rsid w:val="00372DAF"/>
    <w:rsid w:val="0037478A"/>
    <w:rsid w:val="003757F8"/>
    <w:rsid w:val="0037676C"/>
    <w:rsid w:val="00376E58"/>
    <w:rsid w:val="00377463"/>
    <w:rsid w:val="00385DF6"/>
    <w:rsid w:val="00386226"/>
    <w:rsid w:val="00386DB3"/>
    <w:rsid w:val="00390363"/>
    <w:rsid w:val="003931D1"/>
    <w:rsid w:val="00396495"/>
    <w:rsid w:val="003965FB"/>
    <w:rsid w:val="003A36EE"/>
    <w:rsid w:val="003A4837"/>
    <w:rsid w:val="003A7458"/>
    <w:rsid w:val="003A7AB0"/>
    <w:rsid w:val="003B3A17"/>
    <w:rsid w:val="003B602D"/>
    <w:rsid w:val="003C0271"/>
    <w:rsid w:val="003C2929"/>
    <w:rsid w:val="003C3E54"/>
    <w:rsid w:val="003C4303"/>
    <w:rsid w:val="003C4FD6"/>
    <w:rsid w:val="003C75EA"/>
    <w:rsid w:val="003C7A7D"/>
    <w:rsid w:val="003D0BCD"/>
    <w:rsid w:val="003D2240"/>
    <w:rsid w:val="003D5B54"/>
    <w:rsid w:val="003D5F3B"/>
    <w:rsid w:val="003D7DE1"/>
    <w:rsid w:val="003E1164"/>
    <w:rsid w:val="003E3A27"/>
    <w:rsid w:val="003E5E43"/>
    <w:rsid w:val="003E62A7"/>
    <w:rsid w:val="003E739B"/>
    <w:rsid w:val="003F0CAE"/>
    <w:rsid w:val="003F23BF"/>
    <w:rsid w:val="003F7DEA"/>
    <w:rsid w:val="00402203"/>
    <w:rsid w:val="00402212"/>
    <w:rsid w:val="0040502B"/>
    <w:rsid w:val="00413078"/>
    <w:rsid w:val="0041384B"/>
    <w:rsid w:val="0042313F"/>
    <w:rsid w:val="00424534"/>
    <w:rsid w:val="00425EBF"/>
    <w:rsid w:val="00431900"/>
    <w:rsid w:val="004349D2"/>
    <w:rsid w:val="00434C00"/>
    <w:rsid w:val="004365EB"/>
    <w:rsid w:val="00441E65"/>
    <w:rsid w:val="00442B29"/>
    <w:rsid w:val="00445F15"/>
    <w:rsid w:val="00445F7B"/>
    <w:rsid w:val="00446AA8"/>
    <w:rsid w:val="00450E46"/>
    <w:rsid w:val="0045335D"/>
    <w:rsid w:val="00464E10"/>
    <w:rsid w:val="00466A0F"/>
    <w:rsid w:val="00466C81"/>
    <w:rsid w:val="004700FF"/>
    <w:rsid w:val="004712FD"/>
    <w:rsid w:val="00471D1E"/>
    <w:rsid w:val="00471F4F"/>
    <w:rsid w:val="0047291C"/>
    <w:rsid w:val="00474505"/>
    <w:rsid w:val="0047663D"/>
    <w:rsid w:val="00480733"/>
    <w:rsid w:val="004816B6"/>
    <w:rsid w:val="0048499D"/>
    <w:rsid w:val="00490667"/>
    <w:rsid w:val="004941EF"/>
    <w:rsid w:val="00496959"/>
    <w:rsid w:val="00496D94"/>
    <w:rsid w:val="004A0B7A"/>
    <w:rsid w:val="004A5765"/>
    <w:rsid w:val="004A603A"/>
    <w:rsid w:val="004A6BCD"/>
    <w:rsid w:val="004A6F94"/>
    <w:rsid w:val="004A711D"/>
    <w:rsid w:val="004B1363"/>
    <w:rsid w:val="004C0629"/>
    <w:rsid w:val="004C0C19"/>
    <w:rsid w:val="004C19B9"/>
    <w:rsid w:val="004C4614"/>
    <w:rsid w:val="004C4865"/>
    <w:rsid w:val="004C5AD4"/>
    <w:rsid w:val="004C6004"/>
    <w:rsid w:val="004D072A"/>
    <w:rsid w:val="004D0EAD"/>
    <w:rsid w:val="004D1A8F"/>
    <w:rsid w:val="004D24B3"/>
    <w:rsid w:val="004D3A2E"/>
    <w:rsid w:val="004D4B9C"/>
    <w:rsid w:val="004D5624"/>
    <w:rsid w:val="004D6B82"/>
    <w:rsid w:val="004D7B10"/>
    <w:rsid w:val="004D7DBC"/>
    <w:rsid w:val="004E3B67"/>
    <w:rsid w:val="004E3E86"/>
    <w:rsid w:val="004E62F7"/>
    <w:rsid w:val="004E63ED"/>
    <w:rsid w:val="004E771B"/>
    <w:rsid w:val="004E7A97"/>
    <w:rsid w:val="004F27F8"/>
    <w:rsid w:val="004F3FED"/>
    <w:rsid w:val="004F5245"/>
    <w:rsid w:val="004F52C4"/>
    <w:rsid w:val="0050458B"/>
    <w:rsid w:val="005079BE"/>
    <w:rsid w:val="0051019D"/>
    <w:rsid w:val="00513A43"/>
    <w:rsid w:val="00513C43"/>
    <w:rsid w:val="005142F2"/>
    <w:rsid w:val="0051449A"/>
    <w:rsid w:val="00514E76"/>
    <w:rsid w:val="00515EBB"/>
    <w:rsid w:val="00520106"/>
    <w:rsid w:val="005210B1"/>
    <w:rsid w:val="005243D1"/>
    <w:rsid w:val="00526825"/>
    <w:rsid w:val="00526892"/>
    <w:rsid w:val="00526CEB"/>
    <w:rsid w:val="00527390"/>
    <w:rsid w:val="00527F33"/>
    <w:rsid w:val="00534186"/>
    <w:rsid w:val="00536A17"/>
    <w:rsid w:val="005404B6"/>
    <w:rsid w:val="0054098F"/>
    <w:rsid w:val="00540FE3"/>
    <w:rsid w:val="00543D96"/>
    <w:rsid w:val="00544735"/>
    <w:rsid w:val="005472EE"/>
    <w:rsid w:val="005473C7"/>
    <w:rsid w:val="00553C0C"/>
    <w:rsid w:val="00556774"/>
    <w:rsid w:val="00556EB3"/>
    <w:rsid w:val="00557D25"/>
    <w:rsid w:val="005616BB"/>
    <w:rsid w:val="00562111"/>
    <w:rsid w:val="00565C99"/>
    <w:rsid w:val="00567549"/>
    <w:rsid w:val="00574E61"/>
    <w:rsid w:val="00575246"/>
    <w:rsid w:val="00575C7F"/>
    <w:rsid w:val="00584B7A"/>
    <w:rsid w:val="00584F16"/>
    <w:rsid w:val="00585FD8"/>
    <w:rsid w:val="00586860"/>
    <w:rsid w:val="00591CD1"/>
    <w:rsid w:val="005930BD"/>
    <w:rsid w:val="0059467E"/>
    <w:rsid w:val="00596423"/>
    <w:rsid w:val="005977D6"/>
    <w:rsid w:val="005A4121"/>
    <w:rsid w:val="005B0D7B"/>
    <w:rsid w:val="005B2E70"/>
    <w:rsid w:val="005B5110"/>
    <w:rsid w:val="005B5D1D"/>
    <w:rsid w:val="005C182A"/>
    <w:rsid w:val="005C5036"/>
    <w:rsid w:val="005C5D16"/>
    <w:rsid w:val="005D2EF3"/>
    <w:rsid w:val="005D3118"/>
    <w:rsid w:val="005D393C"/>
    <w:rsid w:val="005D4EDB"/>
    <w:rsid w:val="005D671F"/>
    <w:rsid w:val="005E078B"/>
    <w:rsid w:val="005E341E"/>
    <w:rsid w:val="005E3951"/>
    <w:rsid w:val="005E3DD9"/>
    <w:rsid w:val="005E534C"/>
    <w:rsid w:val="005E5423"/>
    <w:rsid w:val="005E716D"/>
    <w:rsid w:val="005E758B"/>
    <w:rsid w:val="005F029A"/>
    <w:rsid w:val="005F0E89"/>
    <w:rsid w:val="005F1872"/>
    <w:rsid w:val="005F1CA2"/>
    <w:rsid w:val="005F3E0D"/>
    <w:rsid w:val="005F5ACD"/>
    <w:rsid w:val="005F7898"/>
    <w:rsid w:val="0060015B"/>
    <w:rsid w:val="006022B4"/>
    <w:rsid w:val="00603674"/>
    <w:rsid w:val="0060555D"/>
    <w:rsid w:val="0060582F"/>
    <w:rsid w:val="00611F93"/>
    <w:rsid w:val="00612A7A"/>
    <w:rsid w:val="006135A8"/>
    <w:rsid w:val="0061495F"/>
    <w:rsid w:val="006149AF"/>
    <w:rsid w:val="00614CA3"/>
    <w:rsid w:val="0061645A"/>
    <w:rsid w:val="0062486D"/>
    <w:rsid w:val="00627CB0"/>
    <w:rsid w:val="0063036A"/>
    <w:rsid w:val="00635206"/>
    <w:rsid w:val="0064003D"/>
    <w:rsid w:val="0064251F"/>
    <w:rsid w:val="006471EF"/>
    <w:rsid w:val="00653508"/>
    <w:rsid w:val="006570EC"/>
    <w:rsid w:val="006573EC"/>
    <w:rsid w:val="00657C04"/>
    <w:rsid w:val="00660768"/>
    <w:rsid w:val="006609E0"/>
    <w:rsid w:val="006629B7"/>
    <w:rsid w:val="00663B78"/>
    <w:rsid w:val="00665D3F"/>
    <w:rsid w:val="00673EC2"/>
    <w:rsid w:val="006741AC"/>
    <w:rsid w:val="0067535D"/>
    <w:rsid w:val="006768CE"/>
    <w:rsid w:val="00676A70"/>
    <w:rsid w:val="00680397"/>
    <w:rsid w:val="00680C0D"/>
    <w:rsid w:val="0068477D"/>
    <w:rsid w:val="006906E5"/>
    <w:rsid w:val="00692B4A"/>
    <w:rsid w:val="00692F9A"/>
    <w:rsid w:val="00693775"/>
    <w:rsid w:val="0069461D"/>
    <w:rsid w:val="0069503F"/>
    <w:rsid w:val="00697346"/>
    <w:rsid w:val="006A19B0"/>
    <w:rsid w:val="006A2E84"/>
    <w:rsid w:val="006A57A1"/>
    <w:rsid w:val="006A66D6"/>
    <w:rsid w:val="006B0108"/>
    <w:rsid w:val="006B0B70"/>
    <w:rsid w:val="006B0FE5"/>
    <w:rsid w:val="006B159D"/>
    <w:rsid w:val="006B2B28"/>
    <w:rsid w:val="006B3F92"/>
    <w:rsid w:val="006B7609"/>
    <w:rsid w:val="006C0B55"/>
    <w:rsid w:val="006C59F9"/>
    <w:rsid w:val="006C7CE9"/>
    <w:rsid w:val="006D2794"/>
    <w:rsid w:val="006D2A24"/>
    <w:rsid w:val="006D398B"/>
    <w:rsid w:val="006D4E82"/>
    <w:rsid w:val="006D541F"/>
    <w:rsid w:val="006D7D19"/>
    <w:rsid w:val="006E360F"/>
    <w:rsid w:val="006E44D1"/>
    <w:rsid w:val="006E6493"/>
    <w:rsid w:val="006F036A"/>
    <w:rsid w:val="006F06E0"/>
    <w:rsid w:val="006F73BE"/>
    <w:rsid w:val="007020AA"/>
    <w:rsid w:val="007022A8"/>
    <w:rsid w:val="00706C08"/>
    <w:rsid w:val="007100A8"/>
    <w:rsid w:val="007109C8"/>
    <w:rsid w:val="00710E54"/>
    <w:rsid w:val="00710FA0"/>
    <w:rsid w:val="00711184"/>
    <w:rsid w:val="007156D2"/>
    <w:rsid w:val="007164FB"/>
    <w:rsid w:val="00716B4F"/>
    <w:rsid w:val="00720A11"/>
    <w:rsid w:val="0073173E"/>
    <w:rsid w:val="007325D8"/>
    <w:rsid w:val="007351AA"/>
    <w:rsid w:val="00735337"/>
    <w:rsid w:val="007376F2"/>
    <w:rsid w:val="0074065A"/>
    <w:rsid w:val="0074069C"/>
    <w:rsid w:val="00741D1B"/>
    <w:rsid w:val="00741E90"/>
    <w:rsid w:val="00743094"/>
    <w:rsid w:val="00744D88"/>
    <w:rsid w:val="007469FF"/>
    <w:rsid w:val="00752D7C"/>
    <w:rsid w:val="00753897"/>
    <w:rsid w:val="00753EE4"/>
    <w:rsid w:val="0075504C"/>
    <w:rsid w:val="00755440"/>
    <w:rsid w:val="007601D6"/>
    <w:rsid w:val="007638FC"/>
    <w:rsid w:val="00764921"/>
    <w:rsid w:val="00770DB2"/>
    <w:rsid w:val="007719AF"/>
    <w:rsid w:val="007728CA"/>
    <w:rsid w:val="00775A60"/>
    <w:rsid w:val="00776328"/>
    <w:rsid w:val="007800CE"/>
    <w:rsid w:val="00781A70"/>
    <w:rsid w:val="00782762"/>
    <w:rsid w:val="007830B1"/>
    <w:rsid w:val="007832C3"/>
    <w:rsid w:val="0078495E"/>
    <w:rsid w:val="00786F30"/>
    <w:rsid w:val="00791238"/>
    <w:rsid w:val="007921BC"/>
    <w:rsid w:val="007968FC"/>
    <w:rsid w:val="007970C9"/>
    <w:rsid w:val="007A0A4B"/>
    <w:rsid w:val="007A35EE"/>
    <w:rsid w:val="007B58E1"/>
    <w:rsid w:val="007B5994"/>
    <w:rsid w:val="007C0D72"/>
    <w:rsid w:val="007C38EF"/>
    <w:rsid w:val="007C586B"/>
    <w:rsid w:val="007C693E"/>
    <w:rsid w:val="007D122C"/>
    <w:rsid w:val="007D13B4"/>
    <w:rsid w:val="007D5DB1"/>
    <w:rsid w:val="007D60BD"/>
    <w:rsid w:val="007D69C4"/>
    <w:rsid w:val="007D6E77"/>
    <w:rsid w:val="007E042E"/>
    <w:rsid w:val="007E3CD7"/>
    <w:rsid w:val="007E4AC8"/>
    <w:rsid w:val="007E63C4"/>
    <w:rsid w:val="007E74AC"/>
    <w:rsid w:val="007F22BA"/>
    <w:rsid w:val="007F2CA0"/>
    <w:rsid w:val="007F35FE"/>
    <w:rsid w:val="007F51D7"/>
    <w:rsid w:val="007F70A5"/>
    <w:rsid w:val="007F7E7D"/>
    <w:rsid w:val="00801CF3"/>
    <w:rsid w:val="00804BB5"/>
    <w:rsid w:val="0081073D"/>
    <w:rsid w:val="00815A0C"/>
    <w:rsid w:val="00822942"/>
    <w:rsid w:val="0082681E"/>
    <w:rsid w:val="0082695B"/>
    <w:rsid w:val="00832012"/>
    <w:rsid w:val="008344C9"/>
    <w:rsid w:val="008345A8"/>
    <w:rsid w:val="00834EE9"/>
    <w:rsid w:val="00843F5E"/>
    <w:rsid w:val="008448EA"/>
    <w:rsid w:val="0085089E"/>
    <w:rsid w:val="00850D81"/>
    <w:rsid w:val="00851631"/>
    <w:rsid w:val="00851E71"/>
    <w:rsid w:val="00852B53"/>
    <w:rsid w:val="0085338C"/>
    <w:rsid w:val="008533EF"/>
    <w:rsid w:val="008567A5"/>
    <w:rsid w:val="00857EF5"/>
    <w:rsid w:val="00867280"/>
    <w:rsid w:val="0086736A"/>
    <w:rsid w:val="0087208F"/>
    <w:rsid w:val="00875CE6"/>
    <w:rsid w:val="008773AA"/>
    <w:rsid w:val="008822EC"/>
    <w:rsid w:val="00883721"/>
    <w:rsid w:val="00887B39"/>
    <w:rsid w:val="00895A97"/>
    <w:rsid w:val="00895BC4"/>
    <w:rsid w:val="00896E90"/>
    <w:rsid w:val="008A1E6D"/>
    <w:rsid w:val="008A37ED"/>
    <w:rsid w:val="008A796B"/>
    <w:rsid w:val="008B00CB"/>
    <w:rsid w:val="008B04F5"/>
    <w:rsid w:val="008B1E76"/>
    <w:rsid w:val="008B28CB"/>
    <w:rsid w:val="008B2BBA"/>
    <w:rsid w:val="008B3F87"/>
    <w:rsid w:val="008B4E2D"/>
    <w:rsid w:val="008B64B0"/>
    <w:rsid w:val="008C39B4"/>
    <w:rsid w:val="008C3D54"/>
    <w:rsid w:val="008C47FC"/>
    <w:rsid w:val="008D3617"/>
    <w:rsid w:val="008D36B8"/>
    <w:rsid w:val="008D4593"/>
    <w:rsid w:val="008D5780"/>
    <w:rsid w:val="008D69AD"/>
    <w:rsid w:val="008D70AF"/>
    <w:rsid w:val="008E286F"/>
    <w:rsid w:val="008E4370"/>
    <w:rsid w:val="008E479F"/>
    <w:rsid w:val="008E7E8A"/>
    <w:rsid w:val="008F138C"/>
    <w:rsid w:val="008F3FCE"/>
    <w:rsid w:val="008F5049"/>
    <w:rsid w:val="008F5424"/>
    <w:rsid w:val="008F67A6"/>
    <w:rsid w:val="0090212A"/>
    <w:rsid w:val="00902D35"/>
    <w:rsid w:val="00904CDD"/>
    <w:rsid w:val="00904EE8"/>
    <w:rsid w:val="00907A2A"/>
    <w:rsid w:val="00915C0D"/>
    <w:rsid w:val="00916468"/>
    <w:rsid w:val="00917460"/>
    <w:rsid w:val="00917F0D"/>
    <w:rsid w:val="00923860"/>
    <w:rsid w:val="00925165"/>
    <w:rsid w:val="0092764A"/>
    <w:rsid w:val="00930967"/>
    <w:rsid w:val="00932193"/>
    <w:rsid w:val="00933EE8"/>
    <w:rsid w:val="00936A4D"/>
    <w:rsid w:val="00937C59"/>
    <w:rsid w:val="00944199"/>
    <w:rsid w:val="0094488F"/>
    <w:rsid w:val="009450B7"/>
    <w:rsid w:val="00946C8E"/>
    <w:rsid w:val="00950F44"/>
    <w:rsid w:val="00953663"/>
    <w:rsid w:val="00955E38"/>
    <w:rsid w:val="0095642B"/>
    <w:rsid w:val="0095663C"/>
    <w:rsid w:val="009573C1"/>
    <w:rsid w:val="00962869"/>
    <w:rsid w:val="00964D5A"/>
    <w:rsid w:val="00964F3A"/>
    <w:rsid w:val="009655BB"/>
    <w:rsid w:val="00966DD6"/>
    <w:rsid w:val="00970288"/>
    <w:rsid w:val="009708DE"/>
    <w:rsid w:val="0097349D"/>
    <w:rsid w:val="00973718"/>
    <w:rsid w:val="00976F69"/>
    <w:rsid w:val="009828C5"/>
    <w:rsid w:val="0098491A"/>
    <w:rsid w:val="009862B5"/>
    <w:rsid w:val="009871C0"/>
    <w:rsid w:val="0099483F"/>
    <w:rsid w:val="009A329E"/>
    <w:rsid w:val="009A3B23"/>
    <w:rsid w:val="009A4BDD"/>
    <w:rsid w:val="009A7D95"/>
    <w:rsid w:val="009B0107"/>
    <w:rsid w:val="009B06E1"/>
    <w:rsid w:val="009B13E9"/>
    <w:rsid w:val="009B1CA1"/>
    <w:rsid w:val="009B2638"/>
    <w:rsid w:val="009B340B"/>
    <w:rsid w:val="009B6431"/>
    <w:rsid w:val="009B64AE"/>
    <w:rsid w:val="009B73C8"/>
    <w:rsid w:val="009C128E"/>
    <w:rsid w:val="009C1B30"/>
    <w:rsid w:val="009C3CDC"/>
    <w:rsid w:val="009D01F9"/>
    <w:rsid w:val="009D0AAE"/>
    <w:rsid w:val="009D16F6"/>
    <w:rsid w:val="009D1B02"/>
    <w:rsid w:val="009D2A27"/>
    <w:rsid w:val="009D3CC0"/>
    <w:rsid w:val="009D4F73"/>
    <w:rsid w:val="009D52A3"/>
    <w:rsid w:val="009D61E7"/>
    <w:rsid w:val="009D6BB4"/>
    <w:rsid w:val="009E03B9"/>
    <w:rsid w:val="009E62B8"/>
    <w:rsid w:val="009F053C"/>
    <w:rsid w:val="009F106C"/>
    <w:rsid w:val="009F60AA"/>
    <w:rsid w:val="009F74AB"/>
    <w:rsid w:val="00A038F4"/>
    <w:rsid w:val="00A04EF8"/>
    <w:rsid w:val="00A12B05"/>
    <w:rsid w:val="00A17251"/>
    <w:rsid w:val="00A1771A"/>
    <w:rsid w:val="00A21357"/>
    <w:rsid w:val="00A2166B"/>
    <w:rsid w:val="00A23FE7"/>
    <w:rsid w:val="00A252EF"/>
    <w:rsid w:val="00A32509"/>
    <w:rsid w:val="00A34EE5"/>
    <w:rsid w:val="00A4065E"/>
    <w:rsid w:val="00A4155A"/>
    <w:rsid w:val="00A4270A"/>
    <w:rsid w:val="00A4372B"/>
    <w:rsid w:val="00A43BF9"/>
    <w:rsid w:val="00A459EA"/>
    <w:rsid w:val="00A460CE"/>
    <w:rsid w:val="00A4659E"/>
    <w:rsid w:val="00A527BB"/>
    <w:rsid w:val="00A544FA"/>
    <w:rsid w:val="00A5625F"/>
    <w:rsid w:val="00A56E2C"/>
    <w:rsid w:val="00A56E4C"/>
    <w:rsid w:val="00A57C17"/>
    <w:rsid w:val="00A60453"/>
    <w:rsid w:val="00A60E77"/>
    <w:rsid w:val="00A64DD1"/>
    <w:rsid w:val="00A65C30"/>
    <w:rsid w:val="00A71F40"/>
    <w:rsid w:val="00A7282F"/>
    <w:rsid w:val="00A74365"/>
    <w:rsid w:val="00A7498F"/>
    <w:rsid w:val="00A76C06"/>
    <w:rsid w:val="00A8028D"/>
    <w:rsid w:val="00A80307"/>
    <w:rsid w:val="00A81147"/>
    <w:rsid w:val="00A823AA"/>
    <w:rsid w:val="00A82A27"/>
    <w:rsid w:val="00A841DC"/>
    <w:rsid w:val="00A84BCD"/>
    <w:rsid w:val="00A853F7"/>
    <w:rsid w:val="00A85577"/>
    <w:rsid w:val="00A9036C"/>
    <w:rsid w:val="00A90F54"/>
    <w:rsid w:val="00A91DEA"/>
    <w:rsid w:val="00A955D1"/>
    <w:rsid w:val="00A956C3"/>
    <w:rsid w:val="00A96680"/>
    <w:rsid w:val="00AA035A"/>
    <w:rsid w:val="00AA2F35"/>
    <w:rsid w:val="00AA711E"/>
    <w:rsid w:val="00AA7AF3"/>
    <w:rsid w:val="00AB403B"/>
    <w:rsid w:val="00AB45BD"/>
    <w:rsid w:val="00AB47F0"/>
    <w:rsid w:val="00AB4A8E"/>
    <w:rsid w:val="00AB6DAC"/>
    <w:rsid w:val="00AB6E0B"/>
    <w:rsid w:val="00AB7618"/>
    <w:rsid w:val="00AB7CA1"/>
    <w:rsid w:val="00AC03E7"/>
    <w:rsid w:val="00AC12D1"/>
    <w:rsid w:val="00AC1EBF"/>
    <w:rsid w:val="00AC40D4"/>
    <w:rsid w:val="00AC4876"/>
    <w:rsid w:val="00AC6CD9"/>
    <w:rsid w:val="00AC772B"/>
    <w:rsid w:val="00AC7C11"/>
    <w:rsid w:val="00AD22E4"/>
    <w:rsid w:val="00AD589A"/>
    <w:rsid w:val="00AD6D34"/>
    <w:rsid w:val="00AD6FCE"/>
    <w:rsid w:val="00AE2ECD"/>
    <w:rsid w:val="00AE60BE"/>
    <w:rsid w:val="00AE6527"/>
    <w:rsid w:val="00AF6A30"/>
    <w:rsid w:val="00AF758F"/>
    <w:rsid w:val="00B008F3"/>
    <w:rsid w:val="00B0383F"/>
    <w:rsid w:val="00B047D6"/>
    <w:rsid w:val="00B1237C"/>
    <w:rsid w:val="00B14D1B"/>
    <w:rsid w:val="00B15485"/>
    <w:rsid w:val="00B16505"/>
    <w:rsid w:val="00B16C5C"/>
    <w:rsid w:val="00B22027"/>
    <w:rsid w:val="00B22894"/>
    <w:rsid w:val="00B23478"/>
    <w:rsid w:val="00B23A59"/>
    <w:rsid w:val="00B24726"/>
    <w:rsid w:val="00B259D5"/>
    <w:rsid w:val="00B25A5B"/>
    <w:rsid w:val="00B3198E"/>
    <w:rsid w:val="00B3322D"/>
    <w:rsid w:val="00B354B1"/>
    <w:rsid w:val="00B438E3"/>
    <w:rsid w:val="00B43CAF"/>
    <w:rsid w:val="00B477B6"/>
    <w:rsid w:val="00B507CB"/>
    <w:rsid w:val="00B514F5"/>
    <w:rsid w:val="00B5529F"/>
    <w:rsid w:val="00B559AF"/>
    <w:rsid w:val="00B561D9"/>
    <w:rsid w:val="00B6102A"/>
    <w:rsid w:val="00B61453"/>
    <w:rsid w:val="00B617B9"/>
    <w:rsid w:val="00B65B13"/>
    <w:rsid w:val="00B704D2"/>
    <w:rsid w:val="00B7058C"/>
    <w:rsid w:val="00B70BDC"/>
    <w:rsid w:val="00B70C44"/>
    <w:rsid w:val="00B725DD"/>
    <w:rsid w:val="00B73311"/>
    <w:rsid w:val="00B7644E"/>
    <w:rsid w:val="00B76DFB"/>
    <w:rsid w:val="00B772F3"/>
    <w:rsid w:val="00B803DD"/>
    <w:rsid w:val="00B86313"/>
    <w:rsid w:val="00B93627"/>
    <w:rsid w:val="00B94FE2"/>
    <w:rsid w:val="00B95BDA"/>
    <w:rsid w:val="00BA21F0"/>
    <w:rsid w:val="00BA5850"/>
    <w:rsid w:val="00BB0E98"/>
    <w:rsid w:val="00BB4EAF"/>
    <w:rsid w:val="00BB55D0"/>
    <w:rsid w:val="00BB6358"/>
    <w:rsid w:val="00BB77E6"/>
    <w:rsid w:val="00BBE3DA"/>
    <w:rsid w:val="00BC7ECC"/>
    <w:rsid w:val="00BD1AF0"/>
    <w:rsid w:val="00BE0F66"/>
    <w:rsid w:val="00BE1FD7"/>
    <w:rsid w:val="00BE2566"/>
    <w:rsid w:val="00BE26E9"/>
    <w:rsid w:val="00BE2780"/>
    <w:rsid w:val="00BE64B5"/>
    <w:rsid w:val="00BF0E2B"/>
    <w:rsid w:val="00BF2172"/>
    <w:rsid w:val="00C005E4"/>
    <w:rsid w:val="00C0321C"/>
    <w:rsid w:val="00C0424A"/>
    <w:rsid w:val="00C048EC"/>
    <w:rsid w:val="00C04A6C"/>
    <w:rsid w:val="00C066B6"/>
    <w:rsid w:val="00C105AB"/>
    <w:rsid w:val="00C11BF0"/>
    <w:rsid w:val="00C130B4"/>
    <w:rsid w:val="00C135D7"/>
    <w:rsid w:val="00C13788"/>
    <w:rsid w:val="00C1512D"/>
    <w:rsid w:val="00C211F3"/>
    <w:rsid w:val="00C227B2"/>
    <w:rsid w:val="00C22C19"/>
    <w:rsid w:val="00C23636"/>
    <w:rsid w:val="00C25267"/>
    <w:rsid w:val="00C25795"/>
    <w:rsid w:val="00C25FC3"/>
    <w:rsid w:val="00C2696E"/>
    <w:rsid w:val="00C3053C"/>
    <w:rsid w:val="00C323D9"/>
    <w:rsid w:val="00C34231"/>
    <w:rsid w:val="00C34B55"/>
    <w:rsid w:val="00C35D3B"/>
    <w:rsid w:val="00C36584"/>
    <w:rsid w:val="00C43353"/>
    <w:rsid w:val="00C43481"/>
    <w:rsid w:val="00C47B90"/>
    <w:rsid w:val="00C53A6B"/>
    <w:rsid w:val="00C53EAA"/>
    <w:rsid w:val="00C62C58"/>
    <w:rsid w:val="00C630C5"/>
    <w:rsid w:val="00C71C0B"/>
    <w:rsid w:val="00C74BC9"/>
    <w:rsid w:val="00C77098"/>
    <w:rsid w:val="00C83EBC"/>
    <w:rsid w:val="00C84979"/>
    <w:rsid w:val="00C856DB"/>
    <w:rsid w:val="00C87D5C"/>
    <w:rsid w:val="00C9279B"/>
    <w:rsid w:val="00C93966"/>
    <w:rsid w:val="00C93AEB"/>
    <w:rsid w:val="00C93F2D"/>
    <w:rsid w:val="00CA3BEC"/>
    <w:rsid w:val="00CA3EA3"/>
    <w:rsid w:val="00CA79E7"/>
    <w:rsid w:val="00CB0C30"/>
    <w:rsid w:val="00CB3DC5"/>
    <w:rsid w:val="00CB3FBF"/>
    <w:rsid w:val="00CB77AD"/>
    <w:rsid w:val="00CC260C"/>
    <w:rsid w:val="00CC3101"/>
    <w:rsid w:val="00CC44E3"/>
    <w:rsid w:val="00CC51D3"/>
    <w:rsid w:val="00CC6092"/>
    <w:rsid w:val="00CC7541"/>
    <w:rsid w:val="00CD3044"/>
    <w:rsid w:val="00CD325E"/>
    <w:rsid w:val="00CD549A"/>
    <w:rsid w:val="00CD744D"/>
    <w:rsid w:val="00CE1F9C"/>
    <w:rsid w:val="00CE4470"/>
    <w:rsid w:val="00CE7FCF"/>
    <w:rsid w:val="00CF01FE"/>
    <w:rsid w:val="00CF149D"/>
    <w:rsid w:val="00CF77EE"/>
    <w:rsid w:val="00D016C6"/>
    <w:rsid w:val="00D03EAD"/>
    <w:rsid w:val="00D101AC"/>
    <w:rsid w:val="00D132DC"/>
    <w:rsid w:val="00D13CD6"/>
    <w:rsid w:val="00D1657D"/>
    <w:rsid w:val="00D20A5D"/>
    <w:rsid w:val="00D27C8E"/>
    <w:rsid w:val="00D3160C"/>
    <w:rsid w:val="00D32C03"/>
    <w:rsid w:val="00D341CA"/>
    <w:rsid w:val="00D37FF1"/>
    <w:rsid w:val="00D40D2D"/>
    <w:rsid w:val="00D41A63"/>
    <w:rsid w:val="00D45575"/>
    <w:rsid w:val="00D47D7B"/>
    <w:rsid w:val="00D51060"/>
    <w:rsid w:val="00D5162F"/>
    <w:rsid w:val="00D5321D"/>
    <w:rsid w:val="00D552E1"/>
    <w:rsid w:val="00D57300"/>
    <w:rsid w:val="00D574EF"/>
    <w:rsid w:val="00D6018E"/>
    <w:rsid w:val="00D633E1"/>
    <w:rsid w:val="00D66C3D"/>
    <w:rsid w:val="00D67AA1"/>
    <w:rsid w:val="00D73F09"/>
    <w:rsid w:val="00D747AC"/>
    <w:rsid w:val="00D77316"/>
    <w:rsid w:val="00D8111E"/>
    <w:rsid w:val="00D85AFB"/>
    <w:rsid w:val="00D8623A"/>
    <w:rsid w:val="00D9080E"/>
    <w:rsid w:val="00D961C9"/>
    <w:rsid w:val="00DA04D1"/>
    <w:rsid w:val="00DA262A"/>
    <w:rsid w:val="00DA3093"/>
    <w:rsid w:val="00DA60FE"/>
    <w:rsid w:val="00DA6C39"/>
    <w:rsid w:val="00DB3545"/>
    <w:rsid w:val="00DB529C"/>
    <w:rsid w:val="00DB5928"/>
    <w:rsid w:val="00DB6D8B"/>
    <w:rsid w:val="00DB7813"/>
    <w:rsid w:val="00DC014E"/>
    <w:rsid w:val="00DC3D08"/>
    <w:rsid w:val="00DC671B"/>
    <w:rsid w:val="00DC6E99"/>
    <w:rsid w:val="00DC6EF1"/>
    <w:rsid w:val="00DD34DF"/>
    <w:rsid w:val="00DD4F25"/>
    <w:rsid w:val="00DE7A15"/>
    <w:rsid w:val="00DF0A0C"/>
    <w:rsid w:val="00DF0E5F"/>
    <w:rsid w:val="00DF4CA4"/>
    <w:rsid w:val="00DF682B"/>
    <w:rsid w:val="00E00166"/>
    <w:rsid w:val="00E00F60"/>
    <w:rsid w:val="00E02A8F"/>
    <w:rsid w:val="00E05A90"/>
    <w:rsid w:val="00E0674A"/>
    <w:rsid w:val="00E13859"/>
    <w:rsid w:val="00E13EA8"/>
    <w:rsid w:val="00E168C0"/>
    <w:rsid w:val="00E16A4A"/>
    <w:rsid w:val="00E22ED7"/>
    <w:rsid w:val="00E230B1"/>
    <w:rsid w:val="00E24765"/>
    <w:rsid w:val="00E25477"/>
    <w:rsid w:val="00E25CB7"/>
    <w:rsid w:val="00E270E2"/>
    <w:rsid w:val="00E27473"/>
    <w:rsid w:val="00E32E88"/>
    <w:rsid w:val="00E37608"/>
    <w:rsid w:val="00E400F1"/>
    <w:rsid w:val="00E40A2D"/>
    <w:rsid w:val="00E451EC"/>
    <w:rsid w:val="00E45527"/>
    <w:rsid w:val="00E46952"/>
    <w:rsid w:val="00E50290"/>
    <w:rsid w:val="00E51510"/>
    <w:rsid w:val="00E53C6C"/>
    <w:rsid w:val="00E570CA"/>
    <w:rsid w:val="00E571C6"/>
    <w:rsid w:val="00E57224"/>
    <w:rsid w:val="00E575C2"/>
    <w:rsid w:val="00E579F6"/>
    <w:rsid w:val="00E610E8"/>
    <w:rsid w:val="00E657BB"/>
    <w:rsid w:val="00E700EB"/>
    <w:rsid w:val="00E70556"/>
    <w:rsid w:val="00E70941"/>
    <w:rsid w:val="00E74362"/>
    <w:rsid w:val="00E753DB"/>
    <w:rsid w:val="00E77CBE"/>
    <w:rsid w:val="00E77ECB"/>
    <w:rsid w:val="00E80B98"/>
    <w:rsid w:val="00E80C13"/>
    <w:rsid w:val="00E80CBF"/>
    <w:rsid w:val="00E837C5"/>
    <w:rsid w:val="00E85A7F"/>
    <w:rsid w:val="00E864E0"/>
    <w:rsid w:val="00E866D5"/>
    <w:rsid w:val="00E86A48"/>
    <w:rsid w:val="00E97419"/>
    <w:rsid w:val="00EA1960"/>
    <w:rsid w:val="00EA1D66"/>
    <w:rsid w:val="00EA24E1"/>
    <w:rsid w:val="00EA2F86"/>
    <w:rsid w:val="00EB0B61"/>
    <w:rsid w:val="00EB0CED"/>
    <w:rsid w:val="00EB2B60"/>
    <w:rsid w:val="00EB558A"/>
    <w:rsid w:val="00EB66F8"/>
    <w:rsid w:val="00EC0C28"/>
    <w:rsid w:val="00EC14AF"/>
    <w:rsid w:val="00EC4812"/>
    <w:rsid w:val="00EC5709"/>
    <w:rsid w:val="00ED047A"/>
    <w:rsid w:val="00ED794A"/>
    <w:rsid w:val="00EE09C3"/>
    <w:rsid w:val="00EE7FE1"/>
    <w:rsid w:val="00F00FC4"/>
    <w:rsid w:val="00F034B0"/>
    <w:rsid w:val="00F042BF"/>
    <w:rsid w:val="00F04BAB"/>
    <w:rsid w:val="00F1035C"/>
    <w:rsid w:val="00F103F8"/>
    <w:rsid w:val="00F10993"/>
    <w:rsid w:val="00F12C73"/>
    <w:rsid w:val="00F1319C"/>
    <w:rsid w:val="00F1375F"/>
    <w:rsid w:val="00F13E69"/>
    <w:rsid w:val="00F143ED"/>
    <w:rsid w:val="00F16668"/>
    <w:rsid w:val="00F174FD"/>
    <w:rsid w:val="00F20FF8"/>
    <w:rsid w:val="00F22522"/>
    <w:rsid w:val="00F227B1"/>
    <w:rsid w:val="00F24B6B"/>
    <w:rsid w:val="00F32384"/>
    <w:rsid w:val="00F32758"/>
    <w:rsid w:val="00F32A16"/>
    <w:rsid w:val="00F3365B"/>
    <w:rsid w:val="00F375D7"/>
    <w:rsid w:val="00F37AED"/>
    <w:rsid w:val="00F405B2"/>
    <w:rsid w:val="00F4123C"/>
    <w:rsid w:val="00F42CE5"/>
    <w:rsid w:val="00F44E61"/>
    <w:rsid w:val="00F50BF1"/>
    <w:rsid w:val="00F52DE1"/>
    <w:rsid w:val="00F53ADD"/>
    <w:rsid w:val="00F56E7B"/>
    <w:rsid w:val="00F572A3"/>
    <w:rsid w:val="00F66BBA"/>
    <w:rsid w:val="00F70086"/>
    <w:rsid w:val="00F70432"/>
    <w:rsid w:val="00F7597F"/>
    <w:rsid w:val="00F75BEF"/>
    <w:rsid w:val="00F76376"/>
    <w:rsid w:val="00F8260E"/>
    <w:rsid w:val="00F93EDE"/>
    <w:rsid w:val="00F95FFF"/>
    <w:rsid w:val="00F97536"/>
    <w:rsid w:val="00FA06B3"/>
    <w:rsid w:val="00FA0740"/>
    <w:rsid w:val="00FA0820"/>
    <w:rsid w:val="00FA4B1F"/>
    <w:rsid w:val="00FA4C09"/>
    <w:rsid w:val="00FA5E89"/>
    <w:rsid w:val="00FA71A6"/>
    <w:rsid w:val="00FB1BB6"/>
    <w:rsid w:val="00FB45D8"/>
    <w:rsid w:val="00FB73FB"/>
    <w:rsid w:val="00FB7EC9"/>
    <w:rsid w:val="00FB9AEE"/>
    <w:rsid w:val="00FC0587"/>
    <w:rsid w:val="00FC701A"/>
    <w:rsid w:val="00FD10F7"/>
    <w:rsid w:val="00FD59EF"/>
    <w:rsid w:val="00FD6AF1"/>
    <w:rsid w:val="00FE0504"/>
    <w:rsid w:val="00FE16B8"/>
    <w:rsid w:val="00FE3AB1"/>
    <w:rsid w:val="00FF370C"/>
    <w:rsid w:val="00FF4B99"/>
    <w:rsid w:val="01A5B5F0"/>
    <w:rsid w:val="01F6B522"/>
    <w:rsid w:val="033B296D"/>
    <w:rsid w:val="03698BC7"/>
    <w:rsid w:val="0850DD21"/>
    <w:rsid w:val="09D34ED5"/>
    <w:rsid w:val="09E6ACCA"/>
    <w:rsid w:val="0AF90C1D"/>
    <w:rsid w:val="0BA22E46"/>
    <w:rsid w:val="0BCF26FC"/>
    <w:rsid w:val="0E7F1027"/>
    <w:rsid w:val="0EB35E13"/>
    <w:rsid w:val="0FC8CFE8"/>
    <w:rsid w:val="0FDC3652"/>
    <w:rsid w:val="1047B527"/>
    <w:rsid w:val="10EEDF62"/>
    <w:rsid w:val="11563D29"/>
    <w:rsid w:val="11B1A67B"/>
    <w:rsid w:val="122971D6"/>
    <w:rsid w:val="1250CED9"/>
    <w:rsid w:val="13CC0F7F"/>
    <w:rsid w:val="14459E5A"/>
    <w:rsid w:val="14862F43"/>
    <w:rsid w:val="16851719"/>
    <w:rsid w:val="169158F8"/>
    <w:rsid w:val="16DD8EE2"/>
    <w:rsid w:val="19B04681"/>
    <w:rsid w:val="19F33F93"/>
    <w:rsid w:val="1A1DF258"/>
    <w:rsid w:val="1A7E6BF1"/>
    <w:rsid w:val="1A8D60AF"/>
    <w:rsid w:val="1A958DA6"/>
    <w:rsid w:val="1B3904F4"/>
    <w:rsid w:val="1D121CA9"/>
    <w:rsid w:val="1EABD322"/>
    <w:rsid w:val="1EC3F4DB"/>
    <w:rsid w:val="1F21EE19"/>
    <w:rsid w:val="1F6EAEFC"/>
    <w:rsid w:val="2025C2AD"/>
    <w:rsid w:val="20291B2B"/>
    <w:rsid w:val="212D88EF"/>
    <w:rsid w:val="22C929C1"/>
    <w:rsid w:val="22F79236"/>
    <w:rsid w:val="246209EF"/>
    <w:rsid w:val="24A7B5E2"/>
    <w:rsid w:val="25062A84"/>
    <w:rsid w:val="2833EBAB"/>
    <w:rsid w:val="28352FE4"/>
    <w:rsid w:val="29723730"/>
    <w:rsid w:val="2B76840D"/>
    <w:rsid w:val="2C61B612"/>
    <w:rsid w:val="2CE381C5"/>
    <w:rsid w:val="2D49E763"/>
    <w:rsid w:val="2E51915C"/>
    <w:rsid w:val="2EAD0803"/>
    <w:rsid w:val="2EF67A65"/>
    <w:rsid w:val="2F927477"/>
    <w:rsid w:val="2F9E0DAB"/>
    <w:rsid w:val="3026B0A2"/>
    <w:rsid w:val="311AA35C"/>
    <w:rsid w:val="321F1375"/>
    <w:rsid w:val="32565027"/>
    <w:rsid w:val="325A1EFB"/>
    <w:rsid w:val="32FC97F9"/>
    <w:rsid w:val="32FFA902"/>
    <w:rsid w:val="3362ED1F"/>
    <w:rsid w:val="3754E750"/>
    <w:rsid w:val="391521C8"/>
    <w:rsid w:val="39C5369E"/>
    <w:rsid w:val="39CBA59C"/>
    <w:rsid w:val="3A36E215"/>
    <w:rsid w:val="3BC4030F"/>
    <w:rsid w:val="3C1449E1"/>
    <w:rsid w:val="3CB1DE11"/>
    <w:rsid w:val="3D16B2E9"/>
    <w:rsid w:val="3D538A9C"/>
    <w:rsid w:val="3DD7EDE8"/>
    <w:rsid w:val="4033E17E"/>
    <w:rsid w:val="4168CE16"/>
    <w:rsid w:val="4221844C"/>
    <w:rsid w:val="42B5B874"/>
    <w:rsid w:val="43D834C8"/>
    <w:rsid w:val="43F3EAFB"/>
    <w:rsid w:val="4449EDE1"/>
    <w:rsid w:val="4459732E"/>
    <w:rsid w:val="4476547C"/>
    <w:rsid w:val="4485EC9E"/>
    <w:rsid w:val="4598AB49"/>
    <w:rsid w:val="4633EB03"/>
    <w:rsid w:val="467B8728"/>
    <w:rsid w:val="46AC79C0"/>
    <w:rsid w:val="47CCB2FB"/>
    <w:rsid w:val="48EF1497"/>
    <w:rsid w:val="49D1E307"/>
    <w:rsid w:val="4BBD7474"/>
    <w:rsid w:val="4BF7BF7E"/>
    <w:rsid w:val="4C120D95"/>
    <w:rsid w:val="4F889A95"/>
    <w:rsid w:val="50FF6DC4"/>
    <w:rsid w:val="52954797"/>
    <w:rsid w:val="5342D371"/>
    <w:rsid w:val="53A07EBF"/>
    <w:rsid w:val="5423C3F6"/>
    <w:rsid w:val="548CBCB0"/>
    <w:rsid w:val="54E35E78"/>
    <w:rsid w:val="5620E632"/>
    <w:rsid w:val="56457E2A"/>
    <w:rsid w:val="57E7471D"/>
    <w:rsid w:val="589B3AB2"/>
    <w:rsid w:val="5988E502"/>
    <w:rsid w:val="59F83C35"/>
    <w:rsid w:val="59FFF70A"/>
    <w:rsid w:val="5B3E15CC"/>
    <w:rsid w:val="5BB4C861"/>
    <w:rsid w:val="5D6945FD"/>
    <w:rsid w:val="5DACEB70"/>
    <w:rsid w:val="5E7575BE"/>
    <w:rsid w:val="5E7C316B"/>
    <w:rsid w:val="5EA3D315"/>
    <w:rsid w:val="5EF7E4DF"/>
    <w:rsid w:val="5F31F4D2"/>
    <w:rsid w:val="6017D7A3"/>
    <w:rsid w:val="60F9839A"/>
    <w:rsid w:val="61B2ACB0"/>
    <w:rsid w:val="640986C9"/>
    <w:rsid w:val="64101010"/>
    <w:rsid w:val="654BB675"/>
    <w:rsid w:val="6630AB66"/>
    <w:rsid w:val="6733A5BC"/>
    <w:rsid w:val="67393A30"/>
    <w:rsid w:val="67F596B0"/>
    <w:rsid w:val="69C21F6B"/>
    <w:rsid w:val="6A0924DE"/>
    <w:rsid w:val="6E1A4FFA"/>
    <w:rsid w:val="6ECB0CA3"/>
    <w:rsid w:val="7000E22C"/>
    <w:rsid w:val="72632938"/>
    <w:rsid w:val="72FA26AA"/>
    <w:rsid w:val="7425AC13"/>
    <w:rsid w:val="7490FB0A"/>
    <w:rsid w:val="75CC9E60"/>
    <w:rsid w:val="76341624"/>
    <w:rsid w:val="767ABFBA"/>
    <w:rsid w:val="77097198"/>
    <w:rsid w:val="7730BE8F"/>
    <w:rsid w:val="78D57DC5"/>
    <w:rsid w:val="7B16812C"/>
    <w:rsid w:val="7B5336C9"/>
    <w:rsid w:val="7B6672C4"/>
    <w:rsid w:val="7BA20B1C"/>
    <w:rsid w:val="7C370A68"/>
    <w:rsid w:val="7C4EAEEC"/>
    <w:rsid w:val="7DF770C5"/>
    <w:rsid w:val="7E882AFE"/>
    <w:rsid w:val="7FD1E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A3671"/>
  <w15:chartTrackingRefBased/>
  <w15:docId w15:val="{32BC919A-A67C-41DF-9456-B7C6384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53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E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0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0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0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E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E54"/>
    <w:rPr>
      <w:color w:val="605E5C"/>
      <w:shd w:val="clear" w:color="auto" w:fill="E1DFDD"/>
    </w:rPr>
  </w:style>
  <w:style w:type="table" w:styleId="TableGrid">
    <w:name w:val="Table Grid"/>
    <w:basedOn w:val="TableNormal"/>
    <w:rsid w:val="007D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C4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7FC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7FC"/>
    <w:rPr>
      <w:b/>
      <w:bCs/>
      <w:sz w:val="20"/>
      <w:szCs w:val="20"/>
    </w:rPr>
  </w:style>
  <w:style w:type="paragraph" w:customStyle="1" w:styleId="SynopsisText">
    <w:name w:val="Synopsis Text"/>
    <w:link w:val="SynopsisTextChar"/>
    <w:rsid w:val="00AB6E0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Instructions">
    <w:name w:val="Instructions"/>
    <w:uiPriority w:val="1"/>
    <w:qFormat/>
    <w:rsid w:val="00AB6E0B"/>
    <w:rPr>
      <w:i/>
      <w:vanish/>
      <w:color w:val="008080"/>
    </w:rPr>
  </w:style>
  <w:style w:type="character" w:customStyle="1" w:styleId="SynopsisTextChar">
    <w:name w:val="Synopsis Text Char"/>
    <w:basedOn w:val="DefaultParagraphFont"/>
    <w:link w:val="SynopsisText"/>
    <w:rsid w:val="00AB6E0B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C13788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ED047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1492"/>
  </w:style>
  <w:style w:type="paragraph" w:styleId="Header">
    <w:name w:val="header"/>
    <w:basedOn w:val="Normal"/>
    <w:link w:val="HeaderChar"/>
    <w:uiPriority w:val="99"/>
    <w:unhideWhenUsed/>
    <w:rsid w:val="00E25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7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5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47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msonormal">
    <w:name w:val="x_msonormal"/>
    <w:basedOn w:val="Normal"/>
    <w:rsid w:val="00735337"/>
    <w:rPr>
      <w:rFonts w:ascii="Aptos" w:eastAsiaTheme="minorHAnsi" w:hAnsi="Aptos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0415C121-542B-A646-BDB7-1AE38A74FAB3}">
    <t:Anchor>
      <t:Comment id="454419401"/>
    </t:Anchor>
    <t:History>
      <t:Event id="{E64760C5-A5FD-8E43-A0AD-FEEB1C321464}" time="2024-10-28T17:49:39.166Z">
        <t:Attribution userId="S::kvanstraelen@gilead.com::3a5ee597-80ce-4361-bf4b-881ad89cb359" userProvider="AD" userName="Kim Vanstraelen"/>
        <t:Anchor>
          <t:Comment id="1924566316"/>
        </t:Anchor>
        <t:Create/>
      </t:Event>
      <t:Event id="{02A56BE7-CD86-1D4F-924D-6AD3B7D3B5CE}" time="2024-10-28T17:49:39.166Z">
        <t:Attribution userId="S::kvanstraelen@gilead.com::3a5ee597-80ce-4361-bf4b-881ad89cb359" userProvider="AD" userName="Kim Vanstraelen"/>
        <t:Anchor>
          <t:Comment id="1924566316"/>
        </t:Anchor>
        <t:Assign userId="S::paul.brennanbenson@gilead.com::1b99776d-9cd9-4d47-b421-e5428e55de77" userProvider="AD" userName="Paul Brennan-Benson"/>
      </t:Event>
      <t:Event id="{DB095BA2-C4F3-7F42-89C2-84217142C186}" time="2024-10-28T17:49:39.166Z">
        <t:Attribution userId="S::kvanstraelen@gilead.com::3a5ee597-80ce-4361-bf4b-881ad89cb359" userProvider="AD" userName="Kim Vanstraelen"/>
        <t:Anchor>
          <t:Comment id="1924566316"/>
        </t:Anchor>
        <t:SetTitle title="@Paul Brennan-Benson which references would you include? - something about Liposomal vs the the other amp formulations? - Something about vorico AE? - something about Liposomal for targeted IA treatment? - Herbrecht? Thanks a lot!"/>
      </t:Event>
      <t:Event id="{40F5825E-D044-F240-87CB-A2B7417D1113}" time="2024-10-31T16:19:17.514Z">
        <t:Attribution userId="S::kvanstraelen@gilead.com::3a5ee597-80ce-4361-bf4b-881ad89cb359" userProvider="AD" userName="Kim Vanstraelen"/>
        <t:Progress percentComplete="100"/>
      </t:Event>
    </t:History>
  </t:Task>
  <t:Task id="{0CCBEF2F-4924-754D-8D28-D19256A386D0}">
    <t:Anchor>
      <t:Comment id="2029654634"/>
    </t:Anchor>
    <t:History>
      <t:Event id="{E1973C61-0653-FF47-9D43-4F0E4CE19C03}" time="2024-10-28T17:48:22.757Z">
        <t:Attribution userId="S::kvanstraelen@gilead.com::3a5ee597-80ce-4361-bf4b-881ad89cb359" userProvider="AD" userName="Kim Vanstraelen"/>
        <t:Anchor>
          <t:Comment id="696408695"/>
        </t:Anchor>
        <t:Create/>
      </t:Event>
      <t:Event id="{2CDFB815-B9EE-664B-A721-287CB510E02E}" time="2024-10-28T17:48:22.757Z">
        <t:Attribution userId="S::kvanstraelen@gilead.com::3a5ee597-80ce-4361-bf4b-881ad89cb359" userProvider="AD" userName="Kim Vanstraelen"/>
        <t:Anchor>
          <t:Comment id="696408695"/>
        </t:Anchor>
        <t:Assign userId="S::Craig.Pfeifer@gilead.com::e3ef0d9e-250d-4714-9059-e6818bf73be4" userProvider="AD" userName="Craig Pfeifer (Contractor)"/>
      </t:Event>
      <t:Event id="{26662BA4-CFF2-C049-BD31-B05BDD59F8B5}" time="2024-10-28T17:48:22.757Z">
        <t:Attribution userId="S::kvanstraelen@gilead.com::3a5ee597-80ce-4361-bf4b-881ad89cb359" userProvider="AD" userName="Kim Vanstraelen"/>
        <t:Anchor>
          <t:Comment id="696408695"/>
        </t:Anchor>
        <t:SetTitle title="@Craig Pfeifer (Contractor) @Lisa Albert I would be interesting to hear how you would approach this part, in terms of which tables/listings to use? I would like to describe the number of patients that D/C to one or more AEs, and in the next section I…"/>
      </t:Event>
      <t:Event id="{655822E6-4A8F-A648-B8D1-BACC220C03C4}" time="2024-10-31T09:07:28.691Z">
        <t:Attribution userId="S::kvanstraelen@gilead.com::3a5ee597-80ce-4361-bf4b-881ad89cb359" userProvider="AD" userName="Kim Vanstraele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A42705CB07C4984C06E305F64A203" ma:contentTypeVersion="14" ma:contentTypeDescription="Create a new document." ma:contentTypeScope="" ma:versionID="05f1b7074ec3a8f07438d69a2ade66ed">
  <xsd:schema xmlns:xsd="http://www.w3.org/2001/XMLSchema" xmlns:xs="http://www.w3.org/2001/XMLSchema" xmlns:p="http://schemas.microsoft.com/office/2006/metadata/properties" xmlns:ns2="96db50c3-7111-4fec-9766-3ba0ddc9c852" xmlns:ns3="9cdf8387-b020-472c-9bab-4ce6507acbd4" targetNamespace="http://schemas.microsoft.com/office/2006/metadata/properties" ma:root="true" ma:fieldsID="bac55dc69f957bbed6245c5007a5a610" ns2:_="" ns3:_="">
    <xsd:import namespace="96db50c3-7111-4fec-9766-3ba0ddc9c852"/>
    <xsd:import namespace="9cdf8387-b020-472c-9bab-4ce6507ac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b50c3-7111-4fec-9766-3ba0ddc9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59aaaf-67c2-4a9b-8dae-6c62ae0ca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f8387-b020-472c-9bab-4ce6507ac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eeb82d-9075-406d-89e7-5079f3820719}" ma:internalName="TaxCatchAll" ma:showField="CatchAllData" ma:web="9cdf8387-b020-472c-9bab-4ce6507ac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f8387-b020-472c-9bab-4ce6507acbd4" xsi:nil="true"/>
    <lcf76f155ced4ddcb4097134ff3c332f xmlns="96db50c3-7111-4fec-9766-3ba0ddc9c8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C2433-2493-4B06-962B-A655F90A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b50c3-7111-4fec-9766-3ba0ddc9c852"/>
    <ds:schemaRef ds:uri="9cdf8387-b020-472c-9bab-4ce6507ac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9FD8D-C051-4361-9B2D-580CD6A89A65}">
  <ds:schemaRefs>
    <ds:schemaRef ds:uri="http://schemas.microsoft.com/office/2006/metadata/properties"/>
    <ds:schemaRef ds:uri="http://schemas.microsoft.com/office/infopath/2007/PartnerControls"/>
    <ds:schemaRef ds:uri="9cdf8387-b020-472c-9bab-4ce6507acbd4"/>
    <ds:schemaRef ds:uri="96db50c3-7111-4fec-9766-3ba0ddc9c852"/>
  </ds:schemaRefs>
</ds:datastoreItem>
</file>

<file path=customXml/itemProps3.xml><?xml version="1.0" encoding="utf-8"?>
<ds:datastoreItem xmlns:ds="http://schemas.openxmlformats.org/officeDocument/2006/customXml" ds:itemID="{C491219C-FC7B-4167-B68B-036C97145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Vanstraelen</dc:creator>
  <cp:keywords/>
  <dc:description/>
  <cp:lastModifiedBy>Kim Vanstraelen</cp:lastModifiedBy>
  <cp:revision>5</cp:revision>
  <cp:lastPrinted>2025-04-23T12:10:00Z</cp:lastPrinted>
  <dcterms:created xsi:type="dcterms:W3CDTF">2025-04-26T13:59:00Z</dcterms:created>
  <dcterms:modified xsi:type="dcterms:W3CDTF">2025-04-26T14:00:00Z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de74a9-4f8a-4c74-b507-22417e17d25b_Enabled">
    <vt:lpwstr>true</vt:lpwstr>
  </property>
  <property fmtid="{D5CDD505-2E9C-101B-9397-08002B2CF9AE}" pid="3" name="MSIP_Label_16de74a9-4f8a-4c74-b507-22417e17d25b_SetDate">
    <vt:lpwstr>2024-10-10T08:29:22Z</vt:lpwstr>
  </property>
  <property fmtid="{D5CDD505-2E9C-101B-9397-08002B2CF9AE}" pid="4" name="MSIP_Label_16de74a9-4f8a-4c74-b507-22417e17d25b_Method">
    <vt:lpwstr>Privileged</vt:lpwstr>
  </property>
  <property fmtid="{D5CDD505-2E9C-101B-9397-08002B2CF9AE}" pid="5" name="MSIP_Label_16de74a9-4f8a-4c74-b507-22417e17d25b_Name">
    <vt:lpwstr>16de74a9-4f8a-4c74-b507-22417e17d25b</vt:lpwstr>
  </property>
  <property fmtid="{D5CDD505-2E9C-101B-9397-08002B2CF9AE}" pid="6" name="MSIP_Label_16de74a9-4f8a-4c74-b507-22417e17d25b_SiteId">
    <vt:lpwstr>a5a8bcaa-3292-41e6-b735-5e8b21f4dbfd</vt:lpwstr>
  </property>
  <property fmtid="{D5CDD505-2E9C-101B-9397-08002B2CF9AE}" pid="7" name="MSIP_Label_16de74a9-4f8a-4c74-b507-22417e17d25b_ActionId">
    <vt:lpwstr>5dda8d84-1dbf-4f3e-93f4-6156970a6f3e</vt:lpwstr>
  </property>
  <property fmtid="{D5CDD505-2E9C-101B-9397-08002B2CF9AE}" pid="8" name="MSIP_Label_16de74a9-4f8a-4c74-b507-22417e17d25b_ContentBits">
    <vt:lpwstr>0</vt:lpwstr>
  </property>
  <property fmtid="{D5CDD505-2E9C-101B-9397-08002B2CF9AE}" pid="9" name="ContentTypeId">
    <vt:lpwstr>0x0101007A9A42705CB07C4984C06E305F64A203</vt:lpwstr>
  </property>
</Properties>
</file>