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E825B" w14:textId="5C6D0EFF" w:rsidR="005432D4" w:rsidRPr="00AF0817" w:rsidRDefault="005432D4" w:rsidP="0011248D">
      <w:pPr>
        <w:jc w:val="both"/>
        <w:rPr>
          <w:lang w:val="en-US"/>
        </w:rPr>
      </w:pPr>
      <w:bookmarkStart w:id="0" w:name="_GoBack"/>
      <w:r w:rsidRPr="00AF0817">
        <w:rPr>
          <w:b/>
          <w:bCs/>
          <w:lang w:val="en-US"/>
        </w:rPr>
        <w:t>Objectives</w:t>
      </w:r>
      <w:r w:rsidRPr="00AF0817">
        <w:rPr>
          <w:lang w:val="en-US"/>
        </w:rPr>
        <w:t>:</w:t>
      </w:r>
      <w:r w:rsidRPr="00AF0817">
        <w:rPr>
          <w:i/>
          <w:lang w:val="en-US"/>
        </w:rPr>
        <w:t xml:space="preserve"> </w:t>
      </w:r>
      <w:r w:rsidR="00F320B2" w:rsidRPr="00AF0817">
        <w:rPr>
          <w:rFonts w:eastAsia="Times New Roman"/>
          <w:lang w:val="en-US"/>
        </w:rPr>
        <w:t>Current</w:t>
      </w:r>
      <w:r w:rsidR="00D10521" w:rsidRPr="00AF0817">
        <w:rPr>
          <w:rFonts w:eastAsia="Times New Roman"/>
          <w:lang w:val="en-US"/>
        </w:rPr>
        <w:t>ly</w:t>
      </w:r>
      <w:r w:rsidR="00F320B2" w:rsidRPr="00AF0817">
        <w:rPr>
          <w:rFonts w:eastAsia="Times New Roman"/>
          <w:lang w:val="en-US"/>
        </w:rPr>
        <w:t xml:space="preserve"> available drugs for </w:t>
      </w:r>
      <w:r w:rsidR="00363DDD" w:rsidRPr="00AF0817">
        <w:rPr>
          <w:rFonts w:eastAsia="Times New Roman"/>
          <w:lang w:val="en-US"/>
        </w:rPr>
        <w:t xml:space="preserve">the treatment of </w:t>
      </w:r>
      <w:r w:rsidR="00F320B2" w:rsidRPr="00AF0817">
        <w:rPr>
          <w:rFonts w:eastAsia="Times New Roman"/>
          <w:lang w:val="en-US"/>
        </w:rPr>
        <w:t xml:space="preserve">cryptococcosis are scarce, as well as expensive and usually associated with relevant side effects. </w:t>
      </w:r>
      <w:r w:rsidR="0008672C" w:rsidRPr="00AF0817">
        <w:rPr>
          <w:rFonts w:eastAsia="Times New Roman"/>
          <w:lang w:val="en-US"/>
        </w:rPr>
        <w:t xml:space="preserve">Additionally, </w:t>
      </w:r>
      <w:r w:rsidR="00C55023" w:rsidRPr="00AF0817">
        <w:rPr>
          <w:rFonts w:eastAsia="Times New Roman"/>
          <w:i/>
          <w:lang w:val="en-US"/>
        </w:rPr>
        <w:t>C</w:t>
      </w:r>
      <w:r w:rsidR="003E3ACC" w:rsidRPr="00AF0817">
        <w:rPr>
          <w:rFonts w:eastAsia="Times New Roman"/>
          <w:i/>
          <w:lang w:val="en-US"/>
        </w:rPr>
        <w:t xml:space="preserve">ryptococcus </w:t>
      </w:r>
      <w:r w:rsidR="00C55023" w:rsidRPr="00AF0817">
        <w:rPr>
          <w:rFonts w:eastAsia="Times New Roman"/>
          <w:i/>
          <w:lang w:val="en-US"/>
        </w:rPr>
        <w:t>neoformans</w:t>
      </w:r>
      <w:r w:rsidR="00C55023" w:rsidRPr="00AF0817">
        <w:rPr>
          <w:rFonts w:eastAsia="Times New Roman"/>
          <w:lang w:val="en-US"/>
        </w:rPr>
        <w:t xml:space="preserve"> </w:t>
      </w:r>
      <w:r w:rsidR="0008672C" w:rsidRPr="00AF0817">
        <w:rPr>
          <w:rFonts w:eastAsia="Times New Roman"/>
          <w:lang w:val="en-US"/>
        </w:rPr>
        <w:t xml:space="preserve">not only has </w:t>
      </w:r>
      <w:r w:rsidR="00C55023" w:rsidRPr="00AF0817">
        <w:rPr>
          <w:rFonts w:eastAsia="Times New Roman"/>
          <w:lang w:val="en-US"/>
        </w:rPr>
        <w:t xml:space="preserve">shown increasing resistance to </w:t>
      </w:r>
      <w:r w:rsidR="003E3ACC" w:rsidRPr="00AF0817">
        <w:rPr>
          <w:rFonts w:eastAsia="Times New Roman"/>
          <w:lang w:val="en-US"/>
        </w:rPr>
        <w:t>classical antimycotics</w:t>
      </w:r>
      <w:r w:rsidR="00C55023" w:rsidRPr="00AF0817">
        <w:rPr>
          <w:rFonts w:eastAsia="Times New Roman"/>
          <w:lang w:val="en-US"/>
        </w:rPr>
        <w:t>,</w:t>
      </w:r>
      <w:r w:rsidR="0008672C" w:rsidRPr="00AF0817">
        <w:rPr>
          <w:rFonts w:eastAsia="Times New Roman"/>
          <w:lang w:val="en-US"/>
        </w:rPr>
        <w:t xml:space="preserve"> but also </w:t>
      </w:r>
      <w:r w:rsidR="00363DDD" w:rsidRPr="00AF0817">
        <w:rPr>
          <w:rFonts w:eastAsia="Times New Roman"/>
          <w:lang w:val="en-US"/>
        </w:rPr>
        <w:t xml:space="preserve">is able to </w:t>
      </w:r>
      <w:r w:rsidR="00F320B2" w:rsidRPr="00AF0817">
        <w:rPr>
          <w:rFonts w:eastAsia="Times New Roman"/>
          <w:lang w:val="en-US"/>
        </w:rPr>
        <w:t xml:space="preserve">form </w:t>
      </w:r>
      <w:r w:rsidRPr="00AF0817">
        <w:rPr>
          <w:rFonts w:eastAsia="Times New Roman"/>
          <w:lang w:val="en-US"/>
        </w:rPr>
        <w:t>biofilm</w:t>
      </w:r>
      <w:r w:rsidR="00F320B2" w:rsidRPr="00AF0817">
        <w:rPr>
          <w:rFonts w:eastAsia="Times New Roman"/>
          <w:lang w:val="en-US"/>
        </w:rPr>
        <w:t>s</w:t>
      </w:r>
      <w:r w:rsidRPr="00AF0817">
        <w:rPr>
          <w:rFonts w:eastAsia="Times New Roman"/>
          <w:lang w:val="en-US"/>
        </w:rPr>
        <w:t xml:space="preserve"> on medical devices</w:t>
      </w:r>
      <w:r w:rsidR="00F320B2" w:rsidRPr="00AF0817">
        <w:rPr>
          <w:rFonts w:eastAsia="Times New Roman"/>
          <w:lang w:val="en-US"/>
        </w:rPr>
        <w:t xml:space="preserve">, </w:t>
      </w:r>
      <w:r w:rsidR="0008672C" w:rsidRPr="00AF0817">
        <w:rPr>
          <w:rFonts w:eastAsia="Times New Roman"/>
          <w:lang w:val="en-US"/>
        </w:rPr>
        <w:t xml:space="preserve">posing significant challenges to pharmacological treatment. </w:t>
      </w:r>
      <w:r w:rsidR="00F320B2" w:rsidRPr="00AF0817">
        <w:rPr>
          <w:rFonts w:eastAsia="Times New Roman"/>
          <w:lang w:val="en-US"/>
        </w:rPr>
        <w:t>Thus, o</w:t>
      </w:r>
      <w:r w:rsidR="00C55023" w:rsidRPr="00AF0817">
        <w:rPr>
          <w:rFonts w:eastAsia="Times New Roman"/>
          <w:lang w:val="en-US"/>
        </w:rPr>
        <w:t xml:space="preserve">ngoing research aims to develop new antifungal agents and </w:t>
      </w:r>
      <w:r w:rsidR="0008672C" w:rsidRPr="00AF0817">
        <w:rPr>
          <w:rFonts w:eastAsia="Times New Roman"/>
          <w:lang w:val="en-US"/>
        </w:rPr>
        <w:t xml:space="preserve">to </w:t>
      </w:r>
      <w:r w:rsidR="00C55023" w:rsidRPr="00AF0817">
        <w:rPr>
          <w:rFonts w:eastAsia="Times New Roman"/>
          <w:lang w:val="en-US"/>
        </w:rPr>
        <w:t xml:space="preserve">improve existing therapies. </w:t>
      </w:r>
      <w:r w:rsidR="0008672C" w:rsidRPr="00AF0817">
        <w:rPr>
          <w:rFonts w:eastAsia="Times New Roman"/>
          <w:lang w:val="en-US"/>
        </w:rPr>
        <w:t>S</w:t>
      </w:r>
      <w:r w:rsidRPr="00AF0817">
        <w:rPr>
          <w:lang w:val="en-US"/>
        </w:rPr>
        <w:t>ilver nanoparticles (</w:t>
      </w:r>
      <w:proofErr w:type="spellStart"/>
      <w:r w:rsidRPr="00AF0817">
        <w:rPr>
          <w:lang w:val="en-US"/>
        </w:rPr>
        <w:t>AgNPs</w:t>
      </w:r>
      <w:proofErr w:type="spellEnd"/>
      <w:r w:rsidRPr="00AF0817">
        <w:rPr>
          <w:lang w:val="en-US"/>
        </w:rPr>
        <w:t>) have been suggested as promising anticryptococcal agents</w:t>
      </w:r>
      <w:r w:rsidR="00F320B2" w:rsidRPr="00AF0817">
        <w:rPr>
          <w:lang w:val="en-US"/>
        </w:rPr>
        <w:t>, and b</w:t>
      </w:r>
      <w:r w:rsidR="0075525A" w:rsidRPr="00AF0817">
        <w:rPr>
          <w:lang w:val="en-US"/>
        </w:rPr>
        <w:t>io</w:t>
      </w:r>
      <w:r w:rsidR="00376F73" w:rsidRPr="00AF0817">
        <w:rPr>
          <w:lang w:val="en-US"/>
        </w:rPr>
        <w:t xml:space="preserve">genic </w:t>
      </w:r>
      <w:proofErr w:type="spellStart"/>
      <w:r w:rsidR="0075525A" w:rsidRPr="00AF0817">
        <w:rPr>
          <w:lang w:val="en-US"/>
        </w:rPr>
        <w:t>AgNPs</w:t>
      </w:r>
      <w:proofErr w:type="spellEnd"/>
      <w:r w:rsidR="00376F73" w:rsidRPr="00AF0817">
        <w:rPr>
          <w:lang w:val="en-US"/>
        </w:rPr>
        <w:t xml:space="preserve"> </w:t>
      </w:r>
      <w:r w:rsidR="00F320B2" w:rsidRPr="00AF0817">
        <w:rPr>
          <w:lang w:val="en-US"/>
        </w:rPr>
        <w:t xml:space="preserve">stand out for being </w:t>
      </w:r>
      <w:r w:rsidR="00376F73" w:rsidRPr="00AF0817">
        <w:rPr>
          <w:lang w:val="en-US"/>
        </w:rPr>
        <w:t xml:space="preserve">synthetized </w:t>
      </w:r>
      <w:r w:rsidRPr="00AF0817">
        <w:rPr>
          <w:lang w:val="en-US"/>
        </w:rPr>
        <w:t>in simple, fast, cost-effective, and eco-friendly manner</w:t>
      </w:r>
      <w:r w:rsidR="00376F73" w:rsidRPr="00AF0817">
        <w:rPr>
          <w:lang w:val="en-US"/>
        </w:rPr>
        <w:t xml:space="preserve">s. Particularly, </w:t>
      </w:r>
      <w:r w:rsidRPr="00AF0817">
        <w:rPr>
          <w:lang w:val="en-US"/>
        </w:rPr>
        <w:t xml:space="preserve">fungal-mediated </w:t>
      </w:r>
      <w:proofErr w:type="spellStart"/>
      <w:r w:rsidR="00F320B2" w:rsidRPr="00AF0817">
        <w:rPr>
          <w:lang w:val="en-US"/>
        </w:rPr>
        <w:t>AgNPs</w:t>
      </w:r>
      <w:proofErr w:type="spellEnd"/>
      <w:r w:rsidR="00F320B2" w:rsidRPr="00AF0817">
        <w:rPr>
          <w:lang w:val="en-US"/>
        </w:rPr>
        <w:t xml:space="preserve"> </w:t>
      </w:r>
      <w:r w:rsidR="00376F73" w:rsidRPr="00AF0817">
        <w:rPr>
          <w:lang w:val="en-US"/>
        </w:rPr>
        <w:t xml:space="preserve">synthesis </w:t>
      </w:r>
      <w:r w:rsidRPr="00AF0817">
        <w:rPr>
          <w:lang w:val="en-US"/>
        </w:rPr>
        <w:t xml:space="preserve">(mycosynthesis) offers biotechnological benefits, such as colloidal stabilization </w:t>
      </w:r>
      <w:r w:rsidR="003E3ACC" w:rsidRPr="00AF0817">
        <w:rPr>
          <w:lang w:val="en-US"/>
        </w:rPr>
        <w:t xml:space="preserve">of </w:t>
      </w:r>
      <w:proofErr w:type="spellStart"/>
      <w:r w:rsidR="003E3ACC" w:rsidRPr="00AF0817">
        <w:rPr>
          <w:lang w:val="en-US"/>
        </w:rPr>
        <w:t>AgNPs</w:t>
      </w:r>
      <w:proofErr w:type="spellEnd"/>
      <w:r w:rsidR="003E3ACC" w:rsidRPr="00AF0817">
        <w:rPr>
          <w:lang w:val="en-US"/>
        </w:rPr>
        <w:t xml:space="preserve"> </w:t>
      </w:r>
      <w:r w:rsidRPr="00AF0817">
        <w:rPr>
          <w:lang w:val="en-US"/>
        </w:rPr>
        <w:t>through the formation of a biomolecular capping</w:t>
      </w:r>
      <w:r w:rsidR="00F320B2" w:rsidRPr="00AF0817">
        <w:rPr>
          <w:lang w:val="en-US"/>
        </w:rPr>
        <w:t xml:space="preserve"> influenced by both </w:t>
      </w:r>
      <w:r w:rsidRPr="00AF0817">
        <w:rPr>
          <w:lang w:val="en-US"/>
        </w:rPr>
        <w:t>the fungal species and the growth medium used.</w:t>
      </w:r>
      <w:r w:rsidR="00376F73" w:rsidRPr="00AF0817">
        <w:rPr>
          <w:lang w:val="en-US"/>
        </w:rPr>
        <w:t xml:space="preserve"> </w:t>
      </w:r>
      <w:r w:rsidR="00F320B2" w:rsidRPr="00AF0817">
        <w:rPr>
          <w:lang w:val="en-US"/>
        </w:rPr>
        <w:t xml:space="preserve">Herein, </w:t>
      </w:r>
      <w:r w:rsidR="00363DDD" w:rsidRPr="00AF0817">
        <w:rPr>
          <w:lang w:val="en-US"/>
        </w:rPr>
        <w:t xml:space="preserve">three different </w:t>
      </w:r>
      <w:r w:rsidR="003E3ACC" w:rsidRPr="00AF0817">
        <w:rPr>
          <w:lang w:val="en-US"/>
        </w:rPr>
        <w:t xml:space="preserve">mycosynthesized </w:t>
      </w:r>
      <w:proofErr w:type="spellStart"/>
      <w:r w:rsidR="003E3ACC" w:rsidRPr="00AF0817">
        <w:rPr>
          <w:lang w:val="en-US"/>
        </w:rPr>
        <w:t>AgNPs</w:t>
      </w:r>
      <w:proofErr w:type="spellEnd"/>
      <w:r w:rsidR="003E3ACC" w:rsidRPr="00AF0817">
        <w:rPr>
          <w:lang w:val="en-US"/>
        </w:rPr>
        <w:t xml:space="preserve"> were</w:t>
      </w:r>
      <w:r w:rsidR="00F320B2" w:rsidRPr="00AF0817">
        <w:rPr>
          <w:lang w:val="en-US"/>
        </w:rPr>
        <w:t xml:space="preserve"> </w:t>
      </w:r>
      <w:r w:rsidR="003E3ACC" w:rsidRPr="00AF0817">
        <w:rPr>
          <w:lang w:val="en-US"/>
        </w:rPr>
        <w:t>produced</w:t>
      </w:r>
      <w:r w:rsidR="00F320B2" w:rsidRPr="00AF0817">
        <w:rPr>
          <w:lang w:val="en-US"/>
        </w:rPr>
        <w:t xml:space="preserve"> and characterized</w:t>
      </w:r>
      <w:r w:rsidR="003E3ACC" w:rsidRPr="00AF0817">
        <w:rPr>
          <w:lang w:val="en-US"/>
        </w:rPr>
        <w:t xml:space="preserve">, and further screened in vitro for antifungal and antibiofilm activities against </w:t>
      </w:r>
      <w:r w:rsidR="003E3ACC" w:rsidRPr="00AF0817">
        <w:rPr>
          <w:i/>
          <w:lang w:val="en-US"/>
        </w:rPr>
        <w:t>C. neoformans</w:t>
      </w:r>
      <w:r w:rsidR="003E3ACC" w:rsidRPr="00AF0817">
        <w:rPr>
          <w:lang w:val="en-US"/>
        </w:rPr>
        <w:t>.</w:t>
      </w:r>
    </w:p>
    <w:p w14:paraId="1920BAB6" w14:textId="77777777" w:rsidR="0023545D" w:rsidRPr="00AF0817" w:rsidRDefault="0023545D" w:rsidP="0011248D">
      <w:pPr>
        <w:jc w:val="both"/>
        <w:rPr>
          <w:b/>
          <w:bCs/>
          <w:lang w:val="en-US"/>
        </w:rPr>
      </w:pPr>
    </w:p>
    <w:p w14:paraId="404FD028" w14:textId="71B3C886" w:rsidR="005432D4" w:rsidRPr="00AF0817" w:rsidRDefault="005432D4" w:rsidP="0011248D">
      <w:pPr>
        <w:jc w:val="both"/>
        <w:rPr>
          <w:b/>
          <w:bCs/>
          <w:lang w:val="en-US"/>
        </w:rPr>
      </w:pPr>
      <w:r w:rsidRPr="00AF0817">
        <w:rPr>
          <w:b/>
          <w:bCs/>
          <w:lang w:val="en-US"/>
        </w:rPr>
        <w:t>Materials &amp; Methods:</w:t>
      </w:r>
      <w:r w:rsidRPr="00AF0817">
        <w:rPr>
          <w:bCs/>
          <w:lang w:val="en-US"/>
        </w:rPr>
        <w:t xml:space="preserve"> </w:t>
      </w:r>
      <w:r w:rsidR="00870FF8" w:rsidRPr="00AF0817">
        <w:rPr>
          <w:bCs/>
          <w:lang w:val="en-US"/>
        </w:rPr>
        <w:t>Mycosynthes</w:t>
      </w:r>
      <w:r w:rsidR="004D44CD" w:rsidRPr="00AF0817">
        <w:rPr>
          <w:bCs/>
          <w:lang w:val="en-US"/>
        </w:rPr>
        <w:t>i</w:t>
      </w:r>
      <w:r w:rsidR="00870FF8" w:rsidRPr="00AF0817">
        <w:rPr>
          <w:bCs/>
          <w:lang w:val="en-US"/>
        </w:rPr>
        <w:t xml:space="preserve">s of </w:t>
      </w:r>
      <w:proofErr w:type="spellStart"/>
      <w:r w:rsidRPr="00AF0817">
        <w:rPr>
          <w:rFonts w:eastAsia="Times New Roman"/>
          <w:lang w:val="en-US"/>
        </w:rPr>
        <w:t>AgNPs</w:t>
      </w:r>
      <w:proofErr w:type="spellEnd"/>
      <w:r w:rsidRPr="00AF0817">
        <w:rPr>
          <w:rFonts w:eastAsia="Times New Roman"/>
          <w:lang w:val="en-US"/>
        </w:rPr>
        <w:t xml:space="preserve"> w</w:t>
      </w:r>
      <w:r w:rsidR="0008672C" w:rsidRPr="00AF0817">
        <w:rPr>
          <w:rFonts w:eastAsia="Times New Roman"/>
          <w:lang w:val="en-US"/>
        </w:rPr>
        <w:t>as</w:t>
      </w:r>
      <w:r w:rsidRPr="00AF0817">
        <w:rPr>
          <w:rFonts w:eastAsia="Times New Roman"/>
          <w:lang w:val="en-US"/>
        </w:rPr>
        <w:t xml:space="preserve"> </w:t>
      </w:r>
      <w:r w:rsidR="00870FF8" w:rsidRPr="00AF0817">
        <w:rPr>
          <w:rFonts w:eastAsia="Times New Roman"/>
          <w:lang w:val="en-US"/>
        </w:rPr>
        <w:t xml:space="preserve">performed </w:t>
      </w:r>
      <w:r w:rsidRPr="00AF0817">
        <w:rPr>
          <w:rFonts w:eastAsia="Times New Roman"/>
          <w:lang w:val="en-US"/>
        </w:rPr>
        <w:t xml:space="preserve">using the </w:t>
      </w:r>
      <w:r w:rsidR="00870FF8" w:rsidRPr="00AF0817">
        <w:rPr>
          <w:rFonts w:eastAsia="Times New Roman"/>
          <w:lang w:val="en-US"/>
        </w:rPr>
        <w:t xml:space="preserve">mycelia of </w:t>
      </w:r>
      <w:r w:rsidRPr="00AF0817">
        <w:rPr>
          <w:rFonts w:eastAsia="Times New Roman"/>
          <w:i/>
          <w:lang w:val="en-US"/>
        </w:rPr>
        <w:t>Phanerochaete chrysosporium</w:t>
      </w:r>
      <w:r w:rsidRPr="00AF0817">
        <w:rPr>
          <w:rFonts w:eastAsia="Times New Roman"/>
          <w:lang w:val="en-US"/>
        </w:rPr>
        <w:t xml:space="preserve">, </w:t>
      </w:r>
      <w:r w:rsidRPr="00AF0817">
        <w:rPr>
          <w:rFonts w:eastAsia="Times New Roman"/>
          <w:i/>
          <w:lang w:val="en-US"/>
        </w:rPr>
        <w:t>Penicillium expansum</w:t>
      </w:r>
      <w:r w:rsidRPr="00AF0817">
        <w:rPr>
          <w:rFonts w:eastAsia="Times New Roman"/>
          <w:lang w:val="en-US"/>
        </w:rPr>
        <w:t xml:space="preserve"> and </w:t>
      </w:r>
      <w:r w:rsidRPr="00AF0817">
        <w:rPr>
          <w:rFonts w:eastAsia="Times New Roman"/>
          <w:i/>
          <w:lang w:val="en-US"/>
        </w:rPr>
        <w:t>Punctularia atropurpurascens</w:t>
      </w:r>
      <w:r w:rsidR="00FF748A" w:rsidRPr="00AF0817">
        <w:rPr>
          <w:rFonts w:eastAsia="Times New Roman"/>
          <w:lang w:val="en-US"/>
        </w:rPr>
        <w:t xml:space="preserve"> </w:t>
      </w:r>
      <w:r w:rsidRPr="00AF0817">
        <w:rPr>
          <w:rFonts w:eastAsia="Times New Roman"/>
          <w:lang w:val="en-US"/>
        </w:rPr>
        <w:t xml:space="preserve">grown in </w:t>
      </w:r>
      <w:r w:rsidR="00B25ECB" w:rsidRPr="00AF0817">
        <w:rPr>
          <w:rFonts w:eastAsia="Times New Roman"/>
          <w:lang w:val="en-US"/>
        </w:rPr>
        <w:t>Malt Extract Broth</w:t>
      </w:r>
      <w:r w:rsidRPr="00AF0817">
        <w:rPr>
          <w:rFonts w:eastAsia="Times New Roman"/>
          <w:lang w:val="en-US"/>
        </w:rPr>
        <w:t xml:space="preserve">. </w:t>
      </w:r>
      <w:r w:rsidR="00FF748A" w:rsidRPr="00AF0817">
        <w:rPr>
          <w:rFonts w:eastAsia="Times New Roman"/>
          <w:lang w:val="en-US"/>
        </w:rPr>
        <w:t>Three</w:t>
      </w:r>
      <w:r w:rsidR="00870FF8" w:rsidRPr="00AF0817">
        <w:rPr>
          <w:rFonts w:eastAsia="Times New Roman"/>
          <w:lang w:val="en-US"/>
        </w:rPr>
        <w:t xml:space="preserve"> different </w:t>
      </w:r>
      <w:proofErr w:type="spellStart"/>
      <w:r w:rsidR="00870FF8" w:rsidRPr="00AF0817">
        <w:rPr>
          <w:rFonts w:eastAsia="Times New Roman"/>
          <w:lang w:val="en-US"/>
        </w:rPr>
        <w:t>AgNPs</w:t>
      </w:r>
      <w:proofErr w:type="spellEnd"/>
      <w:r w:rsidR="00870FF8" w:rsidRPr="00AF0817">
        <w:rPr>
          <w:rFonts w:eastAsia="Times New Roman"/>
          <w:lang w:val="en-US"/>
        </w:rPr>
        <w:t xml:space="preserve"> were successfully </w:t>
      </w:r>
      <w:r w:rsidR="0008672C" w:rsidRPr="00AF0817">
        <w:rPr>
          <w:rFonts w:eastAsia="Times New Roman"/>
          <w:lang w:val="en-US"/>
        </w:rPr>
        <w:t xml:space="preserve">obtained </w:t>
      </w:r>
      <w:r w:rsidR="00FF748A" w:rsidRPr="00AF0817">
        <w:rPr>
          <w:rFonts w:eastAsia="Times New Roman"/>
          <w:lang w:val="en-US"/>
        </w:rPr>
        <w:t xml:space="preserve">and were </w:t>
      </w:r>
      <w:r w:rsidR="0008672C" w:rsidRPr="00AF0817">
        <w:rPr>
          <w:rFonts w:eastAsia="Times New Roman"/>
          <w:lang w:val="en-US"/>
        </w:rPr>
        <w:t>physiochemically</w:t>
      </w:r>
      <w:r w:rsidRPr="00AF0817">
        <w:rPr>
          <w:rFonts w:eastAsia="Times New Roman"/>
          <w:lang w:val="en-US"/>
        </w:rPr>
        <w:t xml:space="preserve"> characteriz</w:t>
      </w:r>
      <w:r w:rsidR="0008672C" w:rsidRPr="00AF0817">
        <w:rPr>
          <w:rFonts w:eastAsia="Times New Roman"/>
          <w:lang w:val="en-US"/>
        </w:rPr>
        <w:t>ed</w:t>
      </w:r>
      <w:r w:rsidRPr="00AF0817">
        <w:rPr>
          <w:rFonts w:eastAsia="Times New Roman"/>
          <w:lang w:val="en-US"/>
        </w:rPr>
        <w:t xml:space="preserve"> </w:t>
      </w:r>
      <w:r w:rsidR="00870FF8" w:rsidRPr="00AF0817">
        <w:rPr>
          <w:rFonts w:eastAsia="Times New Roman"/>
          <w:lang w:val="en-US"/>
        </w:rPr>
        <w:t xml:space="preserve">through a </w:t>
      </w:r>
      <w:r w:rsidR="00296E66" w:rsidRPr="00AF0817">
        <w:rPr>
          <w:rFonts w:eastAsia="Times New Roman"/>
          <w:lang w:val="en-US"/>
        </w:rPr>
        <w:t>combination</w:t>
      </w:r>
      <w:r w:rsidR="00870FF8" w:rsidRPr="00AF0817">
        <w:rPr>
          <w:rFonts w:eastAsia="Times New Roman"/>
          <w:lang w:val="en-US"/>
        </w:rPr>
        <w:t xml:space="preserve"> of </w:t>
      </w:r>
      <w:r w:rsidR="00296E66" w:rsidRPr="00AF0817">
        <w:rPr>
          <w:rFonts w:eastAsia="Times New Roman"/>
          <w:lang w:val="en-US"/>
        </w:rPr>
        <w:t>several techniques</w:t>
      </w:r>
      <w:r w:rsidR="00FF748A" w:rsidRPr="00AF0817">
        <w:rPr>
          <w:rFonts w:eastAsia="Times New Roman"/>
          <w:lang w:val="en-US"/>
        </w:rPr>
        <w:t>;</w:t>
      </w:r>
      <w:r w:rsidR="009758D5" w:rsidRPr="00AF0817">
        <w:rPr>
          <w:rFonts w:eastAsia="Times New Roman"/>
          <w:lang w:val="en-US"/>
        </w:rPr>
        <w:t xml:space="preserve"> including</w:t>
      </w:r>
      <w:r w:rsidR="00296E66" w:rsidRPr="00AF0817">
        <w:rPr>
          <w:rFonts w:eastAsia="Times New Roman"/>
          <w:lang w:val="en-US"/>
        </w:rPr>
        <w:t xml:space="preserve">: </w:t>
      </w:r>
      <w:r w:rsidR="00186395" w:rsidRPr="00AF0817">
        <w:rPr>
          <w:rFonts w:eastAsia="Times New Roman"/>
          <w:lang w:val="en-US"/>
        </w:rPr>
        <w:t>dynamic light scattering (</w:t>
      </w:r>
      <w:r w:rsidR="00870FF8" w:rsidRPr="00AF0817">
        <w:rPr>
          <w:rFonts w:eastAsia="Times New Roman"/>
          <w:lang w:val="en-US"/>
        </w:rPr>
        <w:t>DLS</w:t>
      </w:r>
      <w:r w:rsidR="00186395" w:rsidRPr="00AF0817">
        <w:rPr>
          <w:rFonts w:eastAsia="Times New Roman"/>
          <w:lang w:val="en-US"/>
        </w:rPr>
        <w:t>)</w:t>
      </w:r>
      <w:r w:rsidRPr="00AF0817">
        <w:rPr>
          <w:rFonts w:eastAsia="Times New Roman"/>
          <w:lang w:val="en-US"/>
        </w:rPr>
        <w:t xml:space="preserve">, </w:t>
      </w:r>
      <w:r w:rsidR="00870FF8" w:rsidRPr="00AF0817">
        <w:rPr>
          <w:rFonts w:eastAsia="Times New Roman"/>
          <w:lang w:val="en-US"/>
        </w:rPr>
        <w:t>Z-potential</w:t>
      </w:r>
      <w:r w:rsidR="00F25283" w:rsidRPr="00AF0817">
        <w:rPr>
          <w:rFonts w:eastAsia="Times New Roman"/>
          <w:lang w:val="en-US"/>
        </w:rPr>
        <w:t xml:space="preserve"> determination</w:t>
      </w:r>
      <w:r w:rsidR="00870FF8" w:rsidRPr="00AF0817">
        <w:rPr>
          <w:rFonts w:eastAsia="Times New Roman"/>
          <w:lang w:val="en-US"/>
        </w:rPr>
        <w:t xml:space="preserve">, </w:t>
      </w:r>
      <w:r w:rsidR="00186395" w:rsidRPr="00AF0817">
        <w:rPr>
          <w:rFonts w:eastAsia="Times New Roman"/>
          <w:lang w:val="en-US"/>
        </w:rPr>
        <w:t>nanoparticle tracking analysis (</w:t>
      </w:r>
      <w:r w:rsidR="00870FF8" w:rsidRPr="00AF0817">
        <w:rPr>
          <w:rFonts w:eastAsia="Times New Roman"/>
          <w:lang w:val="en-US"/>
        </w:rPr>
        <w:t>NTA</w:t>
      </w:r>
      <w:r w:rsidR="00186395" w:rsidRPr="00AF0817">
        <w:rPr>
          <w:rFonts w:eastAsia="Times New Roman"/>
          <w:lang w:val="en-US"/>
        </w:rPr>
        <w:t>),</w:t>
      </w:r>
      <w:r w:rsidR="00870FF8" w:rsidRPr="00AF0817">
        <w:rPr>
          <w:rFonts w:eastAsia="Times New Roman"/>
          <w:lang w:val="en-US"/>
        </w:rPr>
        <w:t xml:space="preserve"> </w:t>
      </w:r>
      <w:r w:rsidR="00186395" w:rsidRPr="00AF0817">
        <w:rPr>
          <w:rFonts w:eastAsia="Times New Roman"/>
          <w:lang w:val="en-US"/>
        </w:rPr>
        <w:t>transmission electron microscopy (</w:t>
      </w:r>
      <w:r w:rsidR="00870FF8" w:rsidRPr="00AF0817">
        <w:rPr>
          <w:rFonts w:eastAsia="Times New Roman"/>
          <w:lang w:val="en-US"/>
        </w:rPr>
        <w:t>TEM</w:t>
      </w:r>
      <w:r w:rsidR="00186395" w:rsidRPr="00AF0817">
        <w:rPr>
          <w:rFonts w:eastAsia="Times New Roman"/>
          <w:lang w:val="en-US"/>
        </w:rPr>
        <w:t>), and capping-protein quantification</w:t>
      </w:r>
      <w:r w:rsidR="00296E66" w:rsidRPr="00AF0817">
        <w:rPr>
          <w:rFonts w:eastAsia="Times New Roman"/>
          <w:lang w:val="en-US"/>
        </w:rPr>
        <w:t xml:space="preserve">. </w:t>
      </w:r>
      <w:r w:rsidR="0008672C" w:rsidRPr="00AF0817">
        <w:rPr>
          <w:rFonts w:eastAsia="Times New Roman"/>
          <w:lang w:val="en-US"/>
        </w:rPr>
        <w:t>B</w:t>
      </w:r>
      <w:r w:rsidRPr="00AF0817">
        <w:rPr>
          <w:rFonts w:eastAsia="Times New Roman"/>
          <w:lang w:val="en-US"/>
        </w:rPr>
        <w:t xml:space="preserve">iocompatibility profiles </w:t>
      </w:r>
      <w:r w:rsidR="00296E66" w:rsidRPr="00AF0817">
        <w:rPr>
          <w:rFonts w:eastAsia="Times New Roman"/>
          <w:lang w:val="en-US"/>
        </w:rPr>
        <w:t xml:space="preserve">of </w:t>
      </w:r>
      <w:proofErr w:type="spellStart"/>
      <w:r w:rsidR="00296E66" w:rsidRPr="00AF0817">
        <w:rPr>
          <w:rFonts w:eastAsia="Times New Roman"/>
          <w:lang w:val="en-US"/>
        </w:rPr>
        <w:t>AgNP</w:t>
      </w:r>
      <w:r w:rsidR="0008672C" w:rsidRPr="00AF0817">
        <w:rPr>
          <w:rFonts w:eastAsia="Times New Roman"/>
          <w:lang w:val="en-US"/>
        </w:rPr>
        <w:t>s</w:t>
      </w:r>
      <w:proofErr w:type="spellEnd"/>
      <w:r w:rsidR="00296E66" w:rsidRPr="00AF0817">
        <w:rPr>
          <w:rFonts w:eastAsia="Times New Roman"/>
          <w:lang w:val="en-US"/>
        </w:rPr>
        <w:t xml:space="preserve"> </w:t>
      </w:r>
      <w:r w:rsidRPr="00AF0817">
        <w:rPr>
          <w:rFonts w:eastAsia="Times New Roman"/>
          <w:lang w:val="en-US"/>
        </w:rPr>
        <w:t xml:space="preserve">were </w:t>
      </w:r>
      <w:r w:rsidR="0008672C" w:rsidRPr="00AF0817">
        <w:rPr>
          <w:rFonts w:eastAsia="Times New Roman"/>
          <w:lang w:val="en-US"/>
        </w:rPr>
        <w:t xml:space="preserve">further </w:t>
      </w:r>
      <w:r w:rsidRPr="00AF0817">
        <w:rPr>
          <w:rFonts w:eastAsia="Times New Roman"/>
          <w:lang w:val="en-US"/>
        </w:rPr>
        <w:t xml:space="preserve">assessed </w:t>
      </w:r>
      <w:r w:rsidRPr="00AF0817">
        <w:rPr>
          <w:rFonts w:eastAsia="Times New Roman"/>
          <w:i/>
          <w:lang w:val="en-US"/>
        </w:rPr>
        <w:t>in vitro</w:t>
      </w:r>
      <w:r w:rsidR="00296E66" w:rsidRPr="00AF0817">
        <w:rPr>
          <w:rFonts w:eastAsia="Times New Roman"/>
          <w:lang w:val="en-US"/>
        </w:rPr>
        <w:t xml:space="preserve"> th</w:t>
      </w:r>
      <w:r w:rsidR="00186395" w:rsidRPr="00AF0817">
        <w:rPr>
          <w:rFonts w:eastAsia="Times New Roman"/>
          <w:lang w:val="en-US"/>
        </w:rPr>
        <w:t>r</w:t>
      </w:r>
      <w:r w:rsidR="00296E66" w:rsidRPr="00AF0817">
        <w:rPr>
          <w:rFonts w:eastAsia="Times New Roman"/>
          <w:lang w:val="en-US"/>
        </w:rPr>
        <w:t xml:space="preserve">ough determination of </w:t>
      </w:r>
      <w:r w:rsidR="0008672C" w:rsidRPr="00AF0817">
        <w:rPr>
          <w:rFonts w:eastAsia="Times New Roman"/>
          <w:lang w:val="en-US"/>
        </w:rPr>
        <w:t xml:space="preserve">intrinsic </w:t>
      </w:r>
      <w:r w:rsidR="00296E66" w:rsidRPr="00AF0817">
        <w:rPr>
          <w:rFonts w:eastAsia="Times New Roman"/>
          <w:lang w:val="en-US"/>
        </w:rPr>
        <w:t xml:space="preserve">hemolytic </w:t>
      </w:r>
      <w:r w:rsidR="00186395" w:rsidRPr="00AF0817">
        <w:rPr>
          <w:rFonts w:eastAsia="Times New Roman"/>
          <w:lang w:val="en-US"/>
        </w:rPr>
        <w:t xml:space="preserve">and cytotoxic </w:t>
      </w:r>
      <w:r w:rsidR="00296E66" w:rsidRPr="00AF0817">
        <w:rPr>
          <w:rFonts w:eastAsia="Times New Roman"/>
          <w:lang w:val="en-US"/>
        </w:rPr>
        <w:t>activit</w:t>
      </w:r>
      <w:r w:rsidR="00186395" w:rsidRPr="00AF0817">
        <w:rPr>
          <w:rFonts w:eastAsia="Times New Roman"/>
          <w:lang w:val="en-US"/>
        </w:rPr>
        <w:t>ies</w:t>
      </w:r>
      <w:r w:rsidR="00296E66" w:rsidRPr="00AF0817">
        <w:rPr>
          <w:rFonts w:eastAsia="Times New Roman"/>
          <w:lang w:val="en-US"/>
        </w:rPr>
        <w:t xml:space="preserve"> (HA</w:t>
      </w:r>
      <w:r w:rsidR="00296E66" w:rsidRPr="00AF0817">
        <w:rPr>
          <w:rFonts w:eastAsia="Times New Roman"/>
          <w:vertAlign w:val="subscript"/>
          <w:lang w:val="en-US"/>
        </w:rPr>
        <w:t>50</w:t>
      </w:r>
      <w:r w:rsidR="00186395" w:rsidRPr="00AF0817">
        <w:rPr>
          <w:rFonts w:eastAsia="Times New Roman"/>
          <w:lang w:val="en-US"/>
        </w:rPr>
        <w:t xml:space="preserve"> and </w:t>
      </w:r>
      <w:r w:rsidR="00296E66" w:rsidRPr="00AF0817">
        <w:rPr>
          <w:rFonts w:eastAsia="Times New Roman"/>
          <w:lang w:val="en-US"/>
        </w:rPr>
        <w:t>CA</w:t>
      </w:r>
      <w:r w:rsidR="00296E66" w:rsidRPr="00AF0817">
        <w:rPr>
          <w:rFonts w:eastAsia="Times New Roman"/>
          <w:vertAlign w:val="subscript"/>
          <w:lang w:val="en-US"/>
        </w:rPr>
        <w:t>50</w:t>
      </w:r>
      <w:r w:rsidR="00186395" w:rsidRPr="00AF0817">
        <w:rPr>
          <w:rFonts w:eastAsia="Times New Roman"/>
          <w:lang w:val="en-US"/>
        </w:rPr>
        <w:t>, respectively</w:t>
      </w:r>
      <w:r w:rsidR="00296E66" w:rsidRPr="00AF0817">
        <w:rPr>
          <w:rFonts w:eastAsia="Times New Roman"/>
          <w:lang w:val="en-US"/>
        </w:rPr>
        <w:t xml:space="preserve">). </w:t>
      </w:r>
      <w:r w:rsidR="00186395" w:rsidRPr="00AF0817">
        <w:rPr>
          <w:rFonts w:eastAsia="Times New Roman"/>
          <w:lang w:val="en-US"/>
        </w:rPr>
        <w:t xml:space="preserve">Then, </w:t>
      </w:r>
      <w:r w:rsidRPr="00AF0817">
        <w:rPr>
          <w:rFonts w:eastAsia="Times New Roman"/>
          <w:lang w:val="en-US"/>
        </w:rPr>
        <w:t>the antifungal activit</w:t>
      </w:r>
      <w:r w:rsidR="00296E66" w:rsidRPr="00AF0817">
        <w:rPr>
          <w:rFonts w:eastAsia="Times New Roman"/>
          <w:lang w:val="en-US"/>
        </w:rPr>
        <w:t xml:space="preserve">y of </w:t>
      </w:r>
      <w:proofErr w:type="spellStart"/>
      <w:r w:rsidR="00296E66" w:rsidRPr="00AF0817">
        <w:rPr>
          <w:rFonts w:eastAsia="Times New Roman"/>
          <w:lang w:val="en-US"/>
        </w:rPr>
        <w:t>AgNPs</w:t>
      </w:r>
      <w:proofErr w:type="spellEnd"/>
      <w:r w:rsidR="00296E66" w:rsidRPr="00AF0817">
        <w:rPr>
          <w:rFonts w:eastAsia="Times New Roman"/>
          <w:lang w:val="en-US"/>
        </w:rPr>
        <w:t xml:space="preserve"> was </w:t>
      </w:r>
      <w:r w:rsidRPr="00AF0817">
        <w:rPr>
          <w:rFonts w:eastAsia="Times New Roman"/>
          <w:lang w:val="en-US"/>
        </w:rPr>
        <w:t xml:space="preserve">screened </w:t>
      </w:r>
      <w:r w:rsidRPr="00AF0817">
        <w:rPr>
          <w:rFonts w:eastAsia="Times New Roman"/>
          <w:i/>
          <w:lang w:val="en-US"/>
        </w:rPr>
        <w:t>in vitro</w:t>
      </w:r>
      <w:r w:rsidRPr="00AF0817">
        <w:rPr>
          <w:rFonts w:eastAsia="Times New Roman"/>
          <w:lang w:val="en-US"/>
        </w:rPr>
        <w:t xml:space="preserve"> using the H99 strain of </w:t>
      </w:r>
      <w:r w:rsidRPr="00AF0817">
        <w:rPr>
          <w:rFonts w:eastAsia="Times New Roman"/>
          <w:i/>
          <w:lang w:val="en-US"/>
        </w:rPr>
        <w:t>C. neoformans</w:t>
      </w:r>
      <w:r w:rsidR="00296E66" w:rsidRPr="00AF0817">
        <w:rPr>
          <w:rFonts w:eastAsia="Times New Roman"/>
          <w:lang w:val="en-US"/>
        </w:rPr>
        <w:t xml:space="preserve"> through determination of </w:t>
      </w:r>
      <w:r w:rsidR="00741420" w:rsidRPr="00AF0817">
        <w:rPr>
          <w:rFonts w:eastAsia="Times New Roman"/>
          <w:lang w:val="en-US"/>
        </w:rPr>
        <w:t xml:space="preserve">both </w:t>
      </w:r>
      <w:r w:rsidR="00296E66" w:rsidRPr="00AF0817">
        <w:rPr>
          <w:rFonts w:eastAsia="Times New Roman"/>
          <w:lang w:val="en-US"/>
        </w:rPr>
        <w:t xml:space="preserve">the minimal inhibitory concentration and </w:t>
      </w:r>
      <w:r w:rsidR="00EA5588" w:rsidRPr="00AF0817">
        <w:rPr>
          <w:rFonts w:eastAsia="Times New Roman"/>
          <w:lang w:val="en-US"/>
        </w:rPr>
        <w:t>minimal fungicidal concentration (</w:t>
      </w:r>
      <w:r w:rsidR="002C52FC" w:rsidRPr="00AF0817">
        <w:rPr>
          <w:rFonts w:eastAsia="Times New Roman"/>
          <w:lang w:val="en-US"/>
        </w:rPr>
        <w:t xml:space="preserve">MIC and </w:t>
      </w:r>
      <w:r w:rsidR="00EA5588" w:rsidRPr="00AF0817">
        <w:rPr>
          <w:rFonts w:eastAsia="Times New Roman"/>
          <w:lang w:val="en-US"/>
        </w:rPr>
        <w:t>MFC</w:t>
      </w:r>
      <w:r w:rsidR="002C52FC" w:rsidRPr="00AF0817">
        <w:rPr>
          <w:rFonts w:eastAsia="Times New Roman"/>
          <w:lang w:val="en-US"/>
        </w:rPr>
        <w:t>, respectively; broth dilution technique and CFU counting</w:t>
      </w:r>
      <w:r w:rsidR="00EA5588" w:rsidRPr="00AF0817">
        <w:rPr>
          <w:rFonts w:eastAsia="Times New Roman"/>
          <w:lang w:val="en-US"/>
        </w:rPr>
        <w:t>)</w:t>
      </w:r>
      <w:r w:rsidR="00296E66" w:rsidRPr="00AF0817">
        <w:rPr>
          <w:rFonts w:eastAsia="Times New Roman"/>
          <w:lang w:val="en-US"/>
        </w:rPr>
        <w:t xml:space="preserve">. </w:t>
      </w:r>
      <w:r w:rsidR="00186395" w:rsidRPr="00AF0817">
        <w:rPr>
          <w:rFonts w:eastAsia="Times New Roman"/>
          <w:lang w:val="en-US"/>
        </w:rPr>
        <w:t>Finally</w:t>
      </w:r>
      <w:r w:rsidR="00296E66" w:rsidRPr="00AF0817">
        <w:rPr>
          <w:rFonts w:eastAsia="Times New Roman"/>
          <w:lang w:val="en-US"/>
        </w:rPr>
        <w:t xml:space="preserve">, the </w:t>
      </w:r>
      <w:r w:rsidR="0087261E" w:rsidRPr="00AF0817">
        <w:rPr>
          <w:rFonts w:eastAsia="Times New Roman"/>
          <w:lang w:val="en-US"/>
        </w:rPr>
        <w:t>antibiofilm potential of</w:t>
      </w:r>
      <w:r w:rsidR="009758D5" w:rsidRPr="00AF0817">
        <w:rPr>
          <w:rFonts w:eastAsia="Times New Roman"/>
          <w:lang w:val="en-US"/>
        </w:rPr>
        <w:t xml:space="preserve"> </w:t>
      </w:r>
      <w:proofErr w:type="spellStart"/>
      <w:r w:rsidR="0087261E" w:rsidRPr="00AF0817">
        <w:rPr>
          <w:rFonts w:eastAsia="Times New Roman"/>
          <w:lang w:val="en-US"/>
        </w:rPr>
        <w:t>AgNPs</w:t>
      </w:r>
      <w:proofErr w:type="spellEnd"/>
      <w:r w:rsidR="0087261E" w:rsidRPr="00AF0817">
        <w:rPr>
          <w:rFonts w:eastAsia="Times New Roman"/>
          <w:lang w:val="en-US"/>
        </w:rPr>
        <w:t xml:space="preserve"> was assessed against H99 cells using the crystal violet assay for the study of </w:t>
      </w:r>
      <w:r w:rsidR="00296E66" w:rsidRPr="00AF0817">
        <w:rPr>
          <w:rFonts w:eastAsia="Times New Roman"/>
          <w:lang w:val="en-US"/>
        </w:rPr>
        <w:t xml:space="preserve">biofilm inhibition </w:t>
      </w:r>
      <w:r w:rsidR="0087261E" w:rsidRPr="00AF0817">
        <w:rPr>
          <w:rFonts w:eastAsia="Times New Roman"/>
          <w:lang w:val="en-US"/>
        </w:rPr>
        <w:t xml:space="preserve">(minimal biofilm inhibitory concentration, MBIC) </w:t>
      </w:r>
      <w:r w:rsidR="00296E66" w:rsidRPr="00AF0817">
        <w:rPr>
          <w:rFonts w:eastAsia="Times New Roman"/>
          <w:lang w:val="en-US"/>
        </w:rPr>
        <w:t>and</w:t>
      </w:r>
      <w:r w:rsidR="00FB2F7E" w:rsidRPr="00AF0817">
        <w:rPr>
          <w:rFonts w:eastAsia="Times New Roman"/>
          <w:lang w:val="en-US"/>
        </w:rPr>
        <w:t>/or</w:t>
      </w:r>
      <w:r w:rsidR="00296E66" w:rsidRPr="00AF0817">
        <w:rPr>
          <w:rFonts w:eastAsia="Times New Roman"/>
          <w:lang w:val="en-US"/>
        </w:rPr>
        <w:t xml:space="preserve"> </w:t>
      </w:r>
      <w:r w:rsidR="009758D5" w:rsidRPr="00AF0817">
        <w:rPr>
          <w:rFonts w:eastAsia="Times New Roman"/>
          <w:lang w:val="en-US"/>
        </w:rPr>
        <w:t xml:space="preserve">biofilm </w:t>
      </w:r>
      <w:r w:rsidR="00296E66" w:rsidRPr="00AF0817">
        <w:rPr>
          <w:rFonts w:eastAsia="Times New Roman"/>
          <w:lang w:val="en-US"/>
        </w:rPr>
        <w:t>eradication activit</w:t>
      </w:r>
      <w:r w:rsidR="009758D5" w:rsidRPr="00AF0817">
        <w:rPr>
          <w:rFonts w:eastAsia="Times New Roman"/>
          <w:lang w:val="en-US"/>
        </w:rPr>
        <w:t>y</w:t>
      </w:r>
      <w:r w:rsidR="00296E66" w:rsidRPr="00AF0817">
        <w:rPr>
          <w:rFonts w:eastAsia="Times New Roman"/>
          <w:lang w:val="en-US"/>
        </w:rPr>
        <w:t>.</w:t>
      </w:r>
    </w:p>
    <w:p w14:paraId="14A5753C" w14:textId="77777777" w:rsidR="0023545D" w:rsidRPr="00AF0817" w:rsidRDefault="0023545D" w:rsidP="0011248D">
      <w:pPr>
        <w:jc w:val="both"/>
        <w:rPr>
          <w:b/>
          <w:bCs/>
          <w:lang w:val="en-US"/>
        </w:rPr>
      </w:pPr>
    </w:p>
    <w:p w14:paraId="2261159F" w14:textId="17A79FAD" w:rsidR="005432D4" w:rsidRPr="00AF0817" w:rsidRDefault="005432D4" w:rsidP="0011248D">
      <w:pPr>
        <w:jc w:val="both"/>
        <w:rPr>
          <w:lang w:val="en-US"/>
        </w:rPr>
      </w:pPr>
      <w:r w:rsidRPr="00AF0817">
        <w:rPr>
          <w:b/>
          <w:bCs/>
          <w:lang w:val="en-US"/>
        </w:rPr>
        <w:t>Results</w:t>
      </w:r>
      <w:r w:rsidRPr="00AF0817">
        <w:rPr>
          <w:lang w:val="en-US"/>
        </w:rPr>
        <w:t xml:space="preserve">: </w:t>
      </w:r>
      <w:r w:rsidR="00065818" w:rsidRPr="00AF0817">
        <w:rPr>
          <w:lang w:val="en-US"/>
        </w:rPr>
        <w:t>The three</w:t>
      </w:r>
      <w:r w:rsidR="00A93B46" w:rsidRPr="00AF0817">
        <w:rPr>
          <w:lang w:val="en-US"/>
        </w:rPr>
        <w:t xml:space="preserve"> m</w:t>
      </w:r>
      <w:r w:rsidR="00A93B46" w:rsidRPr="00AF0817">
        <w:rPr>
          <w:rFonts w:eastAsia="Times New Roman"/>
          <w:lang w:val="en-US"/>
        </w:rPr>
        <w:t>ycos</w:t>
      </w:r>
      <w:r w:rsidRPr="00AF0817">
        <w:rPr>
          <w:rFonts w:eastAsia="Times New Roman"/>
          <w:lang w:val="en-US"/>
        </w:rPr>
        <w:t xml:space="preserve">ynthesized </w:t>
      </w:r>
      <w:proofErr w:type="spellStart"/>
      <w:r w:rsidRPr="00AF0817">
        <w:rPr>
          <w:rFonts w:eastAsia="Times New Roman"/>
          <w:lang w:val="en-US"/>
        </w:rPr>
        <w:t>AgNPs</w:t>
      </w:r>
      <w:proofErr w:type="spellEnd"/>
      <w:r w:rsidRPr="00AF0817">
        <w:rPr>
          <w:rFonts w:eastAsia="Times New Roman"/>
          <w:lang w:val="en-US"/>
        </w:rPr>
        <w:t xml:space="preserve"> were spherical</w:t>
      </w:r>
      <w:r w:rsidR="00FB2F7E" w:rsidRPr="00AF0817">
        <w:rPr>
          <w:rFonts w:eastAsia="Times New Roman"/>
          <w:lang w:val="en-US"/>
        </w:rPr>
        <w:t xml:space="preserve"> (TEM)</w:t>
      </w:r>
      <w:r w:rsidRPr="00AF0817">
        <w:rPr>
          <w:rFonts w:eastAsia="Times New Roman"/>
          <w:lang w:val="en-US"/>
        </w:rPr>
        <w:t>, with sizes rang</w:t>
      </w:r>
      <w:r w:rsidR="00FB2F7E" w:rsidRPr="00AF0817">
        <w:rPr>
          <w:rFonts w:eastAsia="Times New Roman"/>
          <w:lang w:val="en-US"/>
        </w:rPr>
        <w:t xml:space="preserve">ing from </w:t>
      </w:r>
      <w:r w:rsidR="00065818" w:rsidRPr="00AF0817">
        <w:rPr>
          <w:rFonts w:eastAsia="Times New Roman"/>
          <w:lang w:val="en-US"/>
        </w:rPr>
        <w:t>14</w:t>
      </w:r>
      <w:r w:rsidR="00FB2F7E" w:rsidRPr="00AF0817">
        <w:rPr>
          <w:rFonts w:eastAsia="Times New Roman"/>
          <w:lang w:val="en-US"/>
        </w:rPr>
        <w:t xml:space="preserve"> to </w:t>
      </w:r>
      <w:r w:rsidRPr="00AF0817">
        <w:rPr>
          <w:rFonts w:eastAsia="Times New Roman"/>
          <w:lang w:val="en-US"/>
        </w:rPr>
        <w:t>78 nm</w:t>
      </w:r>
      <w:r w:rsidR="00FB2F7E" w:rsidRPr="00AF0817">
        <w:rPr>
          <w:rFonts w:eastAsia="Times New Roman"/>
          <w:lang w:val="en-US"/>
        </w:rPr>
        <w:t xml:space="preserve"> (DLS)</w:t>
      </w:r>
      <w:r w:rsidRPr="00AF0817">
        <w:rPr>
          <w:rFonts w:eastAsia="Times New Roman"/>
          <w:lang w:val="en-US"/>
        </w:rPr>
        <w:t xml:space="preserve">, Z-potential values </w:t>
      </w:r>
      <w:r w:rsidR="00FB2F7E" w:rsidRPr="00AF0817">
        <w:rPr>
          <w:rFonts w:eastAsia="Times New Roman"/>
          <w:lang w:val="en-US"/>
        </w:rPr>
        <w:t xml:space="preserve">between </w:t>
      </w:r>
      <w:r w:rsidRPr="00AF0817">
        <w:rPr>
          <w:rFonts w:eastAsia="Times New Roman"/>
          <w:lang w:val="en-US"/>
        </w:rPr>
        <w:t>-1</w:t>
      </w:r>
      <w:r w:rsidR="00065818" w:rsidRPr="00AF0817">
        <w:rPr>
          <w:rFonts w:eastAsia="Times New Roman"/>
          <w:lang w:val="en-US"/>
        </w:rPr>
        <w:t>8</w:t>
      </w:r>
      <w:r w:rsidRPr="00AF0817">
        <w:rPr>
          <w:rFonts w:eastAsia="Times New Roman"/>
          <w:lang w:val="en-US"/>
        </w:rPr>
        <w:t>.</w:t>
      </w:r>
      <w:r w:rsidR="00065818" w:rsidRPr="00AF0817">
        <w:rPr>
          <w:rFonts w:eastAsia="Times New Roman"/>
          <w:lang w:val="en-US"/>
        </w:rPr>
        <w:t>5</w:t>
      </w:r>
      <w:r w:rsidRPr="00AF0817">
        <w:rPr>
          <w:rFonts w:eastAsia="Times New Roman"/>
          <w:lang w:val="en-US"/>
        </w:rPr>
        <w:t xml:space="preserve"> </w:t>
      </w:r>
      <w:r w:rsidR="00FB2F7E" w:rsidRPr="00AF0817">
        <w:rPr>
          <w:rFonts w:eastAsia="Times New Roman"/>
          <w:lang w:val="en-US"/>
        </w:rPr>
        <w:t xml:space="preserve">and </w:t>
      </w:r>
      <w:r w:rsidRPr="00AF0817">
        <w:rPr>
          <w:rFonts w:eastAsia="Times New Roman"/>
          <w:lang w:val="en-US"/>
        </w:rPr>
        <w:t>-22.9 mV,</w:t>
      </w:r>
      <w:r w:rsidR="00065818" w:rsidRPr="00AF0817">
        <w:rPr>
          <w:rFonts w:eastAsia="Times New Roman"/>
          <w:lang w:val="en-US"/>
        </w:rPr>
        <w:t xml:space="preserve"> and</w:t>
      </w:r>
      <w:r w:rsidRPr="00AF0817">
        <w:rPr>
          <w:rFonts w:eastAsia="Times New Roman"/>
          <w:lang w:val="en-US"/>
        </w:rPr>
        <w:t xml:space="preserve"> capping-protein content </w:t>
      </w:r>
      <w:r w:rsidR="00065818" w:rsidRPr="00AF0817">
        <w:rPr>
          <w:rFonts w:eastAsia="Times New Roman"/>
          <w:lang w:val="en-US"/>
        </w:rPr>
        <w:t xml:space="preserve">in the range </w:t>
      </w:r>
      <w:r w:rsidRPr="00AF0817">
        <w:rPr>
          <w:rFonts w:eastAsia="Times New Roman"/>
          <w:lang w:val="en-US"/>
        </w:rPr>
        <w:t>4-</w:t>
      </w:r>
      <w:r w:rsidR="00065818" w:rsidRPr="00AF0817">
        <w:rPr>
          <w:rFonts w:eastAsia="Times New Roman"/>
          <w:lang w:val="en-US"/>
        </w:rPr>
        <w:t>45</w:t>
      </w:r>
      <w:r w:rsidRPr="00AF0817">
        <w:rPr>
          <w:rFonts w:eastAsia="Times New Roman"/>
          <w:lang w:val="en-US"/>
        </w:rPr>
        <w:t xml:space="preserve"> </w:t>
      </w:r>
      <w:proofErr w:type="spellStart"/>
      <w:r w:rsidRPr="00AF0817">
        <w:rPr>
          <w:rFonts w:eastAsia="Times New Roman"/>
          <w:lang w:val="en-US"/>
        </w:rPr>
        <w:t>fg</w:t>
      </w:r>
      <w:proofErr w:type="spellEnd"/>
      <w:r w:rsidRPr="00AF0817">
        <w:rPr>
          <w:rFonts w:eastAsia="Times New Roman"/>
          <w:lang w:val="en-US"/>
        </w:rPr>
        <w:t>/</w:t>
      </w:r>
      <w:proofErr w:type="spellStart"/>
      <w:r w:rsidR="00FB2F7E" w:rsidRPr="00AF0817">
        <w:rPr>
          <w:rFonts w:eastAsia="Times New Roman"/>
          <w:lang w:val="en-US"/>
        </w:rPr>
        <w:t>AgNP</w:t>
      </w:r>
      <w:proofErr w:type="spellEnd"/>
      <w:r w:rsidR="00FB2F7E" w:rsidRPr="00AF0817">
        <w:rPr>
          <w:rFonts w:eastAsia="Times New Roman"/>
          <w:lang w:val="en-US"/>
        </w:rPr>
        <w:t xml:space="preserve">. </w:t>
      </w:r>
      <w:r w:rsidRPr="00AF0817">
        <w:rPr>
          <w:rFonts w:eastAsia="Times New Roman"/>
          <w:lang w:val="en-US"/>
        </w:rPr>
        <w:t xml:space="preserve">Additionally, </w:t>
      </w:r>
      <w:r w:rsidR="00065818" w:rsidRPr="00AF0817">
        <w:rPr>
          <w:rFonts w:eastAsia="Times New Roman"/>
          <w:lang w:val="en-US"/>
        </w:rPr>
        <w:t>the three</w:t>
      </w:r>
      <w:r w:rsidR="00E04DC7" w:rsidRPr="00AF0817">
        <w:rPr>
          <w:rFonts w:eastAsia="Times New Roman"/>
          <w:lang w:val="en-US"/>
        </w:rPr>
        <w:t xml:space="preserve"> </w:t>
      </w:r>
      <w:proofErr w:type="spellStart"/>
      <w:r w:rsidRPr="00AF0817">
        <w:rPr>
          <w:rFonts w:eastAsia="Times New Roman"/>
          <w:lang w:val="en-US"/>
        </w:rPr>
        <w:t>AgNPs</w:t>
      </w:r>
      <w:proofErr w:type="spellEnd"/>
      <w:r w:rsidRPr="00AF0817">
        <w:rPr>
          <w:rFonts w:eastAsia="Times New Roman"/>
          <w:lang w:val="en-US"/>
        </w:rPr>
        <w:t xml:space="preserve"> showed good</w:t>
      </w:r>
      <w:r w:rsidR="00E04DC7" w:rsidRPr="00AF0817">
        <w:rPr>
          <w:rFonts w:eastAsia="Times New Roman"/>
          <w:lang w:val="en-US"/>
        </w:rPr>
        <w:t xml:space="preserve"> </w:t>
      </w:r>
      <w:r w:rsidRPr="00AF0817">
        <w:rPr>
          <w:rFonts w:eastAsia="Times New Roman"/>
          <w:lang w:val="en-US"/>
        </w:rPr>
        <w:t>biocompatibility profiles, exhibiting HA</w:t>
      </w:r>
      <w:r w:rsidRPr="00AF0817">
        <w:rPr>
          <w:rFonts w:eastAsia="Times New Roman"/>
          <w:vertAlign w:val="subscript"/>
          <w:lang w:val="en-US"/>
        </w:rPr>
        <w:t>50</w:t>
      </w:r>
      <w:r w:rsidRPr="00AF0817">
        <w:rPr>
          <w:rFonts w:eastAsia="Times New Roman"/>
          <w:lang w:val="en-US"/>
        </w:rPr>
        <w:t xml:space="preserve"> </w:t>
      </w:r>
      <w:r w:rsidR="00296E66" w:rsidRPr="00AF0817">
        <w:rPr>
          <w:rFonts w:eastAsia="Times New Roman"/>
          <w:lang w:val="en-US"/>
        </w:rPr>
        <w:t xml:space="preserve">values </w:t>
      </w:r>
      <w:r w:rsidR="00065818" w:rsidRPr="00AF0817">
        <w:rPr>
          <w:rFonts w:eastAsia="Times New Roman"/>
          <w:lang w:val="en-US"/>
        </w:rPr>
        <w:t>in the range</w:t>
      </w:r>
      <w:r w:rsidRPr="00AF0817">
        <w:rPr>
          <w:rFonts w:eastAsia="Times New Roman"/>
          <w:lang w:val="en-US"/>
        </w:rPr>
        <w:t xml:space="preserve"> </w:t>
      </w:r>
      <w:r w:rsidR="00065818" w:rsidRPr="00AF0817">
        <w:rPr>
          <w:rFonts w:eastAsia="Times New Roman"/>
          <w:lang w:val="en-US"/>
        </w:rPr>
        <w:t>6</w:t>
      </w:r>
      <w:r w:rsidRPr="00AF0817">
        <w:rPr>
          <w:rFonts w:eastAsia="Times New Roman"/>
          <w:lang w:val="en-US"/>
        </w:rPr>
        <w:t>.</w:t>
      </w:r>
      <w:r w:rsidR="00065818" w:rsidRPr="00AF0817">
        <w:rPr>
          <w:rFonts w:eastAsia="Times New Roman"/>
          <w:lang w:val="en-US"/>
        </w:rPr>
        <w:t>5</w:t>
      </w:r>
      <w:r w:rsidRPr="00AF0817">
        <w:rPr>
          <w:rFonts w:eastAsia="Times New Roman"/>
          <w:lang w:val="en-US"/>
        </w:rPr>
        <w:t>x10</w:t>
      </w:r>
      <w:r w:rsidR="00065818" w:rsidRPr="00AF0817">
        <w:rPr>
          <w:rFonts w:eastAsia="Times New Roman"/>
          <w:vertAlign w:val="superscript"/>
          <w:lang w:val="en-US"/>
        </w:rPr>
        <w:t>7</w:t>
      </w:r>
      <w:r w:rsidR="00065818" w:rsidRPr="00AF0817">
        <w:rPr>
          <w:rFonts w:eastAsia="Times New Roman"/>
          <w:lang w:val="en-US"/>
        </w:rPr>
        <w:t>-5</w:t>
      </w:r>
      <w:r w:rsidRPr="00AF0817">
        <w:rPr>
          <w:rFonts w:eastAsia="Times New Roman"/>
          <w:lang w:val="en-US"/>
        </w:rPr>
        <w:t>.</w:t>
      </w:r>
      <w:r w:rsidR="00065818" w:rsidRPr="00AF0817">
        <w:rPr>
          <w:rFonts w:eastAsia="Times New Roman"/>
          <w:lang w:val="en-US"/>
        </w:rPr>
        <w:t>9</w:t>
      </w:r>
      <w:r w:rsidRPr="00AF0817">
        <w:rPr>
          <w:rFonts w:eastAsia="Times New Roman"/>
          <w:lang w:val="en-US"/>
        </w:rPr>
        <w:t>x10</w:t>
      </w:r>
      <w:r w:rsidR="00065818" w:rsidRPr="00AF0817">
        <w:rPr>
          <w:rFonts w:eastAsia="Times New Roman"/>
          <w:vertAlign w:val="superscript"/>
          <w:lang w:val="en-US"/>
        </w:rPr>
        <w:t>8</w:t>
      </w:r>
      <w:r w:rsidRPr="00AF0817">
        <w:rPr>
          <w:rFonts w:eastAsia="Times New Roman"/>
          <w:lang w:val="en-US"/>
        </w:rPr>
        <w:t xml:space="preserve"> </w:t>
      </w:r>
      <w:proofErr w:type="spellStart"/>
      <w:r w:rsidR="00296E66" w:rsidRPr="00AF0817">
        <w:rPr>
          <w:rFonts w:eastAsia="Times New Roman"/>
          <w:lang w:val="en-US"/>
        </w:rPr>
        <w:t>AgNPs</w:t>
      </w:r>
      <w:proofErr w:type="spellEnd"/>
      <w:r w:rsidRPr="00AF0817">
        <w:rPr>
          <w:rFonts w:eastAsia="Times New Roman"/>
          <w:lang w:val="en-US"/>
        </w:rPr>
        <w:t>/mL, and CA</w:t>
      </w:r>
      <w:r w:rsidRPr="00AF0817">
        <w:rPr>
          <w:rFonts w:eastAsia="Times New Roman"/>
          <w:vertAlign w:val="subscript"/>
          <w:lang w:val="en-US"/>
        </w:rPr>
        <w:t>50</w:t>
      </w:r>
      <w:r w:rsidRPr="00AF0817">
        <w:rPr>
          <w:rFonts w:eastAsia="Times New Roman"/>
          <w:lang w:val="en-US"/>
        </w:rPr>
        <w:t xml:space="preserve"> </w:t>
      </w:r>
      <w:r w:rsidR="00296E66" w:rsidRPr="00AF0817">
        <w:rPr>
          <w:rFonts w:eastAsia="Times New Roman"/>
          <w:lang w:val="en-US"/>
        </w:rPr>
        <w:t xml:space="preserve">values </w:t>
      </w:r>
      <w:r w:rsidR="00065818" w:rsidRPr="00AF0817">
        <w:rPr>
          <w:rFonts w:eastAsia="Times New Roman"/>
          <w:lang w:val="en-US"/>
        </w:rPr>
        <w:t xml:space="preserve">from </w:t>
      </w:r>
      <w:r w:rsidRPr="00AF0817">
        <w:rPr>
          <w:rFonts w:eastAsia="Times New Roman"/>
          <w:lang w:val="en-US"/>
        </w:rPr>
        <w:t>3.</w:t>
      </w:r>
      <w:r w:rsidR="00065818" w:rsidRPr="00AF0817">
        <w:rPr>
          <w:rFonts w:eastAsia="Times New Roman"/>
          <w:lang w:val="en-US"/>
        </w:rPr>
        <w:t>0</w:t>
      </w:r>
      <w:r w:rsidRPr="00AF0817">
        <w:rPr>
          <w:rFonts w:eastAsia="Times New Roman"/>
          <w:lang w:val="en-US"/>
        </w:rPr>
        <w:t>x10</w:t>
      </w:r>
      <w:r w:rsidR="00065818" w:rsidRPr="00AF0817">
        <w:rPr>
          <w:rFonts w:eastAsia="Times New Roman"/>
          <w:vertAlign w:val="superscript"/>
          <w:lang w:val="en-US"/>
        </w:rPr>
        <w:t>8</w:t>
      </w:r>
      <w:r w:rsidR="00065818" w:rsidRPr="00AF0817">
        <w:rPr>
          <w:rFonts w:eastAsia="Times New Roman"/>
          <w:lang w:val="en-US"/>
        </w:rPr>
        <w:t xml:space="preserve"> to &gt;</w:t>
      </w:r>
      <w:r w:rsidRPr="00AF0817">
        <w:rPr>
          <w:rFonts w:eastAsia="Times New Roman"/>
          <w:lang w:val="en-US"/>
        </w:rPr>
        <w:t>1.0x10</w:t>
      </w:r>
      <w:r w:rsidRPr="00AF0817">
        <w:rPr>
          <w:rFonts w:eastAsia="Times New Roman"/>
          <w:vertAlign w:val="superscript"/>
          <w:lang w:val="en-US"/>
        </w:rPr>
        <w:t>9</w:t>
      </w:r>
      <w:r w:rsidRPr="00AF0817">
        <w:rPr>
          <w:rFonts w:eastAsia="Times New Roman"/>
          <w:lang w:val="en-US"/>
        </w:rPr>
        <w:t xml:space="preserve"> </w:t>
      </w:r>
      <w:proofErr w:type="spellStart"/>
      <w:r w:rsidR="00296E66" w:rsidRPr="00AF0817">
        <w:rPr>
          <w:rFonts w:eastAsia="Times New Roman"/>
          <w:lang w:val="en-US"/>
        </w:rPr>
        <w:t>AgNPs</w:t>
      </w:r>
      <w:proofErr w:type="spellEnd"/>
      <w:r w:rsidRPr="00AF0817">
        <w:rPr>
          <w:rFonts w:eastAsia="Times New Roman"/>
          <w:lang w:val="en-US"/>
        </w:rPr>
        <w:t>/</w:t>
      </w:r>
      <w:proofErr w:type="spellStart"/>
      <w:r w:rsidRPr="00AF0817">
        <w:rPr>
          <w:rFonts w:eastAsia="Times New Roman"/>
          <w:lang w:val="en-US"/>
        </w:rPr>
        <w:t>mL.</w:t>
      </w:r>
      <w:proofErr w:type="spellEnd"/>
      <w:r w:rsidRPr="00AF0817">
        <w:rPr>
          <w:rFonts w:eastAsia="Times New Roman"/>
          <w:lang w:val="en-US"/>
        </w:rPr>
        <w:t xml:space="preserve"> </w:t>
      </w:r>
      <w:r w:rsidR="00A93B46" w:rsidRPr="00AF0817">
        <w:rPr>
          <w:rFonts w:eastAsia="Times New Roman"/>
          <w:lang w:val="en-US"/>
        </w:rPr>
        <w:t>Then, r</w:t>
      </w:r>
      <w:r w:rsidR="00741420" w:rsidRPr="00AF0817">
        <w:rPr>
          <w:rFonts w:eastAsia="Times New Roman"/>
          <w:lang w:val="en-US"/>
        </w:rPr>
        <w:t>egarding anticryptococcal activit</w:t>
      </w:r>
      <w:r w:rsidR="0087261E" w:rsidRPr="00AF0817">
        <w:rPr>
          <w:rFonts w:eastAsia="Times New Roman"/>
          <w:lang w:val="en-US"/>
        </w:rPr>
        <w:t>ies</w:t>
      </w:r>
      <w:r w:rsidR="00741420" w:rsidRPr="00AF0817">
        <w:rPr>
          <w:rFonts w:eastAsia="Times New Roman"/>
          <w:lang w:val="en-US"/>
        </w:rPr>
        <w:t xml:space="preserve">, </w:t>
      </w:r>
      <w:r w:rsidR="00065818" w:rsidRPr="00AF0817">
        <w:rPr>
          <w:rFonts w:eastAsia="Times New Roman"/>
          <w:lang w:val="en-US"/>
        </w:rPr>
        <w:t>two</w:t>
      </w:r>
      <w:r w:rsidR="00741420" w:rsidRPr="00AF0817">
        <w:rPr>
          <w:rFonts w:eastAsia="Times New Roman"/>
          <w:lang w:val="en-US"/>
        </w:rPr>
        <w:t xml:space="preserve"> </w:t>
      </w:r>
      <w:proofErr w:type="spellStart"/>
      <w:r w:rsidR="00741420" w:rsidRPr="00AF0817">
        <w:rPr>
          <w:rFonts w:eastAsia="Times New Roman"/>
          <w:lang w:val="en-US"/>
        </w:rPr>
        <w:t>AgNPs</w:t>
      </w:r>
      <w:proofErr w:type="spellEnd"/>
      <w:r w:rsidR="00741420" w:rsidRPr="00AF0817">
        <w:rPr>
          <w:rFonts w:eastAsia="Times New Roman"/>
          <w:lang w:val="en-US"/>
        </w:rPr>
        <w:t xml:space="preserve"> </w:t>
      </w:r>
      <w:r w:rsidR="002A4022" w:rsidRPr="00AF0817">
        <w:rPr>
          <w:rFonts w:eastAsia="Times New Roman"/>
          <w:lang w:val="en-US"/>
        </w:rPr>
        <w:t>showed</w:t>
      </w:r>
      <w:r w:rsidR="00065818" w:rsidRPr="00AF0817">
        <w:rPr>
          <w:rFonts w:eastAsia="Times New Roman"/>
          <w:lang w:val="en-US"/>
        </w:rPr>
        <w:t xml:space="preserve"> fungicidal </w:t>
      </w:r>
      <w:r w:rsidR="002A4022" w:rsidRPr="00AF0817">
        <w:rPr>
          <w:rFonts w:eastAsia="Times New Roman"/>
          <w:lang w:val="en-US"/>
        </w:rPr>
        <w:t>effect</w:t>
      </w:r>
      <w:r w:rsidR="002C52FC" w:rsidRPr="00AF0817">
        <w:rPr>
          <w:rFonts w:eastAsia="Times New Roman"/>
          <w:lang w:val="en-US"/>
        </w:rPr>
        <w:t>s</w:t>
      </w:r>
      <w:r w:rsidR="002A4022" w:rsidRPr="00AF0817">
        <w:rPr>
          <w:rFonts w:eastAsia="Times New Roman"/>
          <w:lang w:val="en-US"/>
        </w:rPr>
        <w:t xml:space="preserve"> </w:t>
      </w:r>
      <w:r w:rsidR="00065818" w:rsidRPr="00AF0817">
        <w:rPr>
          <w:rFonts w:eastAsia="Times New Roman"/>
          <w:lang w:val="en-US"/>
        </w:rPr>
        <w:t>against H99 cells</w:t>
      </w:r>
      <w:r w:rsidR="00A44ECA" w:rsidRPr="00AF0817">
        <w:rPr>
          <w:rFonts w:eastAsia="Times New Roman"/>
          <w:lang w:val="en-US"/>
        </w:rPr>
        <w:t xml:space="preserve">: those derived from the mycosynthesis by </w:t>
      </w:r>
      <w:r w:rsidR="00A44ECA" w:rsidRPr="00AF0817">
        <w:rPr>
          <w:rFonts w:eastAsia="Times New Roman"/>
          <w:i/>
          <w:lang w:val="en-US"/>
        </w:rPr>
        <w:t>P. expansum</w:t>
      </w:r>
      <w:r w:rsidR="00065818" w:rsidRPr="00AF0817">
        <w:rPr>
          <w:rFonts w:eastAsia="Times New Roman"/>
          <w:lang w:val="en-US"/>
        </w:rPr>
        <w:t xml:space="preserve"> </w:t>
      </w:r>
      <w:r w:rsidR="00A44ECA" w:rsidRPr="00AF0817">
        <w:rPr>
          <w:rFonts w:eastAsia="Times New Roman"/>
          <w:lang w:val="en-US"/>
        </w:rPr>
        <w:t>(</w:t>
      </w:r>
      <w:r w:rsidR="00065818" w:rsidRPr="00AF0817">
        <w:rPr>
          <w:rFonts w:eastAsia="Times New Roman"/>
          <w:lang w:val="en-US"/>
        </w:rPr>
        <w:t>M</w:t>
      </w:r>
      <w:r w:rsidR="002A4022" w:rsidRPr="00AF0817">
        <w:rPr>
          <w:rFonts w:eastAsia="Times New Roman"/>
          <w:lang w:val="en-US"/>
        </w:rPr>
        <w:t>F</w:t>
      </w:r>
      <w:r w:rsidR="00065818" w:rsidRPr="00AF0817">
        <w:rPr>
          <w:rFonts w:eastAsia="Times New Roman"/>
          <w:lang w:val="en-US"/>
        </w:rPr>
        <w:t>C</w:t>
      </w:r>
      <w:r w:rsidR="00C32BBB" w:rsidRPr="00AF0817">
        <w:rPr>
          <w:rFonts w:eastAsia="Times New Roman"/>
          <w:lang w:val="en-US"/>
        </w:rPr>
        <w:t xml:space="preserve"> </w:t>
      </w:r>
      <w:r w:rsidR="00A44ECA" w:rsidRPr="00AF0817">
        <w:rPr>
          <w:rFonts w:eastAsia="Times New Roman"/>
          <w:lang w:val="en-US"/>
        </w:rPr>
        <w:t>=</w:t>
      </w:r>
      <w:r w:rsidR="00C32BBB" w:rsidRPr="00AF0817">
        <w:rPr>
          <w:rFonts w:eastAsia="Times New Roman"/>
          <w:lang w:val="en-US"/>
        </w:rPr>
        <w:t xml:space="preserve"> </w:t>
      </w:r>
      <w:r w:rsidR="00065818" w:rsidRPr="00AF0817">
        <w:rPr>
          <w:rFonts w:eastAsia="Times New Roman"/>
          <w:lang w:val="en-US"/>
        </w:rPr>
        <w:t>5.0x10</w:t>
      </w:r>
      <w:r w:rsidR="00065818" w:rsidRPr="00AF0817">
        <w:rPr>
          <w:rFonts w:eastAsia="Times New Roman"/>
          <w:vertAlign w:val="superscript"/>
          <w:lang w:val="en-US"/>
        </w:rPr>
        <w:t>8</w:t>
      </w:r>
      <w:r w:rsidR="00065818" w:rsidRPr="00AF0817">
        <w:rPr>
          <w:rFonts w:eastAsia="Times New Roman"/>
          <w:lang w:val="en-US"/>
        </w:rPr>
        <w:t xml:space="preserve"> </w:t>
      </w:r>
      <w:proofErr w:type="spellStart"/>
      <w:r w:rsidR="00A44ECA" w:rsidRPr="00AF0817">
        <w:rPr>
          <w:rFonts w:eastAsia="Times New Roman"/>
          <w:lang w:val="en-US"/>
        </w:rPr>
        <w:t>AgNPs</w:t>
      </w:r>
      <w:proofErr w:type="spellEnd"/>
      <w:r w:rsidR="00A44ECA" w:rsidRPr="00AF0817">
        <w:rPr>
          <w:rFonts w:eastAsia="Times New Roman"/>
          <w:lang w:val="en-US"/>
        </w:rPr>
        <w:t xml:space="preserve">/mL) and by </w:t>
      </w:r>
      <w:r w:rsidR="00A44ECA" w:rsidRPr="00AF0817">
        <w:rPr>
          <w:rFonts w:eastAsia="Times New Roman"/>
          <w:i/>
          <w:lang w:val="en-US"/>
        </w:rPr>
        <w:t>P. chrysosporium</w:t>
      </w:r>
      <w:r w:rsidR="00A44ECA" w:rsidRPr="00AF0817">
        <w:rPr>
          <w:rFonts w:eastAsia="Times New Roman"/>
          <w:lang w:val="en-US"/>
        </w:rPr>
        <w:t xml:space="preserve"> (M</w:t>
      </w:r>
      <w:r w:rsidR="002A4022" w:rsidRPr="00AF0817">
        <w:rPr>
          <w:rFonts w:eastAsia="Times New Roman"/>
          <w:lang w:val="en-US"/>
        </w:rPr>
        <w:t>F</w:t>
      </w:r>
      <w:r w:rsidR="00A44ECA" w:rsidRPr="00AF0817">
        <w:rPr>
          <w:rFonts w:eastAsia="Times New Roman"/>
          <w:lang w:val="en-US"/>
        </w:rPr>
        <w:t>C</w:t>
      </w:r>
      <w:r w:rsidR="00C32BBB" w:rsidRPr="00AF0817">
        <w:rPr>
          <w:rFonts w:eastAsia="Times New Roman"/>
          <w:lang w:val="en-US"/>
        </w:rPr>
        <w:t xml:space="preserve"> </w:t>
      </w:r>
      <w:r w:rsidR="00A44ECA" w:rsidRPr="00AF0817">
        <w:rPr>
          <w:rFonts w:eastAsia="Times New Roman"/>
          <w:lang w:val="en-US"/>
        </w:rPr>
        <w:t>=</w:t>
      </w:r>
      <w:r w:rsidR="00C32BBB" w:rsidRPr="00AF0817">
        <w:rPr>
          <w:rFonts w:eastAsia="Times New Roman"/>
          <w:lang w:val="en-US"/>
        </w:rPr>
        <w:t xml:space="preserve"> </w:t>
      </w:r>
      <w:r w:rsidR="00065818" w:rsidRPr="00AF0817">
        <w:rPr>
          <w:rFonts w:eastAsia="Times New Roman"/>
          <w:lang w:val="en-US"/>
        </w:rPr>
        <w:t>2.0x10</w:t>
      </w:r>
      <w:r w:rsidR="00065818" w:rsidRPr="00AF0817">
        <w:rPr>
          <w:rFonts w:eastAsia="Times New Roman"/>
          <w:vertAlign w:val="superscript"/>
          <w:lang w:val="en-US"/>
        </w:rPr>
        <w:t>9</w:t>
      </w:r>
      <w:r w:rsidR="00065818" w:rsidRPr="00AF0817">
        <w:rPr>
          <w:rFonts w:eastAsia="Times New Roman"/>
          <w:lang w:val="en-US"/>
        </w:rPr>
        <w:t xml:space="preserve"> </w:t>
      </w:r>
      <w:proofErr w:type="spellStart"/>
      <w:r w:rsidR="00065818" w:rsidRPr="00AF0817">
        <w:rPr>
          <w:rFonts w:eastAsia="Times New Roman"/>
          <w:lang w:val="en-US"/>
        </w:rPr>
        <w:t>AgNPs</w:t>
      </w:r>
      <w:proofErr w:type="spellEnd"/>
      <w:r w:rsidR="00065818" w:rsidRPr="00AF0817">
        <w:rPr>
          <w:rFonts w:eastAsia="Times New Roman"/>
          <w:lang w:val="en-US"/>
        </w:rPr>
        <w:t>/mL</w:t>
      </w:r>
      <w:r w:rsidR="00A44ECA" w:rsidRPr="00AF0817">
        <w:rPr>
          <w:rFonts w:eastAsia="Times New Roman"/>
          <w:lang w:val="en-US"/>
        </w:rPr>
        <w:t xml:space="preserve">). </w:t>
      </w:r>
      <w:r w:rsidR="00A93B46" w:rsidRPr="00AF0817">
        <w:rPr>
          <w:rFonts w:eastAsia="Times New Roman"/>
          <w:lang w:val="en-US"/>
        </w:rPr>
        <w:t xml:space="preserve">Finally, although </w:t>
      </w:r>
      <w:r w:rsidR="00065818" w:rsidRPr="00AF0817">
        <w:rPr>
          <w:rFonts w:eastAsia="Times New Roman"/>
          <w:lang w:val="en-US"/>
        </w:rPr>
        <w:t>the three</w:t>
      </w:r>
      <w:r w:rsidR="00741420" w:rsidRPr="00AF0817">
        <w:rPr>
          <w:rFonts w:eastAsia="Times New Roman"/>
          <w:lang w:val="en-US"/>
        </w:rPr>
        <w:t xml:space="preserve"> </w:t>
      </w:r>
      <w:proofErr w:type="spellStart"/>
      <w:r w:rsidR="00741420" w:rsidRPr="00AF0817">
        <w:rPr>
          <w:rFonts w:eastAsia="Times New Roman"/>
          <w:lang w:val="en-US"/>
        </w:rPr>
        <w:t>AgNPs</w:t>
      </w:r>
      <w:proofErr w:type="spellEnd"/>
      <w:r w:rsidR="00741420" w:rsidRPr="00AF0817">
        <w:rPr>
          <w:rFonts w:eastAsia="Times New Roman"/>
          <w:lang w:val="en-US"/>
        </w:rPr>
        <w:t xml:space="preserve"> showed </w:t>
      </w:r>
      <w:r w:rsidR="0087261E" w:rsidRPr="00AF0817">
        <w:rPr>
          <w:rFonts w:eastAsia="Times New Roman"/>
          <w:lang w:val="en-US"/>
        </w:rPr>
        <w:t xml:space="preserve">biofilm eradication activity </w:t>
      </w:r>
      <w:r w:rsidR="00C41F1F" w:rsidRPr="00AF0817">
        <w:rPr>
          <w:rFonts w:eastAsia="Times New Roman"/>
          <w:lang w:val="en-US"/>
        </w:rPr>
        <w:t xml:space="preserve">when assayed </w:t>
      </w:r>
      <w:r w:rsidR="0087261E" w:rsidRPr="00AF0817">
        <w:rPr>
          <w:rFonts w:eastAsia="Times New Roman"/>
          <w:lang w:val="en-US"/>
        </w:rPr>
        <w:t>at 1x10</w:t>
      </w:r>
      <w:r w:rsidR="0087261E" w:rsidRPr="00AF0817">
        <w:rPr>
          <w:rFonts w:eastAsia="Times New Roman"/>
          <w:vertAlign w:val="superscript"/>
          <w:lang w:val="en-US"/>
        </w:rPr>
        <w:t>10</w:t>
      </w:r>
      <w:r w:rsidR="0087261E" w:rsidRPr="00AF0817">
        <w:rPr>
          <w:rFonts w:eastAsia="Times New Roman"/>
          <w:lang w:val="en-US"/>
        </w:rPr>
        <w:t xml:space="preserve"> </w:t>
      </w:r>
      <w:proofErr w:type="spellStart"/>
      <w:r w:rsidR="0087261E" w:rsidRPr="00AF0817">
        <w:rPr>
          <w:rFonts w:eastAsia="Times New Roman"/>
          <w:lang w:val="en-US"/>
        </w:rPr>
        <w:t>AgNPs</w:t>
      </w:r>
      <w:proofErr w:type="spellEnd"/>
      <w:r w:rsidR="0087261E" w:rsidRPr="00AF0817">
        <w:rPr>
          <w:rFonts w:eastAsia="Times New Roman"/>
          <w:lang w:val="en-US"/>
        </w:rPr>
        <w:t xml:space="preserve">/mL, only the </w:t>
      </w:r>
      <w:r w:rsidR="00A44ECA" w:rsidRPr="00AF0817">
        <w:rPr>
          <w:rFonts w:eastAsia="Times New Roman"/>
          <w:lang w:val="en-US"/>
        </w:rPr>
        <w:t xml:space="preserve">two </w:t>
      </w:r>
      <w:r w:rsidR="00C41F1F" w:rsidRPr="00AF0817">
        <w:rPr>
          <w:rFonts w:eastAsia="Times New Roman"/>
          <w:lang w:val="en-US"/>
        </w:rPr>
        <w:t xml:space="preserve">fungicidal </w:t>
      </w:r>
      <w:proofErr w:type="spellStart"/>
      <w:r w:rsidR="0087261E" w:rsidRPr="00AF0817">
        <w:rPr>
          <w:rFonts w:eastAsia="Times New Roman"/>
          <w:lang w:val="en-US"/>
        </w:rPr>
        <w:t>AgNPs</w:t>
      </w:r>
      <w:proofErr w:type="spellEnd"/>
      <w:r w:rsidR="0087261E" w:rsidRPr="00AF0817">
        <w:rPr>
          <w:rFonts w:eastAsia="Times New Roman"/>
          <w:lang w:val="en-US"/>
        </w:rPr>
        <w:t xml:space="preserve"> display</w:t>
      </w:r>
      <w:r w:rsidR="00C41F1F" w:rsidRPr="00AF0817">
        <w:rPr>
          <w:rFonts w:eastAsia="Times New Roman"/>
          <w:lang w:val="en-US"/>
        </w:rPr>
        <w:t>ed</w:t>
      </w:r>
      <w:r w:rsidR="0087261E" w:rsidRPr="00AF0817">
        <w:rPr>
          <w:rFonts w:eastAsia="Times New Roman"/>
          <w:lang w:val="en-US"/>
        </w:rPr>
        <w:t xml:space="preserve"> </w:t>
      </w:r>
      <w:r w:rsidR="00D53359" w:rsidRPr="00AF0817">
        <w:rPr>
          <w:rFonts w:eastAsia="Times New Roman"/>
          <w:lang w:val="en-US"/>
        </w:rPr>
        <w:t xml:space="preserve">also </w:t>
      </w:r>
      <w:r w:rsidR="0087261E" w:rsidRPr="00AF0817">
        <w:rPr>
          <w:rFonts w:eastAsia="Times New Roman"/>
          <w:lang w:val="en-US"/>
        </w:rPr>
        <w:t>biofilm inhibitory activit</w:t>
      </w:r>
      <w:r w:rsidR="00D53359" w:rsidRPr="00AF0817">
        <w:rPr>
          <w:rFonts w:eastAsia="Times New Roman"/>
          <w:lang w:val="en-US"/>
        </w:rPr>
        <w:t>y</w:t>
      </w:r>
      <w:r w:rsidR="0087261E" w:rsidRPr="00AF0817">
        <w:rPr>
          <w:rFonts w:eastAsia="Times New Roman"/>
          <w:lang w:val="en-US"/>
        </w:rPr>
        <w:t xml:space="preserve"> (</w:t>
      </w:r>
      <w:r w:rsidR="00C41F1F" w:rsidRPr="00AF0817">
        <w:rPr>
          <w:rFonts w:eastAsia="Times New Roman"/>
          <w:lang w:val="en-US"/>
        </w:rPr>
        <w:t xml:space="preserve">MBIC values </w:t>
      </w:r>
      <w:r w:rsidR="00065818" w:rsidRPr="00AF0817">
        <w:rPr>
          <w:rFonts w:eastAsia="Times New Roman"/>
          <w:lang w:val="en-US"/>
        </w:rPr>
        <w:t>of</w:t>
      </w:r>
      <w:r w:rsidR="00C41F1F" w:rsidRPr="00AF0817">
        <w:rPr>
          <w:rFonts w:eastAsia="Times New Roman"/>
          <w:lang w:val="en-US"/>
        </w:rPr>
        <w:t xml:space="preserve"> </w:t>
      </w:r>
      <w:r w:rsidR="00065818" w:rsidRPr="00AF0817">
        <w:rPr>
          <w:rFonts w:eastAsia="Times New Roman"/>
          <w:lang w:val="en-US"/>
        </w:rPr>
        <w:t>6</w:t>
      </w:r>
      <w:r w:rsidR="00C41F1F" w:rsidRPr="00AF0817">
        <w:rPr>
          <w:rFonts w:eastAsia="Times New Roman"/>
          <w:lang w:val="en-US"/>
        </w:rPr>
        <w:t>.</w:t>
      </w:r>
      <w:r w:rsidR="00065818" w:rsidRPr="00AF0817">
        <w:rPr>
          <w:rFonts w:eastAsia="Times New Roman"/>
          <w:lang w:val="en-US"/>
        </w:rPr>
        <w:t>2</w:t>
      </w:r>
      <w:r w:rsidR="00C41F1F" w:rsidRPr="00AF0817">
        <w:rPr>
          <w:rFonts w:eastAsia="Times New Roman"/>
          <w:lang w:val="en-US"/>
        </w:rPr>
        <w:t>x10</w:t>
      </w:r>
      <w:r w:rsidR="00065818" w:rsidRPr="00AF0817">
        <w:rPr>
          <w:rFonts w:eastAsia="Times New Roman"/>
          <w:vertAlign w:val="superscript"/>
          <w:lang w:val="en-US"/>
        </w:rPr>
        <w:t>7</w:t>
      </w:r>
      <w:r w:rsidR="00065818" w:rsidRPr="00AF0817">
        <w:rPr>
          <w:rFonts w:eastAsia="Times New Roman"/>
          <w:lang w:val="en-US"/>
        </w:rPr>
        <w:t xml:space="preserve"> and 2</w:t>
      </w:r>
      <w:r w:rsidR="00C41F1F" w:rsidRPr="00AF0817">
        <w:rPr>
          <w:rFonts w:eastAsia="Times New Roman"/>
          <w:lang w:val="en-US"/>
        </w:rPr>
        <w:t>.</w:t>
      </w:r>
      <w:r w:rsidR="00065818" w:rsidRPr="00AF0817">
        <w:rPr>
          <w:rFonts w:eastAsia="Times New Roman"/>
          <w:lang w:val="en-US"/>
        </w:rPr>
        <w:t>9</w:t>
      </w:r>
      <w:r w:rsidR="00C41F1F" w:rsidRPr="00AF0817">
        <w:rPr>
          <w:rFonts w:eastAsia="Times New Roman"/>
          <w:lang w:val="en-US"/>
        </w:rPr>
        <w:t>x10</w:t>
      </w:r>
      <w:r w:rsidR="00065818" w:rsidRPr="00AF0817">
        <w:rPr>
          <w:rFonts w:eastAsia="Times New Roman"/>
          <w:vertAlign w:val="superscript"/>
          <w:lang w:val="en-US"/>
        </w:rPr>
        <w:t>7</w:t>
      </w:r>
      <w:r w:rsidR="00C41F1F" w:rsidRPr="00AF0817">
        <w:rPr>
          <w:rFonts w:eastAsia="Times New Roman"/>
          <w:lang w:val="en-US"/>
        </w:rPr>
        <w:t xml:space="preserve"> </w:t>
      </w:r>
      <w:proofErr w:type="spellStart"/>
      <w:r w:rsidR="00C41F1F" w:rsidRPr="00AF0817">
        <w:rPr>
          <w:rFonts w:eastAsia="Times New Roman"/>
          <w:lang w:val="en-US"/>
        </w:rPr>
        <w:t>AgNPs</w:t>
      </w:r>
      <w:proofErr w:type="spellEnd"/>
      <w:r w:rsidR="00C41F1F" w:rsidRPr="00AF0817">
        <w:rPr>
          <w:rFonts w:eastAsia="Times New Roman"/>
          <w:lang w:val="en-US"/>
        </w:rPr>
        <w:t>/mL</w:t>
      </w:r>
      <w:r w:rsidR="00065818" w:rsidRPr="00AF0817">
        <w:rPr>
          <w:rFonts w:eastAsia="Times New Roman"/>
          <w:lang w:val="en-US"/>
        </w:rPr>
        <w:t xml:space="preserve"> for </w:t>
      </w:r>
      <w:r w:rsidR="00065818" w:rsidRPr="00AF0817">
        <w:rPr>
          <w:rFonts w:eastAsia="Times New Roman"/>
          <w:i/>
          <w:lang w:val="en-US"/>
        </w:rPr>
        <w:t>P. expansum</w:t>
      </w:r>
      <w:r w:rsidR="00065818" w:rsidRPr="00AF0817">
        <w:rPr>
          <w:rFonts w:eastAsia="Times New Roman"/>
          <w:lang w:val="en-US"/>
        </w:rPr>
        <w:t xml:space="preserve"> and </w:t>
      </w:r>
      <w:r w:rsidR="00065818" w:rsidRPr="00AF0817">
        <w:rPr>
          <w:rFonts w:eastAsia="Times New Roman"/>
          <w:i/>
          <w:lang w:val="en-US"/>
        </w:rPr>
        <w:t>P. chrysosporium</w:t>
      </w:r>
      <w:r w:rsidR="00065818" w:rsidRPr="00AF0817">
        <w:rPr>
          <w:rFonts w:eastAsia="Times New Roman"/>
          <w:lang w:val="en-US"/>
        </w:rPr>
        <w:t xml:space="preserve"> derived </w:t>
      </w:r>
      <w:proofErr w:type="spellStart"/>
      <w:r w:rsidR="00065818" w:rsidRPr="00AF0817">
        <w:rPr>
          <w:rFonts w:eastAsia="Times New Roman"/>
          <w:lang w:val="en-US"/>
        </w:rPr>
        <w:t>AgNPs</w:t>
      </w:r>
      <w:proofErr w:type="spellEnd"/>
      <w:r w:rsidR="00065818" w:rsidRPr="00AF0817">
        <w:rPr>
          <w:rFonts w:eastAsia="Times New Roman"/>
          <w:lang w:val="en-US"/>
        </w:rPr>
        <w:t>, respectively</w:t>
      </w:r>
      <w:r w:rsidR="00C32BBB" w:rsidRPr="00AF0817">
        <w:rPr>
          <w:rFonts w:eastAsia="Times New Roman"/>
          <w:lang w:val="en-US"/>
        </w:rPr>
        <w:t>)</w:t>
      </w:r>
      <w:r w:rsidR="00C41F1F" w:rsidRPr="00AF0817">
        <w:rPr>
          <w:rFonts w:eastAsia="Times New Roman"/>
          <w:lang w:val="en-US"/>
        </w:rPr>
        <w:t>.</w:t>
      </w:r>
    </w:p>
    <w:p w14:paraId="53ADABE9" w14:textId="77777777" w:rsidR="0023545D" w:rsidRPr="00AF0817" w:rsidRDefault="0023545D" w:rsidP="0011248D">
      <w:pPr>
        <w:jc w:val="both"/>
        <w:rPr>
          <w:b/>
          <w:bCs/>
          <w:lang w:val="en-US"/>
        </w:rPr>
      </w:pPr>
    </w:p>
    <w:p w14:paraId="425C7D09" w14:textId="2A8F39EB" w:rsidR="000979A4" w:rsidRPr="00AF0817" w:rsidRDefault="005432D4" w:rsidP="0011248D">
      <w:pPr>
        <w:jc w:val="both"/>
        <w:rPr>
          <w:rFonts w:eastAsia="Times New Roman"/>
          <w:lang w:val="en-US"/>
        </w:rPr>
      </w:pPr>
      <w:r w:rsidRPr="00AF0817">
        <w:rPr>
          <w:b/>
          <w:bCs/>
          <w:lang w:val="en-US"/>
        </w:rPr>
        <w:t>Conclusions</w:t>
      </w:r>
      <w:r w:rsidRPr="00AF0817">
        <w:rPr>
          <w:lang w:val="en-US"/>
        </w:rPr>
        <w:t xml:space="preserve">: </w:t>
      </w:r>
      <w:r w:rsidR="00D537E7" w:rsidRPr="00AF0817">
        <w:rPr>
          <w:lang w:val="en-US"/>
        </w:rPr>
        <w:t>The o</w:t>
      </w:r>
      <w:r w:rsidR="00A93B46" w:rsidRPr="00AF0817">
        <w:rPr>
          <w:lang w:val="en-US"/>
        </w:rPr>
        <w:t xml:space="preserve">btained </w:t>
      </w:r>
      <w:proofErr w:type="spellStart"/>
      <w:r w:rsidR="00A93B46" w:rsidRPr="00AF0817">
        <w:rPr>
          <w:rFonts w:eastAsia="Times New Roman"/>
          <w:lang w:val="en-US"/>
        </w:rPr>
        <w:t>AgNPs</w:t>
      </w:r>
      <w:proofErr w:type="spellEnd"/>
      <w:r w:rsidR="00A93B46" w:rsidRPr="00AF0817">
        <w:rPr>
          <w:rFonts w:eastAsia="Times New Roman"/>
          <w:lang w:val="en-US"/>
        </w:rPr>
        <w:t xml:space="preserve"> displayed physicochemical and biological differences depending on </w:t>
      </w:r>
      <w:r w:rsidR="00A93B46" w:rsidRPr="00AF0817">
        <w:rPr>
          <w:lang w:val="en-US"/>
        </w:rPr>
        <w:t xml:space="preserve">the fungal species </w:t>
      </w:r>
      <w:r w:rsidR="00A44ECA" w:rsidRPr="00AF0817">
        <w:rPr>
          <w:lang w:val="en-US"/>
        </w:rPr>
        <w:t>u</w:t>
      </w:r>
      <w:r w:rsidR="00A93B46" w:rsidRPr="00AF0817">
        <w:rPr>
          <w:lang w:val="en-US"/>
        </w:rPr>
        <w:t>sed for the mycosynthesis. Among the</w:t>
      </w:r>
      <w:r w:rsidR="00D537E7" w:rsidRPr="00AF0817">
        <w:rPr>
          <w:lang w:val="en-US"/>
        </w:rPr>
        <w:t xml:space="preserve"> synthesized and assayed </w:t>
      </w:r>
      <w:proofErr w:type="spellStart"/>
      <w:r w:rsidR="00D537E7" w:rsidRPr="00AF0817">
        <w:rPr>
          <w:lang w:val="en-US"/>
        </w:rPr>
        <w:t>AgNPs</w:t>
      </w:r>
      <w:proofErr w:type="spellEnd"/>
      <w:r w:rsidR="00D537E7" w:rsidRPr="00AF0817">
        <w:rPr>
          <w:lang w:val="en-US"/>
        </w:rPr>
        <w:t xml:space="preserve">, those </w:t>
      </w:r>
      <w:r w:rsidR="000B34C1" w:rsidRPr="00AF0817">
        <w:rPr>
          <w:rFonts w:eastAsia="Times New Roman"/>
          <w:lang w:val="en-US"/>
        </w:rPr>
        <w:t xml:space="preserve">obtained from </w:t>
      </w:r>
      <w:r w:rsidR="004E1AA6" w:rsidRPr="00AF0817">
        <w:rPr>
          <w:rFonts w:eastAsia="Times New Roman"/>
          <w:i/>
          <w:lang w:val="en-US"/>
        </w:rPr>
        <w:t>P</w:t>
      </w:r>
      <w:r w:rsidR="000B34C1" w:rsidRPr="00AF0817">
        <w:rPr>
          <w:rFonts w:eastAsia="Times New Roman"/>
          <w:i/>
          <w:lang w:val="en-US"/>
        </w:rPr>
        <w:t xml:space="preserve">. </w:t>
      </w:r>
      <w:r w:rsidR="004E1AA6" w:rsidRPr="00AF0817">
        <w:rPr>
          <w:rFonts w:eastAsia="Times New Roman"/>
          <w:i/>
          <w:lang w:val="en-US"/>
        </w:rPr>
        <w:t>e</w:t>
      </w:r>
      <w:r w:rsidR="000B34C1" w:rsidRPr="00AF0817">
        <w:rPr>
          <w:rFonts w:eastAsia="Times New Roman"/>
          <w:i/>
          <w:lang w:val="en-US"/>
        </w:rPr>
        <w:t>xpansum</w:t>
      </w:r>
      <w:r w:rsidR="000B34C1" w:rsidRPr="00AF0817">
        <w:rPr>
          <w:rFonts w:eastAsia="Times New Roman"/>
          <w:lang w:val="en-US"/>
        </w:rPr>
        <w:t xml:space="preserve"> </w:t>
      </w:r>
      <w:r w:rsidR="00D537E7" w:rsidRPr="00AF0817">
        <w:rPr>
          <w:rFonts w:eastAsia="Times New Roman"/>
          <w:lang w:val="en-US"/>
        </w:rPr>
        <w:t>st</w:t>
      </w:r>
      <w:r w:rsidR="00D53359" w:rsidRPr="00AF0817">
        <w:rPr>
          <w:rFonts w:eastAsia="Times New Roman"/>
          <w:lang w:val="en-US"/>
        </w:rPr>
        <w:t>ood</w:t>
      </w:r>
      <w:r w:rsidR="00D537E7" w:rsidRPr="00AF0817">
        <w:rPr>
          <w:rFonts w:eastAsia="Times New Roman"/>
          <w:lang w:val="en-US"/>
        </w:rPr>
        <w:t xml:space="preserve"> out </w:t>
      </w:r>
      <w:r w:rsidR="00A44ECA" w:rsidRPr="00AF0817">
        <w:rPr>
          <w:rFonts w:eastAsia="Times New Roman"/>
          <w:lang w:val="en-US"/>
        </w:rPr>
        <w:t xml:space="preserve">because of showing good </w:t>
      </w:r>
      <w:r w:rsidR="00D537E7" w:rsidRPr="00AF0817">
        <w:rPr>
          <w:rFonts w:eastAsia="Times New Roman"/>
          <w:lang w:val="en-US"/>
        </w:rPr>
        <w:t>fungicidal and biofilm inhibition</w:t>
      </w:r>
      <w:r w:rsidR="00A44ECA" w:rsidRPr="00AF0817">
        <w:rPr>
          <w:rFonts w:eastAsia="Times New Roman"/>
          <w:lang w:val="en-US"/>
        </w:rPr>
        <w:t xml:space="preserve"> activities, while exhibiting the highest biocompatibility</w:t>
      </w:r>
      <w:r w:rsidR="00D537E7" w:rsidRPr="00AF0817">
        <w:rPr>
          <w:rFonts w:eastAsia="Times New Roman"/>
          <w:lang w:val="en-US"/>
        </w:rPr>
        <w:t xml:space="preserve"> </w:t>
      </w:r>
      <w:r w:rsidR="00A44ECA" w:rsidRPr="00AF0817">
        <w:rPr>
          <w:rFonts w:eastAsia="Times New Roman"/>
          <w:lang w:val="en-US"/>
        </w:rPr>
        <w:t>profiles</w:t>
      </w:r>
      <w:r w:rsidR="00D537E7" w:rsidRPr="00AF0817">
        <w:rPr>
          <w:rFonts w:eastAsia="Times New Roman"/>
          <w:lang w:val="en-US"/>
        </w:rPr>
        <w:t xml:space="preserve">. Therefore, </w:t>
      </w:r>
      <w:r w:rsidR="00A44ECA" w:rsidRPr="00AF0817">
        <w:rPr>
          <w:rFonts w:eastAsia="Times New Roman"/>
          <w:lang w:val="en-US"/>
        </w:rPr>
        <w:t xml:space="preserve">mycosynthesis using </w:t>
      </w:r>
      <w:r w:rsidR="00A44ECA" w:rsidRPr="00AF0817">
        <w:rPr>
          <w:rFonts w:eastAsia="Times New Roman"/>
          <w:i/>
          <w:lang w:val="en-US"/>
        </w:rPr>
        <w:t>P. expansum</w:t>
      </w:r>
      <w:r w:rsidR="00A44ECA" w:rsidRPr="00AF0817">
        <w:rPr>
          <w:rFonts w:eastAsia="Times New Roman"/>
          <w:lang w:val="en-US"/>
        </w:rPr>
        <w:t xml:space="preserve"> mycelium </w:t>
      </w:r>
      <w:r w:rsidR="00D537E7" w:rsidRPr="00AF0817">
        <w:rPr>
          <w:rFonts w:eastAsia="Times New Roman"/>
          <w:lang w:val="en-US"/>
        </w:rPr>
        <w:t xml:space="preserve">showed to be </w:t>
      </w:r>
      <w:r w:rsidR="002C52FC" w:rsidRPr="00AF0817">
        <w:rPr>
          <w:rFonts w:eastAsia="Times New Roman"/>
          <w:lang w:val="en-US"/>
        </w:rPr>
        <w:t xml:space="preserve">a suitable </w:t>
      </w:r>
      <w:r w:rsidR="00A44ECA" w:rsidRPr="00AF0817">
        <w:rPr>
          <w:rFonts w:eastAsia="Times New Roman"/>
          <w:lang w:val="en-US"/>
        </w:rPr>
        <w:t xml:space="preserve">source for obtaining promising </w:t>
      </w:r>
      <w:r w:rsidR="005D19B3" w:rsidRPr="00AF0817">
        <w:rPr>
          <w:rFonts w:eastAsia="Times New Roman"/>
          <w:lang w:val="en-US"/>
        </w:rPr>
        <w:t xml:space="preserve">biogenic </w:t>
      </w:r>
      <w:proofErr w:type="spellStart"/>
      <w:r w:rsidR="005D19B3" w:rsidRPr="00AF0817">
        <w:rPr>
          <w:rFonts w:eastAsia="Times New Roman"/>
          <w:lang w:val="en-US"/>
        </w:rPr>
        <w:t>AgNP</w:t>
      </w:r>
      <w:r w:rsidR="00D537E7" w:rsidRPr="00AF0817">
        <w:rPr>
          <w:rFonts w:eastAsia="Times New Roman"/>
          <w:lang w:val="en-US"/>
        </w:rPr>
        <w:t>s</w:t>
      </w:r>
      <w:proofErr w:type="spellEnd"/>
      <w:r w:rsidR="005D19B3" w:rsidRPr="00AF0817">
        <w:rPr>
          <w:rFonts w:eastAsia="Times New Roman"/>
          <w:lang w:val="en-US"/>
        </w:rPr>
        <w:t xml:space="preserve"> </w:t>
      </w:r>
      <w:r w:rsidR="00A44ECA" w:rsidRPr="00AF0817">
        <w:rPr>
          <w:rFonts w:eastAsia="Times New Roman"/>
          <w:lang w:val="en-US"/>
        </w:rPr>
        <w:t>to</w:t>
      </w:r>
      <w:r w:rsidR="005D19B3" w:rsidRPr="00AF0817">
        <w:rPr>
          <w:rFonts w:eastAsia="Times New Roman"/>
          <w:lang w:val="en-US"/>
        </w:rPr>
        <w:t xml:space="preserve"> further evaluat</w:t>
      </w:r>
      <w:r w:rsidR="00A44ECA" w:rsidRPr="00AF0817">
        <w:rPr>
          <w:rFonts w:eastAsia="Times New Roman"/>
          <w:lang w:val="en-US"/>
        </w:rPr>
        <w:t>e</w:t>
      </w:r>
      <w:r w:rsidR="005D19B3" w:rsidRPr="00AF0817">
        <w:rPr>
          <w:rFonts w:eastAsia="Times New Roman"/>
          <w:lang w:val="en-US"/>
        </w:rPr>
        <w:t xml:space="preserve"> as potential novel anticryptococcal agents</w:t>
      </w:r>
      <w:r w:rsidR="000979A4" w:rsidRPr="00AF0817">
        <w:rPr>
          <w:rFonts w:eastAsia="Times New Roman"/>
          <w:lang w:val="en-US"/>
        </w:rPr>
        <w:t>.</w:t>
      </w:r>
      <w:bookmarkEnd w:id="0"/>
    </w:p>
    <w:sectPr w:rsidR="000979A4" w:rsidRPr="00AF0817" w:rsidSect="00755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626BD"/>
    <w:multiLevelType w:val="hybridMultilevel"/>
    <w:tmpl w:val="88B044B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88"/>
    <w:rsid w:val="00036343"/>
    <w:rsid w:val="0006267C"/>
    <w:rsid w:val="00065818"/>
    <w:rsid w:val="000674B7"/>
    <w:rsid w:val="0008672C"/>
    <w:rsid w:val="000979A4"/>
    <w:rsid w:val="000B34C1"/>
    <w:rsid w:val="0011248D"/>
    <w:rsid w:val="0014402D"/>
    <w:rsid w:val="00161019"/>
    <w:rsid w:val="0018220D"/>
    <w:rsid w:val="00186395"/>
    <w:rsid w:val="00193509"/>
    <w:rsid w:val="001E7B81"/>
    <w:rsid w:val="00200936"/>
    <w:rsid w:val="00221300"/>
    <w:rsid w:val="0022557F"/>
    <w:rsid w:val="0023545D"/>
    <w:rsid w:val="00264C78"/>
    <w:rsid w:val="002937EF"/>
    <w:rsid w:val="00296E66"/>
    <w:rsid w:val="002A3D8D"/>
    <w:rsid w:val="002A4022"/>
    <w:rsid w:val="002B76C7"/>
    <w:rsid w:val="002C52FC"/>
    <w:rsid w:val="002D38CF"/>
    <w:rsid w:val="002D3BCD"/>
    <w:rsid w:val="002E0D58"/>
    <w:rsid w:val="002F1FC9"/>
    <w:rsid w:val="00360458"/>
    <w:rsid w:val="00363DDD"/>
    <w:rsid w:val="00376F73"/>
    <w:rsid w:val="0038459A"/>
    <w:rsid w:val="003A3000"/>
    <w:rsid w:val="003E3ACC"/>
    <w:rsid w:val="00443724"/>
    <w:rsid w:val="0046313F"/>
    <w:rsid w:val="004723C9"/>
    <w:rsid w:val="00473CCD"/>
    <w:rsid w:val="004D1AA6"/>
    <w:rsid w:val="004D44CD"/>
    <w:rsid w:val="004E1AA6"/>
    <w:rsid w:val="00506E1C"/>
    <w:rsid w:val="005148AB"/>
    <w:rsid w:val="005432D4"/>
    <w:rsid w:val="0057290F"/>
    <w:rsid w:val="005748B5"/>
    <w:rsid w:val="005830CB"/>
    <w:rsid w:val="005D19B3"/>
    <w:rsid w:val="00601BDF"/>
    <w:rsid w:val="00613525"/>
    <w:rsid w:val="00634771"/>
    <w:rsid w:val="00637817"/>
    <w:rsid w:val="00641ED7"/>
    <w:rsid w:val="00642CD2"/>
    <w:rsid w:val="006D7ECC"/>
    <w:rsid w:val="006E0DC7"/>
    <w:rsid w:val="006F2408"/>
    <w:rsid w:val="007170C8"/>
    <w:rsid w:val="00741420"/>
    <w:rsid w:val="00741E3D"/>
    <w:rsid w:val="00742D83"/>
    <w:rsid w:val="0075525A"/>
    <w:rsid w:val="0077476B"/>
    <w:rsid w:val="007A4BC5"/>
    <w:rsid w:val="007A5CE8"/>
    <w:rsid w:val="007D7FF3"/>
    <w:rsid w:val="007F0F0B"/>
    <w:rsid w:val="007F33A1"/>
    <w:rsid w:val="00810FC7"/>
    <w:rsid w:val="00812DE3"/>
    <w:rsid w:val="00831035"/>
    <w:rsid w:val="00836C4B"/>
    <w:rsid w:val="00861C08"/>
    <w:rsid w:val="00870FF8"/>
    <w:rsid w:val="0087261E"/>
    <w:rsid w:val="00883834"/>
    <w:rsid w:val="00890199"/>
    <w:rsid w:val="0089373D"/>
    <w:rsid w:val="008A06F8"/>
    <w:rsid w:val="008A4B9C"/>
    <w:rsid w:val="008C7F99"/>
    <w:rsid w:val="008F63E4"/>
    <w:rsid w:val="00932BD8"/>
    <w:rsid w:val="00943B88"/>
    <w:rsid w:val="00947937"/>
    <w:rsid w:val="00957EB1"/>
    <w:rsid w:val="009638F0"/>
    <w:rsid w:val="009758D5"/>
    <w:rsid w:val="009A450D"/>
    <w:rsid w:val="009B4678"/>
    <w:rsid w:val="009C640C"/>
    <w:rsid w:val="009D0734"/>
    <w:rsid w:val="009F62D6"/>
    <w:rsid w:val="00A44ECA"/>
    <w:rsid w:val="00A57D38"/>
    <w:rsid w:val="00A72892"/>
    <w:rsid w:val="00A93B46"/>
    <w:rsid w:val="00AA3F36"/>
    <w:rsid w:val="00AB2CA2"/>
    <w:rsid w:val="00AC5D1E"/>
    <w:rsid w:val="00AE29D0"/>
    <w:rsid w:val="00AF0817"/>
    <w:rsid w:val="00AF4703"/>
    <w:rsid w:val="00B07695"/>
    <w:rsid w:val="00B22B85"/>
    <w:rsid w:val="00B25ECB"/>
    <w:rsid w:val="00B77688"/>
    <w:rsid w:val="00B779A3"/>
    <w:rsid w:val="00B90F1E"/>
    <w:rsid w:val="00B97922"/>
    <w:rsid w:val="00BD6E45"/>
    <w:rsid w:val="00BE55FB"/>
    <w:rsid w:val="00C23095"/>
    <w:rsid w:val="00C237E8"/>
    <w:rsid w:val="00C32BBB"/>
    <w:rsid w:val="00C41F1F"/>
    <w:rsid w:val="00C55023"/>
    <w:rsid w:val="00C73F9E"/>
    <w:rsid w:val="00CA302A"/>
    <w:rsid w:val="00CB5E35"/>
    <w:rsid w:val="00CD485C"/>
    <w:rsid w:val="00D061EA"/>
    <w:rsid w:val="00D10521"/>
    <w:rsid w:val="00D1126A"/>
    <w:rsid w:val="00D53237"/>
    <w:rsid w:val="00D53359"/>
    <w:rsid w:val="00D537E7"/>
    <w:rsid w:val="00D64C11"/>
    <w:rsid w:val="00D67575"/>
    <w:rsid w:val="00E04DC7"/>
    <w:rsid w:val="00E5104B"/>
    <w:rsid w:val="00E557AF"/>
    <w:rsid w:val="00E95AB0"/>
    <w:rsid w:val="00EA0488"/>
    <w:rsid w:val="00EA499C"/>
    <w:rsid w:val="00EA5588"/>
    <w:rsid w:val="00EA5949"/>
    <w:rsid w:val="00ED7623"/>
    <w:rsid w:val="00F02A17"/>
    <w:rsid w:val="00F13B1F"/>
    <w:rsid w:val="00F13DC1"/>
    <w:rsid w:val="00F22A1F"/>
    <w:rsid w:val="00F25283"/>
    <w:rsid w:val="00F320B2"/>
    <w:rsid w:val="00F330F5"/>
    <w:rsid w:val="00F37172"/>
    <w:rsid w:val="00FA0F8F"/>
    <w:rsid w:val="00FA769B"/>
    <w:rsid w:val="00FB2F7E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33A5"/>
  <w15:chartTrackingRefBased/>
  <w15:docId w15:val="{0A57EBE9-6970-4963-9CA9-C44DB56A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B88"/>
    <w:pPr>
      <w:spacing w:after="0" w:line="276" w:lineRule="auto"/>
    </w:pPr>
    <w:rPr>
      <w:rFonts w:ascii="Arial" w:eastAsia="Arial" w:hAnsi="Arial" w:cs="Arial"/>
      <w:lang w:val="es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37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07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76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7695"/>
    <w:rPr>
      <w:rFonts w:ascii="Arial" w:eastAsia="Arial" w:hAnsi="Arial" w:cs="Arial"/>
      <w:sz w:val="20"/>
      <w:szCs w:val="20"/>
      <w:lang w:val="es" w:eastAsia="es-U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7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7695"/>
    <w:rPr>
      <w:rFonts w:ascii="Arial" w:eastAsia="Arial" w:hAnsi="Arial" w:cs="Arial"/>
      <w:b/>
      <w:bCs/>
      <w:sz w:val="20"/>
      <w:szCs w:val="20"/>
      <w:lang w:val="es"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695"/>
    <w:rPr>
      <w:rFonts w:ascii="Segoe UI" w:eastAsia="Arial" w:hAnsi="Segoe UI" w:cs="Segoe UI"/>
      <w:sz w:val="18"/>
      <w:szCs w:val="18"/>
      <w:lang w:val="es" w:eastAsia="es-UY"/>
    </w:rPr>
  </w:style>
  <w:style w:type="paragraph" w:styleId="Revisin">
    <w:name w:val="Revision"/>
    <w:hidden/>
    <w:uiPriority w:val="99"/>
    <w:semiHidden/>
    <w:rsid w:val="00F22A1F"/>
    <w:pPr>
      <w:spacing w:after="0" w:line="240" w:lineRule="auto"/>
    </w:pPr>
    <w:rPr>
      <w:rFonts w:ascii="Arial" w:eastAsia="Arial" w:hAnsi="Arial" w:cs="Arial"/>
      <w:lang w:val="es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Mourglia-Ettlin</dc:creator>
  <cp:keywords/>
  <dc:description/>
  <cp:lastModifiedBy>Gustavo Mourglia-Ettlin</cp:lastModifiedBy>
  <cp:revision>42</cp:revision>
  <dcterms:created xsi:type="dcterms:W3CDTF">2024-07-30T19:18:00Z</dcterms:created>
  <dcterms:modified xsi:type="dcterms:W3CDTF">2025-04-24T00:19:00Z</dcterms:modified>
</cp:coreProperties>
</file>