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449D" w14:textId="77777777" w:rsidR="009629FC" w:rsidRDefault="009629FC" w:rsidP="009629F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17DB8332" w14:textId="4921791B" w:rsidR="00996CD7" w:rsidRPr="00CA2289" w:rsidRDefault="00983C1F" w:rsidP="009629F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A2289">
        <w:rPr>
          <w:rFonts w:ascii="Arial" w:hAnsi="Arial" w:cs="Arial"/>
          <w:b/>
          <w:bCs/>
          <w:lang w:val="en-US"/>
        </w:rPr>
        <w:t>Ob</w:t>
      </w:r>
      <w:r w:rsidR="00996CD7" w:rsidRPr="00CA2289">
        <w:rPr>
          <w:rFonts w:ascii="Arial" w:hAnsi="Arial" w:cs="Arial"/>
          <w:b/>
          <w:bCs/>
          <w:lang w:val="en-US"/>
        </w:rPr>
        <w:t>jectives</w:t>
      </w:r>
      <w:r w:rsidR="00996CD7" w:rsidRPr="00CA2289">
        <w:rPr>
          <w:rFonts w:ascii="Arial" w:hAnsi="Arial" w:cs="Arial"/>
          <w:lang w:val="en-US"/>
        </w:rPr>
        <w:t>:</w:t>
      </w:r>
      <w:r w:rsidR="00A57393" w:rsidRPr="00CA2289">
        <w:rPr>
          <w:rFonts w:ascii="Arial" w:hAnsi="Arial" w:cs="Arial"/>
          <w:lang w:val="en-US"/>
        </w:rPr>
        <w:t xml:space="preserve"> </w:t>
      </w:r>
      <w:r w:rsidR="00792A71" w:rsidRPr="00CA2289">
        <w:rPr>
          <w:rFonts w:ascii="Arial" w:hAnsi="Arial" w:cs="Arial"/>
          <w:lang w:val="en-US"/>
        </w:rPr>
        <w:t xml:space="preserve">Novel antifungal </w:t>
      </w:r>
      <w:r w:rsidR="005A389E" w:rsidRPr="00CA2289">
        <w:rPr>
          <w:rFonts w:ascii="Arial" w:hAnsi="Arial" w:cs="Arial"/>
          <w:lang w:val="en-US"/>
        </w:rPr>
        <w:t xml:space="preserve">treatment options are </w:t>
      </w:r>
      <w:r w:rsidR="00CA4A8F" w:rsidRPr="00CA2289">
        <w:rPr>
          <w:rFonts w:ascii="Arial" w:hAnsi="Arial" w:cs="Arial"/>
          <w:lang w:val="en-US"/>
        </w:rPr>
        <w:t>requir</w:t>
      </w:r>
      <w:r w:rsidR="005A389E" w:rsidRPr="00CA2289">
        <w:rPr>
          <w:rFonts w:ascii="Arial" w:hAnsi="Arial" w:cs="Arial"/>
          <w:lang w:val="en-US"/>
        </w:rPr>
        <w:t xml:space="preserve">ed for fungi with intrinsic and acquired azole resistance. </w:t>
      </w:r>
      <w:r w:rsidR="00A57393" w:rsidRPr="00CA2289">
        <w:rPr>
          <w:rFonts w:ascii="Arial" w:hAnsi="Arial" w:cs="Arial"/>
          <w:lang w:val="en-US"/>
        </w:rPr>
        <w:t>A series of piperazine</w:t>
      </w:r>
      <w:r w:rsidR="00890E87" w:rsidRPr="00CA2289">
        <w:rPr>
          <w:rFonts w:ascii="Arial" w:hAnsi="Arial" w:cs="Arial"/>
          <w:lang w:val="en-US"/>
        </w:rPr>
        <w:t>-bearing</w:t>
      </w:r>
      <w:r w:rsidR="00A57393" w:rsidRPr="00CA2289">
        <w:rPr>
          <w:rFonts w:ascii="Arial" w:hAnsi="Arial" w:cs="Arial"/>
          <w:lang w:val="en-US"/>
        </w:rPr>
        <w:t xml:space="preserve"> azole derivatives</w:t>
      </w:r>
      <w:r w:rsidR="005A389E" w:rsidRPr="00CA2289">
        <w:rPr>
          <w:rFonts w:ascii="Arial" w:hAnsi="Arial" w:cs="Arial"/>
          <w:lang w:val="en-US"/>
        </w:rPr>
        <w:t xml:space="preserve"> were </w:t>
      </w:r>
      <w:r w:rsidR="00C534EE" w:rsidRPr="00CA2289">
        <w:rPr>
          <w:rFonts w:ascii="Arial" w:hAnsi="Arial" w:cs="Arial"/>
          <w:lang w:val="en-US"/>
        </w:rPr>
        <w:t xml:space="preserve">synthesized and </w:t>
      </w:r>
      <w:r w:rsidR="00575482" w:rsidRPr="00CA2289">
        <w:rPr>
          <w:rFonts w:ascii="Arial" w:hAnsi="Arial" w:cs="Arial"/>
          <w:lang w:val="en-US"/>
        </w:rPr>
        <w:t xml:space="preserve">their </w:t>
      </w:r>
      <w:r w:rsidR="008D77E5" w:rsidRPr="00F232E1">
        <w:rPr>
          <w:rFonts w:ascii="Arial" w:hAnsi="Arial" w:cs="Arial"/>
          <w:i/>
          <w:iCs/>
          <w:lang w:val="en-US"/>
        </w:rPr>
        <w:t>in vitro</w:t>
      </w:r>
      <w:r w:rsidR="008D77E5">
        <w:rPr>
          <w:rFonts w:ascii="Arial" w:hAnsi="Arial" w:cs="Arial"/>
          <w:lang w:val="en-US"/>
        </w:rPr>
        <w:t xml:space="preserve"> </w:t>
      </w:r>
      <w:r w:rsidR="00575482" w:rsidRPr="00CA2289">
        <w:rPr>
          <w:rFonts w:ascii="Arial" w:hAnsi="Arial" w:cs="Arial"/>
          <w:lang w:val="en-US"/>
        </w:rPr>
        <w:t>antifungal activit</w:t>
      </w:r>
      <w:r w:rsidR="00D8451E" w:rsidRPr="00CA2289">
        <w:rPr>
          <w:rFonts w:ascii="Arial" w:hAnsi="Arial" w:cs="Arial"/>
          <w:lang w:val="en-US"/>
        </w:rPr>
        <w:t>ies were</w:t>
      </w:r>
      <w:r w:rsidR="00572580" w:rsidRPr="00CA2289">
        <w:rPr>
          <w:rFonts w:ascii="Arial" w:hAnsi="Arial" w:cs="Arial"/>
          <w:lang w:val="en-US"/>
        </w:rPr>
        <w:t xml:space="preserve"> confirmed</w:t>
      </w:r>
      <w:r w:rsidR="006125FD" w:rsidRPr="00CA2289">
        <w:rPr>
          <w:rFonts w:ascii="Arial" w:hAnsi="Arial" w:cs="Arial"/>
          <w:lang w:val="en-US"/>
        </w:rPr>
        <w:t xml:space="preserve"> </w:t>
      </w:r>
      <w:r w:rsidR="00D8451E" w:rsidRPr="00CA2289">
        <w:rPr>
          <w:rFonts w:ascii="Arial" w:hAnsi="Arial" w:cs="Arial"/>
          <w:lang w:val="en-US"/>
        </w:rPr>
        <w:t xml:space="preserve">against reference </w:t>
      </w:r>
      <w:r w:rsidR="006125FD" w:rsidRPr="00CA2289">
        <w:rPr>
          <w:rFonts w:ascii="Arial" w:hAnsi="Arial" w:cs="Arial"/>
          <w:i/>
          <w:iCs/>
          <w:lang w:val="en-US"/>
        </w:rPr>
        <w:t xml:space="preserve">Candida </w:t>
      </w:r>
      <w:r w:rsidR="00D8451E" w:rsidRPr="00CA2289">
        <w:rPr>
          <w:rFonts w:ascii="Arial" w:hAnsi="Arial" w:cs="Arial"/>
          <w:iCs/>
          <w:lang w:val="en-US"/>
        </w:rPr>
        <w:t xml:space="preserve">strains </w:t>
      </w:r>
      <w:r w:rsidR="00876DA1" w:rsidRPr="00CA2289">
        <w:rPr>
          <w:rFonts w:ascii="Arial" w:hAnsi="Arial" w:cs="Arial"/>
          <w:lang w:val="en-US"/>
        </w:rPr>
        <w:t>previously. In this study,</w:t>
      </w:r>
      <w:r w:rsidR="00947E9B" w:rsidRPr="00CA2289">
        <w:rPr>
          <w:rFonts w:ascii="Arial" w:hAnsi="Arial" w:cs="Arial"/>
          <w:lang w:val="en-US"/>
        </w:rPr>
        <w:t xml:space="preserve"> </w:t>
      </w:r>
      <w:r w:rsidR="00876DA1" w:rsidRPr="00CA2289">
        <w:rPr>
          <w:rFonts w:ascii="Arial" w:hAnsi="Arial" w:cs="Arial"/>
          <w:lang w:val="en-US"/>
        </w:rPr>
        <w:t>their activit</w:t>
      </w:r>
      <w:r w:rsidR="001672D2" w:rsidRPr="00CA2289">
        <w:rPr>
          <w:rFonts w:ascii="Arial" w:hAnsi="Arial" w:cs="Arial"/>
          <w:lang w:val="en-US"/>
        </w:rPr>
        <w:t>ies</w:t>
      </w:r>
      <w:r w:rsidR="00A57393" w:rsidRPr="00CA2289">
        <w:rPr>
          <w:rFonts w:ascii="Arial" w:hAnsi="Arial" w:cs="Arial"/>
          <w:lang w:val="en-US"/>
        </w:rPr>
        <w:t xml:space="preserve"> against a collection of </w:t>
      </w:r>
      <w:r w:rsidR="007B37DA" w:rsidRPr="00CA2289">
        <w:rPr>
          <w:rFonts w:ascii="Arial" w:hAnsi="Arial" w:cs="Arial"/>
          <w:lang w:val="en-US"/>
        </w:rPr>
        <w:t xml:space="preserve">clinical </w:t>
      </w:r>
      <w:r w:rsidR="00A57393" w:rsidRPr="00CA2289">
        <w:rPr>
          <w:rFonts w:ascii="Arial" w:hAnsi="Arial" w:cs="Arial"/>
          <w:i/>
          <w:iCs/>
          <w:lang w:val="en-US"/>
        </w:rPr>
        <w:t>Candida</w:t>
      </w:r>
      <w:r w:rsidR="00A57393" w:rsidRPr="00CA2289">
        <w:rPr>
          <w:rFonts w:ascii="Arial" w:hAnsi="Arial" w:cs="Arial"/>
          <w:lang w:val="en-US"/>
        </w:rPr>
        <w:t xml:space="preserve"> </w:t>
      </w:r>
      <w:r w:rsidR="00E403BA" w:rsidRPr="00CA2289">
        <w:rPr>
          <w:rFonts w:ascii="Arial" w:hAnsi="Arial" w:cs="Arial"/>
          <w:lang w:val="en-US"/>
        </w:rPr>
        <w:t>isolates</w:t>
      </w:r>
      <w:r w:rsidR="00A57393" w:rsidRPr="00CA2289">
        <w:rPr>
          <w:rFonts w:ascii="Arial" w:hAnsi="Arial" w:cs="Arial"/>
          <w:lang w:val="en-US"/>
        </w:rPr>
        <w:t xml:space="preserve"> </w:t>
      </w:r>
      <w:r w:rsidR="001672D2" w:rsidRPr="00CA2289">
        <w:rPr>
          <w:rFonts w:ascii="Arial" w:hAnsi="Arial" w:cs="Arial"/>
          <w:lang w:val="en-US"/>
        </w:rPr>
        <w:t xml:space="preserve">were tested </w:t>
      </w:r>
      <w:r w:rsidR="00A57393" w:rsidRPr="00CA2289">
        <w:rPr>
          <w:rFonts w:ascii="Arial" w:hAnsi="Arial" w:cs="Arial"/>
          <w:lang w:val="en-US"/>
        </w:rPr>
        <w:t xml:space="preserve">to </w:t>
      </w:r>
      <w:r w:rsidR="006125FD" w:rsidRPr="00CA2289">
        <w:rPr>
          <w:rFonts w:ascii="Arial" w:hAnsi="Arial" w:cs="Arial"/>
          <w:lang w:val="en-US"/>
        </w:rPr>
        <w:t xml:space="preserve">determine their </w:t>
      </w:r>
      <w:r w:rsidR="00577F6E">
        <w:rPr>
          <w:rFonts w:ascii="Arial" w:hAnsi="Arial" w:cs="Arial"/>
          <w:lang w:val="en-US"/>
        </w:rPr>
        <w:t xml:space="preserve">species-based </w:t>
      </w:r>
      <w:r w:rsidR="006125FD" w:rsidRPr="00CA2289">
        <w:rPr>
          <w:rFonts w:ascii="Arial" w:hAnsi="Arial" w:cs="Arial"/>
          <w:lang w:val="en-US"/>
        </w:rPr>
        <w:t xml:space="preserve">spectrum </w:t>
      </w:r>
      <w:r w:rsidR="00577F6E">
        <w:rPr>
          <w:rFonts w:ascii="Arial" w:hAnsi="Arial" w:cs="Arial"/>
          <w:lang w:val="en-US"/>
        </w:rPr>
        <w:t xml:space="preserve">and degree </w:t>
      </w:r>
      <w:r w:rsidR="006125FD" w:rsidRPr="00CA2289">
        <w:rPr>
          <w:rFonts w:ascii="Arial" w:hAnsi="Arial" w:cs="Arial"/>
          <w:lang w:val="en-US"/>
        </w:rPr>
        <w:t xml:space="preserve">of </w:t>
      </w:r>
      <w:r w:rsidR="00577F6E">
        <w:rPr>
          <w:rFonts w:ascii="Arial" w:hAnsi="Arial" w:cs="Arial"/>
          <w:lang w:val="en-US"/>
        </w:rPr>
        <w:t xml:space="preserve">antifungal </w:t>
      </w:r>
      <w:r w:rsidR="006125FD" w:rsidRPr="00CA2289">
        <w:rPr>
          <w:rFonts w:ascii="Arial" w:hAnsi="Arial" w:cs="Arial"/>
          <w:lang w:val="en-US"/>
        </w:rPr>
        <w:t>effect</w:t>
      </w:r>
      <w:r w:rsidR="00890E87" w:rsidRPr="00CA2289">
        <w:rPr>
          <w:rFonts w:ascii="Arial" w:hAnsi="Arial" w:cs="Arial"/>
          <w:lang w:val="en-US"/>
        </w:rPr>
        <w:t xml:space="preserve"> and </w:t>
      </w:r>
      <w:r w:rsidR="00DB03E7" w:rsidRPr="00CA2289">
        <w:rPr>
          <w:rFonts w:ascii="Arial" w:hAnsi="Arial" w:cs="Arial"/>
          <w:lang w:val="en-US"/>
        </w:rPr>
        <w:t xml:space="preserve">to </w:t>
      </w:r>
      <w:r w:rsidR="00890E87" w:rsidRPr="00CA2289">
        <w:rPr>
          <w:rFonts w:ascii="Arial" w:hAnsi="Arial" w:cs="Arial"/>
          <w:lang w:val="en-US"/>
        </w:rPr>
        <w:t xml:space="preserve">identify </w:t>
      </w:r>
      <w:r w:rsidR="00E403BA" w:rsidRPr="00CA2289">
        <w:rPr>
          <w:rFonts w:ascii="Arial" w:hAnsi="Arial" w:cs="Arial"/>
          <w:lang w:val="en-US"/>
        </w:rPr>
        <w:t>potential</w:t>
      </w:r>
      <w:r w:rsidR="00890E87" w:rsidRPr="00CA2289">
        <w:rPr>
          <w:rFonts w:ascii="Arial" w:hAnsi="Arial" w:cs="Arial"/>
          <w:lang w:val="en-US"/>
        </w:rPr>
        <w:t xml:space="preserve"> preclinical candidates for antifungal </w:t>
      </w:r>
      <w:r w:rsidR="00E403BA" w:rsidRPr="00CA2289">
        <w:rPr>
          <w:rFonts w:ascii="Arial" w:hAnsi="Arial" w:cs="Arial"/>
          <w:lang w:val="en-US"/>
        </w:rPr>
        <w:t>therapy</w:t>
      </w:r>
      <w:r w:rsidR="00890E87" w:rsidRPr="00CA2289">
        <w:rPr>
          <w:rFonts w:ascii="Arial" w:hAnsi="Arial" w:cs="Arial"/>
          <w:lang w:val="en-US"/>
        </w:rPr>
        <w:t>.</w:t>
      </w:r>
      <w:r w:rsidR="00E403BA" w:rsidRPr="00CA2289">
        <w:rPr>
          <w:rFonts w:ascii="Arial" w:hAnsi="Arial" w:cs="Arial"/>
          <w:lang w:val="en-US"/>
        </w:rPr>
        <w:t xml:space="preserve"> </w:t>
      </w:r>
      <w:r w:rsidR="00947E9B" w:rsidRPr="00CA2289">
        <w:rPr>
          <w:rFonts w:ascii="Arial" w:hAnsi="Arial" w:cs="Arial"/>
          <w:lang w:val="en-US"/>
        </w:rPr>
        <w:t>Additionally, c</w:t>
      </w:r>
      <w:r w:rsidR="00653295" w:rsidRPr="00CA2289">
        <w:rPr>
          <w:rFonts w:ascii="Arial" w:hAnsi="Arial" w:cs="Arial"/>
          <w:lang w:val="en-US"/>
        </w:rPr>
        <w:t xml:space="preserve">ytotoxicity of the compounds was tested to evaluate their safety. </w:t>
      </w:r>
    </w:p>
    <w:p w14:paraId="0CB3634F" w14:textId="77777777" w:rsidR="009629FC" w:rsidRPr="00CA2289" w:rsidRDefault="009629FC" w:rsidP="009629F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4A165CD5" w14:textId="15F832BF" w:rsidR="00996CD7" w:rsidRPr="00CA2289" w:rsidRDefault="00996CD7" w:rsidP="009629F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A2289">
        <w:rPr>
          <w:rFonts w:ascii="Arial" w:hAnsi="Arial" w:cs="Arial"/>
          <w:b/>
          <w:bCs/>
          <w:lang w:val="en-US"/>
        </w:rPr>
        <w:t>Materials &amp; Methods:</w:t>
      </w:r>
      <w:r w:rsidR="00890E87" w:rsidRPr="00CA2289">
        <w:rPr>
          <w:rFonts w:ascii="Arial" w:hAnsi="Arial" w:cs="Arial"/>
          <w:b/>
          <w:bCs/>
          <w:lang w:val="en-US"/>
        </w:rPr>
        <w:t xml:space="preserve"> </w:t>
      </w:r>
      <w:r w:rsidR="005E7E2C" w:rsidRPr="00CA2289">
        <w:rPr>
          <w:rFonts w:ascii="Arial" w:hAnsi="Arial" w:cs="Arial"/>
          <w:lang w:val="en-US"/>
        </w:rPr>
        <w:t xml:space="preserve">Four </w:t>
      </w:r>
      <w:r w:rsidR="00890E87" w:rsidRPr="00CA2289">
        <w:rPr>
          <w:rFonts w:ascii="Arial" w:hAnsi="Arial" w:cs="Arial"/>
          <w:lang w:val="en-US"/>
        </w:rPr>
        <w:t xml:space="preserve">compounds were synthesized according to the </w:t>
      </w:r>
      <w:r w:rsidR="00E403BA" w:rsidRPr="00CA2289">
        <w:rPr>
          <w:rFonts w:ascii="Arial" w:hAnsi="Arial" w:cs="Arial"/>
          <w:lang w:val="en-US"/>
        </w:rPr>
        <w:t>methods</w:t>
      </w:r>
      <w:r w:rsidR="00872689" w:rsidRPr="00CA2289">
        <w:rPr>
          <w:rFonts w:ascii="Arial" w:hAnsi="Arial" w:cs="Arial"/>
          <w:lang w:val="en-US"/>
        </w:rPr>
        <w:t xml:space="preserve"> </w:t>
      </w:r>
      <w:r w:rsidR="00577F6E">
        <w:rPr>
          <w:rFonts w:ascii="Arial" w:hAnsi="Arial" w:cs="Arial"/>
          <w:lang w:val="en-US"/>
        </w:rPr>
        <w:t xml:space="preserve">validated in previously published reports </w:t>
      </w:r>
      <w:r w:rsidR="00872689" w:rsidRPr="00CA2289">
        <w:rPr>
          <w:rFonts w:ascii="Arial" w:hAnsi="Arial" w:cs="Arial"/>
          <w:lang w:val="en-US"/>
        </w:rPr>
        <w:t>and</w:t>
      </w:r>
      <w:r w:rsidR="00D65FFE" w:rsidRPr="00CA2289">
        <w:rPr>
          <w:rFonts w:ascii="Arial" w:hAnsi="Arial" w:cs="Arial"/>
          <w:lang w:val="en-US"/>
        </w:rPr>
        <w:t xml:space="preserve"> their structures and purity were confirmed using NMR and mass spectro</w:t>
      </w:r>
      <w:r w:rsidR="00E403BA" w:rsidRPr="00CA2289">
        <w:rPr>
          <w:rFonts w:ascii="Arial" w:hAnsi="Arial" w:cs="Arial"/>
          <w:lang w:val="en-US"/>
        </w:rPr>
        <w:t>s</w:t>
      </w:r>
      <w:r w:rsidR="00D65FFE" w:rsidRPr="00CA2289">
        <w:rPr>
          <w:rFonts w:ascii="Arial" w:hAnsi="Arial" w:cs="Arial"/>
          <w:lang w:val="en-US"/>
        </w:rPr>
        <w:t xml:space="preserve">copy. </w:t>
      </w:r>
      <w:r w:rsidR="00B21F0E" w:rsidRPr="00CA2289">
        <w:rPr>
          <w:rFonts w:ascii="Arial" w:hAnsi="Arial" w:cs="Arial"/>
          <w:lang w:val="en-US"/>
        </w:rPr>
        <w:t xml:space="preserve">Molecular docking was performed using Glide (Schrödinger LLC, NY) with the X-ray structure of </w:t>
      </w:r>
      <w:r w:rsidR="00B21F0E" w:rsidRPr="00CA2289">
        <w:rPr>
          <w:rFonts w:ascii="Arial" w:hAnsi="Arial" w:cs="Arial"/>
          <w:i/>
          <w:iCs/>
          <w:lang w:val="en-US"/>
        </w:rPr>
        <w:t>Candida albicans</w:t>
      </w:r>
      <w:r w:rsidR="00B21F0E" w:rsidRPr="00CA2289">
        <w:rPr>
          <w:rFonts w:ascii="Arial" w:hAnsi="Arial" w:cs="Arial"/>
          <w:lang w:val="en-US"/>
        </w:rPr>
        <w:t xml:space="preserve"> CYP51 (PDB ID: 5TZ1)</w:t>
      </w:r>
      <w:r w:rsidR="00706792" w:rsidRPr="00CA2289">
        <w:rPr>
          <w:rFonts w:ascii="Arial" w:hAnsi="Arial" w:cs="Arial"/>
          <w:lang w:val="en-US"/>
        </w:rPr>
        <w:t xml:space="preserve"> and molecular modeling was performed to predict potential inhibitory effects of the compounds against fungal ergosterol biosynthesis</w:t>
      </w:r>
      <w:r w:rsidR="00B21F0E" w:rsidRPr="00CA2289">
        <w:rPr>
          <w:rFonts w:ascii="Arial" w:hAnsi="Arial" w:cs="Arial"/>
          <w:lang w:val="en-US"/>
        </w:rPr>
        <w:t>. M</w:t>
      </w:r>
      <w:r w:rsidR="002C56E9" w:rsidRPr="00CA2289">
        <w:rPr>
          <w:rFonts w:ascii="Arial" w:hAnsi="Arial" w:cs="Arial"/>
          <w:lang w:val="en-US"/>
        </w:rPr>
        <w:t>inimum inhibitor</w:t>
      </w:r>
      <w:r w:rsidR="00577F6E">
        <w:rPr>
          <w:rFonts w:ascii="Arial" w:hAnsi="Arial" w:cs="Arial"/>
          <w:lang w:val="en-US"/>
        </w:rPr>
        <w:t>y</w:t>
      </w:r>
      <w:r w:rsidR="002C56E9" w:rsidRPr="00CA2289">
        <w:rPr>
          <w:rFonts w:ascii="Arial" w:hAnsi="Arial" w:cs="Arial"/>
          <w:lang w:val="en-US"/>
        </w:rPr>
        <w:t xml:space="preserve"> concentration (MIC</w:t>
      </w:r>
      <w:r w:rsidR="00577F6E">
        <w:rPr>
          <w:rFonts w:ascii="Arial" w:hAnsi="Arial" w:cs="Arial"/>
          <w:lang w:val="en-US"/>
        </w:rPr>
        <w:t>, mg/L</w:t>
      </w:r>
      <w:r w:rsidR="002C56E9" w:rsidRPr="00CA2289">
        <w:rPr>
          <w:rFonts w:ascii="Arial" w:hAnsi="Arial" w:cs="Arial"/>
          <w:lang w:val="en-US"/>
        </w:rPr>
        <w:t xml:space="preserve">) </w:t>
      </w:r>
      <w:r w:rsidR="005243E4" w:rsidRPr="00CA2289">
        <w:rPr>
          <w:rFonts w:ascii="Arial" w:hAnsi="Arial" w:cs="Arial"/>
          <w:lang w:val="en-US"/>
        </w:rPr>
        <w:t xml:space="preserve">values </w:t>
      </w:r>
      <w:r w:rsidR="00B21F0E" w:rsidRPr="00CA2289">
        <w:rPr>
          <w:rFonts w:ascii="Arial" w:hAnsi="Arial" w:cs="Arial"/>
          <w:lang w:val="en-US"/>
        </w:rPr>
        <w:t xml:space="preserve">of the compounds </w:t>
      </w:r>
      <w:r w:rsidR="002C56E9" w:rsidRPr="00CA2289">
        <w:rPr>
          <w:rFonts w:ascii="Arial" w:hAnsi="Arial" w:cs="Arial"/>
          <w:lang w:val="en-US"/>
        </w:rPr>
        <w:t>were determined</w:t>
      </w:r>
      <w:r w:rsidR="00AB349D" w:rsidRPr="00CA2289">
        <w:rPr>
          <w:rFonts w:ascii="Arial" w:hAnsi="Arial" w:cs="Arial"/>
          <w:lang w:val="en-US"/>
        </w:rPr>
        <w:t xml:space="preserve"> </w:t>
      </w:r>
      <w:r w:rsidR="00AB349D" w:rsidRPr="00CA2289">
        <w:rPr>
          <w:rFonts w:ascii="Arial" w:hAnsi="Arial" w:cs="Arial"/>
          <w:i/>
          <w:iCs/>
          <w:lang w:val="en-US"/>
        </w:rPr>
        <w:t>in vitro</w:t>
      </w:r>
      <w:r w:rsidR="002C56E9" w:rsidRPr="00CA2289">
        <w:rPr>
          <w:rFonts w:ascii="Arial" w:hAnsi="Arial" w:cs="Arial"/>
          <w:lang w:val="en-US"/>
        </w:rPr>
        <w:t xml:space="preserve"> agains</w:t>
      </w:r>
      <w:r w:rsidR="00D65FFE" w:rsidRPr="00CA2289">
        <w:rPr>
          <w:rFonts w:ascii="Arial" w:hAnsi="Arial" w:cs="Arial"/>
          <w:lang w:val="en-US"/>
        </w:rPr>
        <w:t xml:space="preserve">t 100 </w:t>
      </w:r>
      <w:r w:rsidR="00DA4EA8" w:rsidRPr="00CA2289">
        <w:rPr>
          <w:rFonts w:ascii="Arial" w:hAnsi="Arial" w:cs="Arial"/>
          <w:lang w:val="en-US"/>
        </w:rPr>
        <w:t xml:space="preserve">clinical </w:t>
      </w:r>
      <w:r w:rsidR="00D65FFE" w:rsidRPr="00CA2289">
        <w:rPr>
          <w:rFonts w:ascii="Arial" w:hAnsi="Arial" w:cs="Arial"/>
          <w:lang w:val="en-US"/>
        </w:rPr>
        <w:t xml:space="preserve">isolates of various </w:t>
      </w:r>
      <w:r w:rsidR="00D65FFE" w:rsidRPr="00CA2289">
        <w:rPr>
          <w:rFonts w:ascii="Arial" w:hAnsi="Arial" w:cs="Arial"/>
          <w:i/>
          <w:iCs/>
          <w:lang w:val="en-US"/>
        </w:rPr>
        <w:t>Candida</w:t>
      </w:r>
      <w:r w:rsidR="00D65FFE" w:rsidRPr="00CA2289">
        <w:rPr>
          <w:rFonts w:ascii="Arial" w:hAnsi="Arial" w:cs="Arial"/>
          <w:lang w:val="en-US"/>
        </w:rPr>
        <w:t xml:space="preserve"> species</w:t>
      </w:r>
      <w:r w:rsidR="00577F6E">
        <w:rPr>
          <w:rFonts w:ascii="Arial" w:hAnsi="Arial" w:cs="Arial"/>
          <w:lang w:val="en-US"/>
        </w:rPr>
        <w:t>,</w:t>
      </w:r>
      <w:r w:rsidR="00D65FFE" w:rsidRPr="00CA2289">
        <w:rPr>
          <w:rFonts w:ascii="Arial" w:hAnsi="Arial" w:cs="Arial"/>
          <w:lang w:val="en-US"/>
        </w:rPr>
        <w:t xml:space="preserve"> </w:t>
      </w:r>
      <w:r w:rsidR="00D65FFE" w:rsidRPr="00CA2289">
        <w:rPr>
          <w:rFonts w:ascii="Tahoma" w:hAnsi="Tahoma" w:cs="Tahoma"/>
          <w:lang w:val="en-US"/>
        </w:rPr>
        <w:t>﻿</w:t>
      </w:r>
      <w:r w:rsidR="00D65FFE" w:rsidRPr="00CA2289">
        <w:rPr>
          <w:rFonts w:ascii="Arial" w:hAnsi="Arial" w:cs="Arial"/>
          <w:lang w:val="en-US"/>
        </w:rPr>
        <w:t xml:space="preserve">using the reference microdilution method according to the European Committee on Antimicrobial Susceptibility </w:t>
      </w:r>
      <w:r w:rsidR="00D65FFE" w:rsidRPr="00CA2289">
        <w:rPr>
          <w:rFonts w:ascii="Arial" w:hAnsi="Arial" w:cs="Arial"/>
          <w:color w:val="000000" w:themeColor="text1"/>
          <w:lang w:val="en-US"/>
        </w:rPr>
        <w:t>Testing (EUCAST) guidelines</w:t>
      </w:r>
      <w:r w:rsidR="002A354C" w:rsidRPr="00CA2289">
        <w:rPr>
          <w:rFonts w:ascii="Arial" w:hAnsi="Arial" w:cs="Arial"/>
          <w:color w:val="000000" w:themeColor="text1"/>
          <w:lang w:val="en-US"/>
        </w:rPr>
        <w:t xml:space="preserve"> (EUCAST Definitive Document E.DEF. 7.4)</w:t>
      </w:r>
      <w:r w:rsidR="00D65FFE" w:rsidRPr="00CA2289">
        <w:rPr>
          <w:rFonts w:ascii="Arial" w:hAnsi="Arial" w:cs="Arial"/>
          <w:color w:val="000000" w:themeColor="text1"/>
          <w:lang w:val="en-US"/>
        </w:rPr>
        <w:t xml:space="preserve">. </w:t>
      </w:r>
      <w:r w:rsidR="006D5AE6" w:rsidRPr="00CA2289">
        <w:rPr>
          <w:rFonts w:ascii="Arial" w:hAnsi="Arial" w:cs="Arial"/>
          <w:color w:val="000000" w:themeColor="text1"/>
          <w:lang w:val="en-US"/>
        </w:rPr>
        <w:t xml:space="preserve">Isolates </w:t>
      </w:r>
      <w:r w:rsidR="00C47381" w:rsidRPr="00CA2289">
        <w:rPr>
          <w:rFonts w:ascii="Arial" w:hAnsi="Arial" w:cs="Arial"/>
          <w:color w:val="000000" w:themeColor="text1"/>
          <w:lang w:val="en-US"/>
        </w:rPr>
        <w:t xml:space="preserve">with </w:t>
      </w:r>
      <w:r w:rsidR="00B413D0" w:rsidRPr="00CA2289">
        <w:rPr>
          <w:rFonts w:ascii="Arial" w:hAnsi="Arial" w:cs="Arial"/>
          <w:color w:val="000000" w:themeColor="text1"/>
          <w:lang w:val="en-US"/>
        </w:rPr>
        <w:t>high</w:t>
      </w:r>
      <w:r w:rsidR="00C47381" w:rsidRPr="00CA2289">
        <w:rPr>
          <w:rFonts w:ascii="Arial" w:hAnsi="Arial" w:cs="Arial"/>
          <w:color w:val="000000" w:themeColor="text1"/>
          <w:lang w:val="en-US"/>
        </w:rPr>
        <w:t xml:space="preserve"> fluconazole </w:t>
      </w:r>
      <w:r w:rsidR="00B413D0" w:rsidRPr="00CA2289">
        <w:rPr>
          <w:rFonts w:ascii="Arial" w:hAnsi="Arial" w:cs="Arial"/>
          <w:color w:val="000000" w:themeColor="text1"/>
          <w:lang w:val="en-US"/>
        </w:rPr>
        <w:t xml:space="preserve">MICs </w:t>
      </w:r>
      <w:r w:rsidR="00C47381" w:rsidRPr="00CA2289">
        <w:rPr>
          <w:rFonts w:ascii="Arial" w:hAnsi="Arial" w:cs="Arial"/>
          <w:color w:val="000000" w:themeColor="text1"/>
          <w:lang w:val="en-US"/>
        </w:rPr>
        <w:t>were included</w:t>
      </w:r>
      <w:r w:rsidR="00577F6E">
        <w:rPr>
          <w:rFonts w:ascii="Arial" w:hAnsi="Arial" w:cs="Arial"/>
          <w:color w:val="000000" w:themeColor="text1"/>
          <w:lang w:val="en-US"/>
        </w:rPr>
        <w:t xml:space="preserve"> in the study</w:t>
      </w:r>
      <w:r w:rsidR="00C47381" w:rsidRPr="00CA2289">
        <w:rPr>
          <w:rFonts w:ascii="Arial" w:hAnsi="Arial" w:cs="Arial"/>
          <w:color w:val="000000" w:themeColor="text1"/>
          <w:lang w:val="en-US"/>
        </w:rPr>
        <w:t xml:space="preserve"> </w:t>
      </w:r>
      <w:r w:rsidR="00B413D0" w:rsidRPr="00CA2289">
        <w:rPr>
          <w:rFonts w:ascii="Arial" w:hAnsi="Arial" w:cs="Arial"/>
          <w:color w:val="000000" w:themeColor="text1"/>
          <w:lang w:val="en-US"/>
        </w:rPr>
        <w:t>(</w:t>
      </w:r>
      <w:r w:rsidR="00B413D0" w:rsidRPr="00CA2289">
        <w:rPr>
          <w:rFonts w:ascii="Arial" w:hAnsi="Arial" w:cs="Arial"/>
          <w:color w:val="000000" w:themeColor="text1"/>
        </w:rPr>
        <w:t xml:space="preserve">Fluconazole MICs </w:t>
      </w:r>
      <w:r w:rsidR="00577F6E">
        <w:rPr>
          <w:rFonts w:ascii="Arial" w:hAnsi="Arial" w:cs="Arial"/>
          <w:color w:val="000000" w:themeColor="text1"/>
        </w:rPr>
        <w:t xml:space="preserve">of </w:t>
      </w:r>
      <w:r w:rsidR="00B413D0" w:rsidRPr="00CA2289">
        <w:rPr>
          <w:rFonts w:ascii="Arial" w:hAnsi="Arial" w:cs="Arial"/>
          <w:color w:val="000000" w:themeColor="text1"/>
        </w:rPr>
        <w:t>32-&gt;64 mg/</w:t>
      </w:r>
      <w:r w:rsidR="00577F6E">
        <w:rPr>
          <w:rFonts w:ascii="Arial" w:hAnsi="Arial" w:cs="Arial"/>
          <w:color w:val="000000" w:themeColor="text1"/>
        </w:rPr>
        <w:t>L</w:t>
      </w:r>
      <w:r w:rsidR="00B413D0" w:rsidRPr="00CA2289">
        <w:rPr>
          <w:rFonts w:ascii="Arial" w:hAnsi="Arial" w:cs="Arial"/>
          <w:color w:val="000000" w:themeColor="text1"/>
        </w:rPr>
        <w:t xml:space="preserve">: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DA627D">
        <w:rPr>
          <w:rFonts w:ascii="Arial" w:hAnsi="Arial" w:cs="Arial"/>
          <w:i/>
          <w:color w:val="000000" w:themeColor="text1"/>
        </w:rPr>
        <w:t>.</w:t>
      </w:r>
      <w:r w:rsidR="00243BCB">
        <w:rPr>
          <w:rFonts w:ascii="Arial" w:hAnsi="Arial" w:cs="Arial"/>
          <w:i/>
          <w:color w:val="000000" w:themeColor="text1"/>
        </w:rPr>
        <w:t xml:space="preserve"> </w:t>
      </w:r>
      <w:r w:rsidR="00B413D0" w:rsidRPr="00CA2289">
        <w:rPr>
          <w:rFonts w:ascii="Arial" w:hAnsi="Arial" w:cs="Arial"/>
          <w:i/>
          <w:color w:val="000000" w:themeColor="text1"/>
        </w:rPr>
        <w:t>albicans</w:t>
      </w:r>
      <w:r w:rsidR="00B413D0" w:rsidRPr="00CA2289">
        <w:rPr>
          <w:rFonts w:ascii="Arial" w:hAnsi="Arial" w:cs="Arial"/>
          <w:color w:val="000000" w:themeColor="text1"/>
        </w:rPr>
        <w:t xml:space="preserve"> n=1,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243BCB">
        <w:rPr>
          <w:rFonts w:ascii="Arial" w:hAnsi="Arial" w:cs="Arial"/>
          <w:i/>
          <w:color w:val="000000" w:themeColor="text1"/>
        </w:rPr>
        <w:t xml:space="preserve">andida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auris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n=10,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243BCB">
        <w:rPr>
          <w:rFonts w:ascii="Arial" w:hAnsi="Arial" w:cs="Arial"/>
          <w:i/>
          <w:color w:val="000000" w:themeColor="text1"/>
        </w:rPr>
        <w:t>andida</w:t>
      </w:r>
      <w:r w:rsidR="00E871CE">
        <w:rPr>
          <w:rFonts w:ascii="Arial" w:hAnsi="Arial" w:cs="Arial"/>
          <w:i/>
          <w:color w:val="000000" w:themeColor="text1"/>
        </w:rPr>
        <w:t xml:space="preserve"> </w:t>
      </w:r>
      <w:r w:rsidR="00B413D0" w:rsidRPr="00CA2289">
        <w:rPr>
          <w:rFonts w:ascii="Arial" w:hAnsi="Arial" w:cs="Arial"/>
          <w:i/>
          <w:color w:val="000000" w:themeColor="text1"/>
        </w:rPr>
        <w:t>glabrata</w:t>
      </w:r>
      <w:r w:rsidR="00B413D0" w:rsidRPr="00CA2289">
        <w:rPr>
          <w:rFonts w:ascii="Arial" w:hAnsi="Arial" w:cs="Arial"/>
          <w:color w:val="000000" w:themeColor="text1"/>
        </w:rPr>
        <w:t xml:space="preserve"> n=6,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243BCB">
        <w:rPr>
          <w:rFonts w:ascii="Arial" w:hAnsi="Arial" w:cs="Arial"/>
          <w:i/>
          <w:color w:val="000000" w:themeColor="text1"/>
        </w:rPr>
        <w:t xml:space="preserve">andida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guilliermondii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n=2,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243BCB">
        <w:rPr>
          <w:rFonts w:ascii="Arial" w:hAnsi="Arial" w:cs="Arial"/>
          <w:i/>
          <w:color w:val="000000" w:themeColor="text1"/>
        </w:rPr>
        <w:t>andida</w:t>
      </w:r>
      <w:r w:rsidR="00E871C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krusei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n=8,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243BCB">
        <w:rPr>
          <w:rFonts w:ascii="Arial" w:hAnsi="Arial" w:cs="Arial"/>
          <w:i/>
          <w:color w:val="000000" w:themeColor="text1"/>
        </w:rPr>
        <w:t>andida</w:t>
      </w:r>
      <w:r w:rsidR="00E871C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parapsilosis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n=4</w:t>
      </w:r>
      <w:r w:rsidR="00577F6E">
        <w:rPr>
          <w:rFonts w:ascii="Arial" w:hAnsi="Arial" w:cs="Arial"/>
          <w:color w:val="000000" w:themeColor="text1"/>
        </w:rPr>
        <w:t>;</w:t>
      </w:r>
      <w:r w:rsidR="00B413D0" w:rsidRPr="00CA2289">
        <w:rPr>
          <w:rFonts w:ascii="Arial" w:hAnsi="Arial" w:cs="Arial"/>
          <w:color w:val="000000" w:themeColor="text1"/>
        </w:rPr>
        <w:t xml:space="preserve"> Fluconazole MICs </w:t>
      </w:r>
      <w:r w:rsidR="00577F6E">
        <w:rPr>
          <w:rFonts w:ascii="Arial" w:hAnsi="Arial" w:cs="Arial"/>
          <w:color w:val="000000" w:themeColor="text1"/>
        </w:rPr>
        <w:t xml:space="preserve">of </w:t>
      </w:r>
      <w:r w:rsidR="00B413D0" w:rsidRPr="00CA2289">
        <w:rPr>
          <w:rFonts w:ascii="Arial" w:hAnsi="Arial" w:cs="Arial"/>
          <w:color w:val="000000" w:themeColor="text1"/>
        </w:rPr>
        <w:t>4-16 mg/</w:t>
      </w:r>
      <w:r w:rsidR="00577F6E">
        <w:rPr>
          <w:rFonts w:ascii="Arial" w:hAnsi="Arial" w:cs="Arial"/>
          <w:color w:val="000000" w:themeColor="text1"/>
        </w:rPr>
        <w:t>L</w:t>
      </w:r>
      <w:r w:rsidR="00B413D0" w:rsidRPr="00CA2289">
        <w:rPr>
          <w:rFonts w:ascii="Arial" w:hAnsi="Arial" w:cs="Arial"/>
          <w:color w:val="000000" w:themeColor="text1"/>
        </w:rPr>
        <w:t xml:space="preserve">: </w:t>
      </w:r>
      <w:r w:rsidR="00B413D0" w:rsidRPr="00CA2289">
        <w:rPr>
          <w:rFonts w:ascii="Arial" w:hAnsi="Arial" w:cs="Arial"/>
          <w:i/>
          <w:color w:val="000000" w:themeColor="text1"/>
        </w:rPr>
        <w:t>C.</w:t>
      </w:r>
      <w:r w:rsidR="00663256">
        <w:rPr>
          <w:rFonts w:ascii="Arial" w:hAnsi="Arial" w:cs="Arial"/>
          <w:i/>
          <w:color w:val="000000" w:themeColor="text1"/>
        </w:rPr>
        <w:t xml:space="preserve"> </w:t>
      </w:r>
      <w:r w:rsidR="00B413D0" w:rsidRPr="00CA2289">
        <w:rPr>
          <w:rFonts w:ascii="Arial" w:hAnsi="Arial" w:cs="Arial"/>
          <w:i/>
          <w:color w:val="000000" w:themeColor="text1"/>
        </w:rPr>
        <w:t>albicans</w:t>
      </w:r>
      <w:r w:rsidR="00B413D0" w:rsidRPr="00CA2289">
        <w:rPr>
          <w:rFonts w:ascii="Arial" w:hAnsi="Arial" w:cs="Arial"/>
          <w:color w:val="000000" w:themeColor="text1"/>
        </w:rPr>
        <w:t xml:space="preserve"> n=3, </w:t>
      </w:r>
      <w:r w:rsidR="00B413D0" w:rsidRPr="00CA2289">
        <w:rPr>
          <w:rFonts w:ascii="Arial" w:hAnsi="Arial" w:cs="Arial"/>
          <w:i/>
          <w:color w:val="000000" w:themeColor="text1"/>
        </w:rPr>
        <w:t>C.</w:t>
      </w:r>
      <w:r w:rsidR="00663256">
        <w:rPr>
          <w:rFonts w:ascii="Arial" w:hAnsi="Arial" w:cs="Arial"/>
          <w:i/>
          <w:color w:val="000000" w:themeColor="text1"/>
        </w:rPr>
        <w:t xml:space="preserve"> </w:t>
      </w:r>
      <w:r w:rsidR="00B413D0" w:rsidRPr="00CA2289">
        <w:rPr>
          <w:rFonts w:ascii="Arial" w:hAnsi="Arial" w:cs="Arial"/>
          <w:i/>
          <w:color w:val="000000" w:themeColor="text1"/>
        </w:rPr>
        <w:t>glabrata</w:t>
      </w:r>
      <w:r w:rsidR="00B413D0" w:rsidRPr="00CA2289">
        <w:rPr>
          <w:rFonts w:ascii="Arial" w:hAnsi="Arial" w:cs="Arial"/>
          <w:color w:val="000000" w:themeColor="text1"/>
        </w:rPr>
        <w:t xml:space="preserve"> n=2, </w:t>
      </w:r>
      <w:r w:rsidR="00B413D0" w:rsidRPr="00CA2289">
        <w:rPr>
          <w:rFonts w:ascii="Arial" w:hAnsi="Arial" w:cs="Arial"/>
          <w:i/>
          <w:color w:val="000000" w:themeColor="text1"/>
        </w:rPr>
        <w:t>C.</w:t>
      </w:r>
      <w:r w:rsidR="0066325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guilliermondii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n=6,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243BCB">
        <w:rPr>
          <w:rFonts w:ascii="Arial" w:hAnsi="Arial" w:cs="Arial"/>
          <w:i/>
          <w:color w:val="000000" w:themeColor="text1"/>
        </w:rPr>
        <w:t>andida</w:t>
      </w:r>
      <w:r w:rsidR="00D512FC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inconspicua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n=2,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D512FC">
        <w:rPr>
          <w:rFonts w:ascii="Arial" w:hAnsi="Arial" w:cs="Arial"/>
          <w:i/>
          <w:color w:val="000000" w:themeColor="text1"/>
        </w:rPr>
        <w:t>.</w:t>
      </w:r>
      <w:r w:rsidR="0066325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krusei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n=1, </w:t>
      </w:r>
      <w:r w:rsidR="00B413D0" w:rsidRPr="00CA2289">
        <w:rPr>
          <w:rFonts w:ascii="Arial" w:hAnsi="Arial" w:cs="Arial"/>
          <w:i/>
          <w:color w:val="000000" w:themeColor="text1"/>
        </w:rPr>
        <w:t>C</w:t>
      </w:r>
      <w:r w:rsidR="00D512FC">
        <w:rPr>
          <w:rFonts w:ascii="Arial" w:hAnsi="Arial" w:cs="Arial"/>
          <w:i/>
          <w:color w:val="000000" w:themeColor="text1"/>
        </w:rPr>
        <w:t>.</w:t>
      </w:r>
      <w:r w:rsidR="0066325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B413D0" w:rsidRPr="00CA2289">
        <w:rPr>
          <w:rFonts w:ascii="Arial" w:hAnsi="Arial" w:cs="Arial"/>
          <w:i/>
          <w:color w:val="000000" w:themeColor="text1"/>
        </w:rPr>
        <w:t>parapsilosis</w:t>
      </w:r>
      <w:proofErr w:type="spellEnd"/>
      <w:r w:rsidR="00B413D0" w:rsidRPr="00CA2289">
        <w:rPr>
          <w:rFonts w:ascii="Arial" w:hAnsi="Arial" w:cs="Arial"/>
          <w:color w:val="000000" w:themeColor="text1"/>
        </w:rPr>
        <w:t xml:space="preserve"> n=1</w:t>
      </w:r>
      <w:r w:rsidR="00315C07" w:rsidRPr="00CA2289">
        <w:rPr>
          <w:rFonts w:ascii="Arial" w:hAnsi="Arial" w:cs="Arial"/>
          <w:color w:val="000000" w:themeColor="text1"/>
        </w:rPr>
        <w:t xml:space="preserve">). </w:t>
      </w:r>
      <w:r w:rsidR="00D65FFE" w:rsidRPr="00012EFC">
        <w:rPr>
          <w:rFonts w:ascii="Tahoma" w:hAnsi="Tahoma" w:cs="Tahoma"/>
          <w:color w:val="000000" w:themeColor="text1"/>
          <w:highlight w:val="yellow"/>
          <w:lang w:val="en-US"/>
        </w:rPr>
        <w:t>﻿</w:t>
      </w:r>
      <w:r w:rsidR="00AB349D" w:rsidRPr="00CA2289">
        <w:rPr>
          <w:rFonts w:ascii="Arial" w:hAnsi="Arial" w:cs="Arial"/>
          <w:lang w:val="en-US"/>
        </w:rPr>
        <w:t xml:space="preserve"> </w:t>
      </w:r>
      <w:r w:rsidR="00D65FFE" w:rsidRPr="00CA2289">
        <w:rPr>
          <w:rFonts w:ascii="Arial" w:hAnsi="Arial" w:cs="Arial"/>
          <w:lang w:val="en-US"/>
        </w:rPr>
        <w:t xml:space="preserve">Fluconazole was tested as </w:t>
      </w:r>
      <w:r w:rsidR="00577F6E">
        <w:rPr>
          <w:rFonts w:ascii="Arial" w:hAnsi="Arial" w:cs="Arial"/>
          <w:lang w:val="en-US"/>
        </w:rPr>
        <w:t xml:space="preserve">a comparative </w:t>
      </w:r>
      <w:r w:rsidR="00D65FFE" w:rsidRPr="00CA2289">
        <w:rPr>
          <w:rFonts w:ascii="Arial" w:hAnsi="Arial" w:cs="Arial"/>
          <w:lang w:val="en-US"/>
        </w:rPr>
        <w:t>control</w:t>
      </w:r>
      <w:r w:rsidR="006E1FAF" w:rsidRPr="00CA2289">
        <w:rPr>
          <w:rFonts w:ascii="Arial" w:hAnsi="Arial" w:cs="Arial"/>
          <w:lang w:val="en-US"/>
        </w:rPr>
        <w:t xml:space="preserve"> and the expe</w:t>
      </w:r>
      <w:r w:rsidR="000E29EA" w:rsidRPr="00CA2289">
        <w:rPr>
          <w:rFonts w:ascii="Arial" w:hAnsi="Arial" w:cs="Arial"/>
          <w:lang w:val="en-US"/>
        </w:rPr>
        <w:t>ri</w:t>
      </w:r>
      <w:r w:rsidR="006E1FAF" w:rsidRPr="00CA2289">
        <w:rPr>
          <w:rFonts w:ascii="Arial" w:hAnsi="Arial" w:cs="Arial"/>
          <w:lang w:val="en-US"/>
        </w:rPr>
        <w:t>ments were performed in triplicate</w:t>
      </w:r>
      <w:r w:rsidR="00D65FFE" w:rsidRPr="00CA2289">
        <w:rPr>
          <w:rFonts w:ascii="Arial" w:hAnsi="Arial" w:cs="Arial"/>
          <w:lang w:val="en-US"/>
        </w:rPr>
        <w:t xml:space="preserve">. </w:t>
      </w:r>
      <w:r w:rsidR="00852240" w:rsidRPr="00CA2289">
        <w:rPr>
          <w:rFonts w:ascii="Arial" w:hAnsi="Arial" w:cs="Arial"/>
          <w:color w:val="000000" w:themeColor="text1"/>
          <w:lang w:val="en-US"/>
        </w:rPr>
        <w:t>Cytotoxicity tests were performed using the MTT (</w:t>
      </w:r>
      <w:r w:rsidR="00852240" w:rsidRPr="00012EFC">
        <w:rPr>
          <w:rFonts w:ascii="Tahoma" w:hAnsi="Tahoma" w:cs="Tahoma"/>
          <w:color w:val="000000" w:themeColor="text1"/>
          <w:highlight w:val="yellow"/>
          <w:lang w:val="en-US"/>
        </w:rPr>
        <w:t>﻿</w:t>
      </w:r>
      <w:r w:rsidR="00852240" w:rsidRPr="00CA2289">
        <w:rPr>
          <w:rFonts w:ascii="Arial" w:hAnsi="Arial" w:cs="Arial"/>
          <w:color w:val="000000" w:themeColor="text1"/>
          <w:lang w:val="en-US"/>
        </w:rPr>
        <w:t>3</w:t>
      </w:r>
      <w:r w:rsidR="00852240" w:rsidRPr="00CA2289">
        <w:rPr>
          <w:rFonts w:ascii="Cambria Math" w:hAnsi="Cambria Math" w:cs="Cambria Math"/>
          <w:color w:val="000000" w:themeColor="text1"/>
          <w:lang w:val="en-US"/>
        </w:rPr>
        <w:t>‐</w:t>
      </w:r>
      <w:r w:rsidR="00852240" w:rsidRPr="00CA2289">
        <w:rPr>
          <w:rFonts w:ascii="Arial" w:hAnsi="Arial" w:cs="Arial"/>
          <w:color w:val="000000" w:themeColor="text1"/>
          <w:lang w:val="en-US"/>
        </w:rPr>
        <w:t>(4,5</w:t>
      </w:r>
      <w:r w:rsidR="00852240" w:rsidRPr="00CA2289">
        <w:rPr>
          <w:rFonts w:ascii="Cambria Math" w:hAnsi="Cambria Math" w:cs="Cambria Math"/>
          <w:color w:val="000000" w:themeColor="text1"/>
          <w:lang w:val="en-US"/>
        </w:rPr>
        <w:t>‐</w:t>
      </w:r>
      <w:r w:rsidR="00852240" w:rsidRPr="00CA2289">
        <w:rPr>
          <w:rFonts w:ascii="Arial" w:hAnsi="Arial" w:cs="Arial"/>
          <w:color w:val="000000" w:themeColor="text1"/>
          <w:lang w:val="en-US"/>
        </w:rPr>
        <w:t>dimethylthiazol</w:t>
      </w:r>
      <w:r w:rsidR="00852240" w:rsidRPr="00CA2289">
        <w:rPr>
          <w:rFonts w:ascii="Cambria Math" w:hAnsi="Cambria Math" w:cs="Cambria Math"/>
          <w:color w:val="000000" w:themeColor="text1"/>
          <w:lang w:val="en-US"/>
        </w:rPr>
        <w:t>‐</w:t>
      </w:r>
      <w:r w:rsidR="00852240" w:rsidRPr="00CA2289">
        <w:rPr>
          <w:rFonts w:ascii="Arial" w:hAnsi="Arial" w:cs="Arial"/>
          <w:color w:val="000000" w:themeColor="text1"/>
          <w:lang w:val="en-US"/>
        </w:rPr>
        <w:t>2</w:t>
      </w:r>
      <w:r w:rsidR="00852240" w:rsidRPr="00CA2289">
        <w:rPr>
          <w:rFonts w:ascii="Cambria Math" w:hAnsi="Cambria Math" w:cs="Cambria Math"/>
          <w:color w:val="000000" w:themeColor="text1"/>
          <w:lang w:val="en-US"/>
        </w:rPr>
        <w:t>‐</w:t>
      </w:r>
      <w:proofErr w:type="gramStart"/>
      <w:r w:rsidR="00852240" w:rsidRPr="00CA2289">
        <w:rPr>
          <w:rFonts w:ascii="Arial" w:hAnsi="Arial" w:cs="Arial"/>
          <w:color w:val="000000" w:themeColor="text1"/>
          <w:lang w:val="en-US"/>
        </w:rPr>
        <w:t>yl)−</w:t>
      </w:r>
      <w:proofErr w:type="gramEnd"/>
      <w:r w:rsidR="00852240" w:rsidRPr="00CA2289">
        <w:rPr>
          <w:rFonts w:ascii="Arial" w:hAnsi="Arial" w:cs="Arial"/>
          <w:color w:val="000000" w:themeColor="text1"/>
          <w:lang w:val="en-US"/>
        </w:rPr>
        <w:t>2,5</w:t>
      </w:r>
      <w:r w:rsidR="00852240" w:rsidRPr="00CA2289">
        <w:rPr>
          <w:rFonts w:ascii="Cambria Math" w:hAnsi="Cambria Math" w:cs="Cambria Math"/>
          <w:color w:val="000000" w:themeColor="text1"/>
          <w:lang w:val="en-US"/>
        </w:rPr>
        <w:t>‐</w:t>
      </w:r>
      <w:r w:rsidR="00852240" w:rsidRPr="00CA2289">
        <w:rPr>
          <w:rFonts w:ascii="Arial" w:hAnsi="Arial" w:cs="Arial"/>
          <w:color w:val="000000" w:themeColor="text1"/>
          <w:lang w:val="en-US"/>
        </w:rPr>
        <w:t>diphenyltetrazolium bromide</w:t>
      </w:r>
      <w:r w:rsidR="00852240" w:rsidRPr="00CA2289">
        <w:rPr>
          <w:rFonts w:ascii="Arial" w:hAnsi="Arial" w:cs="Arial"/>
          <w:lang w:val="en-US"/>
        </w:rPr>
        <w:t>) assay.</w:t>
      </w:r>
    </w:p>
    <w:p w14:paraId="006FDFEA" w14:textId="77777777" w:rsidR="009629FC" w:rsidRPr="00CA2289" w:rsidRDefault="009629FC" w:rsidP="009629F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5D5A875C" w14:textId="7BB76135" w:rsidR="00792A71" w:rsidRPr="00CA2289" w:rsidRDefault="00996CD7" w:rsidP="009629FC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CA2289">
        <w:rPr>
          <w:rFonts w:ascii="Arial" w:hAnsi="Arial" w:cs="Arial"/>
          <w:b/>
          <w:bCs/>
          <w:lang w:val="en-US"/>
        </w:rPr>
        <w:t>Results</w:t>
      </w:r>
      <w:r w:rsidRPr="00CA2289">
        <w:rPr>
          <w:rFonts w:ascii="Arial" w:hAnsi="Arial" w:cs="Arial"/>
          <w:lang w:val="en-US"/>
        </w:rPr>
        <w:t>:</w:t>
      </w:r>
      <w:r w:rsidR="00AB349D" w:rsidRPr="00CA2289">
        <w:rPr>
          <w:rFonts w:ascii="Arial" w:hAnsi="Arial" w:cs="Arial"/>
          <w:lang w:val="en-US"/>
        </w:rPr>
        <w:t xml:space="preserve"> </w:t>
      </w:r>
      <w:r w:rsidR="00852240" w:rsidRPr="00CA2289">
        <w:rPr>
          <w:rFonts w:ascii="Arial" w:hAnsi="Arial" w:cs="Arial"/>
          <w:iCs/>
          <w:lang w:val="en-US"/>
        </w:rPr>
        <w:t xml:space="preserve">Molecular docking </w:t>
      </w:r>
      <w:r w:rsidR="00F86FA6" w:rsidRPr="00CA2289">
        <w:rPr>
          <w:rFonts w:ascii="Arial" w:hAnsi="Arial" w:cs="Arial"/>
          <w:iCs/>
          <w:lang w:val="en-US"/>
        </w:rPr>
        <w:t xml:space="preserve">of </w:t>
      </w:r>
      <w:r w:rsidR="0063544C" w:rsidRPr="00CA2289">
        <w:rPr>
          <w:rFonts w:ascii="Arial" w:hAnsi="Arial" w:cs="Arial"/>
          <w:iCs/>
          <w:lang w:val="en-US"/>
        </w:rPr>
        <w:t xml:space="preserve">the compounds </w:t>
      </w:r>
      <w:r w:rsidR="00852240" w:rsidRPr="00CA2289">
        <w:rPr>
          <w:rFonts w:ascii="Arial" w:hAnsi="Arial" w:cs="Arial"/>
          <w:iCs/>
          <w:lang w:val="en-US"/>
        </w:rPr>
        <w:t>predicted high-affinity binding to fungal CYP51 and strong electrostatic engagement with the iron of heme co-factor</w:t>
      </w:r>
      <w:r w:rsidR="0063544C" w:rsidRPr="00CA2289">
        <w:rPr>
          <w:rFonts w:ascii="Arial" w:hAnsi="Arial" w:cs="Arial"/>
          <w:iCs/>
          <w:lang w:val="en-US"/>
        </w:rPr>
        <w:t xml:space="preserve">. Active site for Compound 4 was </w:t>
      </w:r>
      <w:r w:rsidR="00243BCB">
        <w:rPr>
          <w:rFonts w:ascii="Arial" w:hAnsi="Arial" w:cs="Arial"/>
          <w:iCs/>
          <w:lang w:val="en-US"/>
        </w:rPr>
        <w:t>depicted</w:t>
      </w:r>
      <w:r w:rsidR="0063544C" w:rsidRPr="00CA2289">
        <w:rPr>
          <w:rFonts w:ascii="Arial" w:hAnsi="Arial" w:cs="Arial"/>
          <w:iCs/>
          <w:lang w:val="en-US"/>
        </w:rPr>
        <w:t xml:space="preserve"> in </w:t>
      </w:r>
      <w:r w:rsidR="00852240" w:rsidRPr="00CA2289">
        <w:rPr>
          <w:rFonts w:ascii="Arial" w:hAnsi="Arial" w:cs="Arial"/>
          <w:iCs/>
          <w:lang w:val="en-US"/>
        </w:rPr>
        <w:t xml:space="preserve">Figure 1. </w:t>
      </w:r>
    </w:p>
    <w:p w14:paraId="45D72BB2" w14:textId="7E75AF52" w:rsidR="008A18CE" w:rsidRPr="00CA2289" w:rsidRDefault="00AB349D" w:rsidP="009629FC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CA2289">
        <w:rPr>
          <w:rFonts w:ascii="Arial" w:hAnsi="Arial" w:cs="Arial"/>
          <w:lang w:val="en-US"/>
        </w:rPr>
        <w:t xml:space="preserve">The tested compounds showed highly potent </w:t>
      </w:r>
      <w:r w:rsidRPr="00CA2289">
        <w:rPr>
          <w:rFonts w:ascii="Arial" w:hAnsi="Arial" w:cs="Arial"/>
          <w:i/>
          <w:iCs/>
          <w:lang w:val="en-US"/>
        </w:rPr>
        <w:t>in vitro</w:t>
      </w:r>
      <w:r w:rsidRPr="00CA2289">
        <w:rPr>
          <w:rFonts w:ascii="Arial" w:hAnsi="Arial" w:cs="Arial"/>
          <w:lang w:val="en-US"/>
        </w:rPr>
        <w:t xml:space="preserve"> anti-</w:t>
      </w:r>
      <w:r w:rsidRPr="00CA2289">
        <w:rPr>
          <w:rFonts w:ascii="Arial" w:hAnsi="Arial" w:cs="Arial"/>
          <w:i/>
          <w:iCs/>
          <w:lang w:val="en-US"/>
        </w:rPr>
        <w:t>Candida</w:t>
      </w:r>
      <w:r w:rsidRPr="00CA2289">
        <w:rPr>
          <w:rFonts w:ascii="Arial" w:hAnsi="Arial" w:cs="Arial"/>
          <w:lang w:val="en-US"/>
        </w:rPr>
        <w:t xml:space="preserve"> </w:t>
      </w:r>
      <w:r w:rsidR="00243BCB">
        <w:rPr>
          <w:rFonts w:ascii="Arial" w:hAnsi="Arial" w:cs="Arial"/>
          <w:lang w:val="en-US"/>
        </w:rPr>
        <w:t>activities</w:t>
      </w:r>
      <w:r w:rsidRPr="00CA2289">
        <w:rPr>
          <w:rFonts w:ascii="Arial" w:hAnsi="Arial" w:cs="Arial"/>
          <w:lang w:val="en-US"/>
        </w:rPr>
        <w:t xml:space="preserve"> </w:t>
      </w:r>
      <w:r w:rsidR="00243BCB">
        <w:rPr>
          <w:rFonts w:ascii="Arial" w:hAnsi="Arial" w:cs="Arial"/>
          <w:lang w:val="en-US"/>
        </w:rPr>
        <w:t xml:space="preserve">as </w:t>
      </w:r>
      <w:r w:rsidRPr="00CA2289">
        <w:rPr>
          <w:rFonts w:ascii="Arial" w:hAnsi="Arial" w:cs="Arial"/>
          <w:lang w:val="en-US"/>
        </w:rPr>
        <w:t>compared to fluconazole. Of note,</w:t>
      </w:r>
      <w:r w:rsidR="004B1D33" w:rsidRPr="00CA2289">
        <w:rPr>
          <w:rFonts w:ascii="Arial" w:hAnsi="Arial" w:cs="Arial"/>
          <w:lang w:val="en-US"/>
        </w:rPr>
        <w:t xml:space="preserve"> </w:t>
      </w:r>
      <w:r w:rsidR="008D3298">
        <w:rPr>
          <w:rFonts w:ascii="Arial" w:hAnsi="Arial" w:cs="Arial"/>
          <w:lang w:val="en-US"/>
        </w:rPr>
        <w:t xml:space="preserve">low </w:t>
      </w:r>
      <w:r w:rsidR="00243BCB">
        <w:rPr>
          <w:rFonts w:ascii="Arial" w:hAnsi="Arial" w:cs="Arial"/>
          <w:lang w:val="en-US"/>
        </w:rPr>
        <w:t xml:space="preserve">MICs </w:t>
      </w:r>
      <w:r w:rsidR="00643467">
        <w:rPr>
          <w:rFonts w:ascii="Arial" w:hAnsi="Arial" w:cs="Arial"/>
          <w:lang w:val="en-US"/>
        </w:rPr>
        <w:t xml:space="preserve">could be </w:t>
      </w:r>
      <w:r w:rsidR="00243BCB">
        <w:rPr>
          <w:rFonts w:ascii="Arial" w:hAnsi="Arial" w:cs="Arial"/>
          <w:lang w:val="en-US"/>
        </w:rPr>
        <w:t>obtained</w:t>
      </w:r>
      <w:r w:rsidR="0016404D">
        <w:rPr>
          <w:rFonts w:ascii="Arial" w:hAnsi="Arial" w:cs="Arial"/>
          <w:lang w:val="en-US"/>
        </w:rPr>
        <w:t xml:space="preserve"> </w:t>
      </w:r>
      <w:r w:rsidRPr="00CA2289">
        <w:rPr>
          <w:rFonts w:ascii="Arial" w:hAnsi="Arial" w:cs="Arial"/>
          <w:lang w:val="en-US"/>
        </w:rPr>
        <w:t xml:space="preserve">against </w:t>
      </w:r>
      <w:r w:rsidR="00DD79C3" w:rsidRPr="00CA2289">
        <w:rPr>
          <w:rFonts w:ascii="Arial" w:hAnsi="Arial" w:cs="Arial"/>
          <w:lang w:val="en-US"/>
        </w:rPr>
        <w:t>species with reduced susceptibility</w:t>
      </w:r>
      <w:r w:rsidR="00C04B57">
        <w:rPr>
          <w:rFonts w:ascii="Arial" w:hAnsi="Arial" w:cs="Arial"/>
          <w:lang w:val="en-US"/>
        </w:rPr>
        <w:t>/intrinsic resistance/acquired resistance</w:t>
      </w:r>
      <w:r w:rsidR="00DD79C3" w:rsidRPr="00CA2289">
        <w:rPr>
          <w:rFonts w:ascii="Arial" w:hAnsi="Arial" w:cs="Arial"/>
          <w:lang w:val="en-US"/>
        </w:rPr>
        <w:t xml:space="preserve"> </w:t>
      </w:r>
      <w:r w:rsidR="00243BCB">
        <w:rPr>
          <w:rFonts w:ascii="Arial" w:hAnsi="Arial" w:cs="Arial"/>
          <w:lang w:val="en-US"/>
        </w:rPr>
        <w:t>for</w:t>
      </w:r>
      <w:r w:rsidR="00DD79C3" w:rsidRPr="00CA2289">
        <w:rPr>
          <w:rFonts w:ascii="Arial" w:hAnsi="Arial" w:cs="Arial"/>
          <w:lang w:val="en-US"/>
        </w:rPr>
        <w:t xml:space="preserve"> </w:t>
      </w:r>
      <w:r w:rsidRPr="00CA2289">
        <w:rPr>
          <w:rFonts w:ascii="Arial" w:hAnsi="Arial" w:cs="Arial"/>
          <w:lang w:val="en-US"/>
        </w:rPr>
        <w:t>fluconazole</w:t>
      </w:r>
      <w:r w:rsidR="00243BCB">
        <w:rPr>
          <w:rFonts w:ascii="Arial" w:hAnsi="Arial" w:cs="Arial"/>
          <w:lang w:val="en-US"/>
        </w:rPr>
        <w:t>,</w:t>
      </w:r>
      <w:r w:rsidRPr="00CA2289">
        <w:rPr>
          <w:rFonts w:ascii="Arial" w:hAnsi="Arial" w:cs="Arial"/>
          <w:lang w:val="en-US"/>
        </w:rPr>
        <w:t xml:space="preserve"> such as </w:t>
      </w:r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>C</w:t>
      </w:r>
      <w:r w:rsidR="00243BCB">
        <w:rPr>
          <w:rFonts w:ascii="Arial" w:eastAsia="Times New Roman" w:hAnsi="Arial" w:cs="Arial"/>
          <w:i/>
          <w:color w:val="000000"/>
          <w:lang w:val="en-US" w:eastAsia="tr-TR"/>
        </w:rPr>
        <w:t>.</w:t>
      </w:r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 xml:space="preserve"> </w:t>
      </w:r>
      <w:proofErr w:type="spellStart"/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>auris</w:t>
      </w:r>
      <w:proofErr w:type="spellEnd"/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>, C</w:t>
      </w:r>
      <w:r w:rsidR="00243BCB">
        <w:rPr>
          <w:rFonts w:ascii="Arial" w:eastAsia="Times New Roman" w:hAnsi="Arial" w:cs="Arial"/>
          <w:i/>
          <w:color w:val="000000"/>
          <w:lang w:val="en-US" w:eastAsia="tr-TR"/>
        </w:rPr>
        <w:t>.</w:t>
      </w:r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 xml:space="preserve"> </w:t>
      </w:r>
      <w:proofErr w:type="spellStart"/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>inconspicua</w:t>
      </w:r>
      <w:proofErr w:type="spellEnd"/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 xml:space="preserve"> </w:t>
      </w:r>
      <w:r w:rsidRPr="00CA2289">
        <w:rPr>
          <w:rFonts w:ascii="Arial" w:eastAsia="Times New Roman" w:hAnsi="Arial" w:cs="Arial"/>
          <w:iCs/>
          <w:color w:val="000000"/>
          <w:lang w:val="en-US" w:eastAsia="tr-TR"/>
        </w:rPr>
        <w:t>and</w:t>
      </w:r>
      <w:r w:rsidRPr="00CA2289">
        <w:rPr>
          <w:rFonts w:ascii="Arial" w:eastAsia="Times New Roman" w:hAnsi="Arial" w:cs="Arial"/>
          <w:i/>
          <w:color w:val="000000"/>
          <w:lang w:val="en-US" w:eastAsia="tr-TR"/>
        </w:rPr>
        <w:t xml:space="preserve"> </w:t>
      </w:r>
      <w:r w:rsidRPr="00CA2289">
        <w:rPr>
          <w:rFonts w:ascii="Arial" w:hAnsi="Arial" w:cs="Arial"/>
          <w:i/>
          <w:lang w:val="en-US"/>
        </w:rPr>
        <w:t>C</w:t>
      </w:r>
      <w:r w:rsidR="00243BCB">
        <w:rPr>
          <w:rFonts w:ascii="Arial" w:hAnsi="Arial" w:cs="Arial"/>
          <w:i/>
          <w:lang w:val="en-US"/>
        </w:rPr>
        <w:t>.</w:t>
      </w:r>
      <w:r w:rsidRPr="00CA2289">
        <w:rPr>
          <w:rFonts w:ascii="Arial" w:hAnsi="Arial" w:cs="Arial"/>
          <w:i/>
          <w:lang w:val="en-US"/>
        </w:rPr>
        <w:t xml:space="preserve"> </w:t>
      </w:r>
      <w:proofErr w:type="spellStart"/>
      <w:r w:rsidRPr="00CA2289">
        <w:rPr>
          <w:rFonts w:ascii="Arial" w:hAnsi="Arial" w:cs="Arial"/>
          <w:i/>
          <w:lang w:val="en-US"/>
        </w:rPr>
        <w:t>krusei</w:t>
      </w:r>
      <w:proofErr w:type="spellEnd"/>
      <w:r w:rsidR="00643467">
        <w:rPr>
          <w:rFonts w:ascii="Arial" w:hAnsi="Arial" w:cs="Arial"/>
          <w:lang w:val="en-US"/>
        </w:rPr>
        <w:t xml:space="preserve">, </w:t>
      </w:r>
      <w:r w:rsidR="005035DD">
        <w:rPr>
          <w:rFonts w:ascii="Arial" w:hAnsi="Arial" w:cs="Arial"/>
          <w:color w:val="222222"/>
          <w:shd w:val="clear" w:color="auto" w:fill="FFFFFF"/>
        </w:rPr>
        <w:t xml:space="preserve">remaining &gt; 1 mg/L in general for </w:t>
      </w:r>
      <w:r w:rsidR="005035DD" w:rsidRPr="00663256">
        <w:rPr>
          <w:rFonts w:ascii="Arial" w:hAnsi="Arial" w:cs="Arial"/>
          <w:i/>
          <w:color w:val="222222"/>
          <w:shd w:val="clear" w:color="auto" w:fill="FFFFFF"/>
        </w:rPr>
        <w:t>C. glabrata</w:t>
      </w:r>
      <w:r w:rsidR="004B1D33" w:rsidRPr="00CA2289">
        <w:rPr>
          <w:rFonts w:ascii="Arial" w:hAnsi="Arial" w:cs="Arial"/>
          <w:iCs/>
          <w:lang w:val="en-US"/>
        </w:rPr>
        <w:t xml:space="preserve"> (Table 1)</w:t>
      </w:r>
      <w:r w:rsidRPr="00CA2289">
        <w:rPr>
          <w:rFonts w:ascii="Arial" w:hAnsi="Arial" w:cs="Arial"/>
          <w:iCs/>
          <w:lang w:val="en-US"/>
        </w:rPr>
        <w:t>.</w:t>
      </w:r>
      <w:r w:rsidR="004B1D33" w:rsidRPr="00CA2289">
        <w:rPr>
          <w:rFonts w:ascii="Arial" w:hAnsi="Arial" w:cs="Arial"/>
          <w:iCs/>
          <w:lang w:val="en-US"/>
        </w:rPr>
        <w:t xml:space="preserve"> </w:t>
      </w:r>
    </w:p>
    <w:p w14:paraId="29FF9FC3" w14:textId="19E72668" w:rsidR="00377F5E" w:rsidRPr="00CA2289" w:rsidRDefault="00600656" w:rsidP="009629FC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CA2289">
        <w:rPr>
          <w:rFonts w:ascii="Arial" w:hAnsi="Arial" w:cs="Arial"/>
          <w:iCs/>
          <w:lang w:val="en-US"/>
        </w:rPr>
        <w:t>Compound</w:t>
      </w:r>
      <w:r w:rsidR="00243BCB">
        <w:rPr>
          <w:rFonts w:ascii="Arial" w:hAnsi="Arial" w:cs="Arial"/>
          <w:iCs/>
          <w:lang w:val="en-US"/>
        </w:rPr>
        <w:t>s</w:t>
      </w:r>
      <w:r w:rsidR="00EE771C" w:rsidRPr="00CA2289">
        <w:rPr>
          <w:rFonts w:ascii="Arial" w:hAnsi="Arial" w:cs="Arial"/>
          <w:iCs/>
          <w:lang w:val="en-US"/>
        </w:rPr>
        <w:t xml:space="preserve"> 1, 2, 3 and 4 geometric mean (GM) MICs </w:t>
      </w:r>
      <w:r w:rsidR="00AB07D5" w:rsidRPr="00CA2289">
        <w:rPr>
          <w:rFonts w:ascii="Arial" w:hAnsi="Arial" w:cs="Arial"/>
          <w:iCs/>
          <w:lang w:val="en-US"/>
        </w:rPr>
        <w:t>f</w:t>
      </w:r>
      <w:r w:rsidR="00B81BC3" w:rsidRPr="00CA2289">
        <w:rPr>
          <w:rFonts w:ascii="Arial" w:hAnsi="Arial" w:cs="Arial"/>
          <w:iCs/>
          <w:lang w:val="en-US"/>
        </w:rPr>
        <w:t xml:space="preserve">or isolates </w:t>
      </w:r>
      <w:r w:rsidR="002B3D6B" w:rsidRPr="00CA2289">
        <w:rPr>
          <w:rFonts w:ascii="Arial" w:hAnsi="Arial" w:cs="Arial"/>
          <w:iCs/>
          <w:lang w:val="en-US"/>
        </w:rPr>
        <w:t xml:space="preserve">with fluconazole MICs </w:t>
      </w:r>
      <w:r w:rsidR="00243BCB">
        <w:rPr>
          <w:rFonts w:ascii="Arial" w:hAnsi="Arial" w:cs="Arial"/>
          <w:iCs/>
          <w:lang w:val="en-US"/>
        </w:rPr>
        <w:t xml:space="preserve">of </w:t>
      </w:r>
      <w:r w:rsidR="002B3D6B" w:rsidRPr="00CA2289">
        <w:rPr>
          <w:rFonts w:ascii="Arial" w:hAnsi="Arial" w:cs="Arial"/>
          <w:iCs/>
          <w:lang w:val="en-US"/>
        </w:rPr>
        <w:t>≥32</w:t>
      </w:r>
      <w:r w:rsidR="003C7FF4" w:rsidRPr="00CA2289">
        <w:rPr>
          <w:rFonts w:ascii="Arial" w:hAnsi="Arial" w:cs="Arial"/>
          <w:iCs/>
          <w:lang w:val="en-US"/>
        </w:rPr>
        <w:t xml:space="preserve"> </w:t>
      </w:r>
      <w:r w:rsidR="002B3D6B" w:rsidRPr="00CA2289">
        <w:rPr>
          <w:rFonts w:ascii="Arial" w:hAnsi="Arial" w:cs="Arial"/>
          <w:iCs/>
          <w:lang w:val="en-US"/>
        </w:rPr>
        <w:t>mg/</w:t>
      </w:r>
      <w:r w:rsidR="00243BCB">
        <w:rPr>
          <w:rFonts w:ascii="Arial" w:hAnsi="Arial" w:cs="Arial"/>
          <w:iCs/>
          <w:lang w:val="en-US"/>
        </w:rPr>
        <w:t>L</w:t>
      </w:r>
      <w:r w:rsidR="00AB07D5" w:rsidRPr="00CA2289">
        <w:rPr>
          <w:rFonts w:ascii="Arial" w:hAnsi="Arial" w:cs="Arial"/>
          <w:iCs/>
          <w:lang w:val="en-US"/>
        </w:rPr>
        <w:t xml:space="preserve"> were</w:t>
      </w:r>
      <w:r w:rsidR="00976222" w:rsidRPr="00CA2289">
        <w:rPr>
          <w:rFonts w:ascii="Arial" w:hAnsi="Arial" w:cs="Arial"/>
          <w:iCs/>
          <w:lang w:val="en-US"/>
        </w:rPr>
        <w:t xml:space="preserve"> 0.40</w:t>
      </w:r>
      <w:r w:rsidR="003C7FF4" w:rsidRPr="00CA2289">
        <w:rPr>
          <w:rFonts w:ascii="Arial" w:hAnsi="Arial" w:cs="Arial"/>
          <w:iCs/>
          <w:lang w:val="en-US"/>
        </w:rPr>
        <w:t xml:space="preserve"> mg/</w:t>
      </w:r>
      <w:r w:rsidR="00243BCB">
        <w:rPr>
          <w:rFonts w:ascii="Arial" w:hAnsi="Arial" w:cs="Arial"/>
          <w:iCs/>
          <w:lang w:val="en-US"/>
        </w:rPr>
        <w:t>L</w:t>
      </w:r>
      <w:r w:rsidR="00976222" w:rsidRPr="00CA2289">
        <w:rPr>
          <w:rFonts w:ascii="Arial" w:hAnsi="Arial" w:cs="Arial"/>
          <w:iCs/>
          <w:lang w:val="en-US"/>
        </w:rPr>
        <w:t>, 1.08</w:t>
      </w:r>
      <w:r w:rsidR="003C7FF4" w:rsidRPr="00CA2289">
        <w:rPr>
          <w:rFonts w:ascii="Arial" w:hAnsi="Arial" w:cs="Arial"/>
          <w:iCs/>
          <w:lang w:val="en-US"/>
        </w:rPr>
        <w:t xml:space="preserve"> mg/</w:t>
      </w:r>
      <w:r w:rsidR="00243BCB">
        <w:rPr>
          <w:rFonts w:ascii="Arial" w:hAnsi="Arial" w:cs="Arial"/>
          <w:iCs/>
          <w:lang w:val="en-US"/>
        </w:rPr>
        <w:t>L</w:t>
      </w:r>
      <w:r w:rsidR="00976222" w:rsidRPr="00CA2289">
        <w:rPr>
          <w:rFonts w:ascii="Arial" w:hAnsi="Arial" w:cs="Arial"/>
          <w:iCs/>
          <w:lang w:val="en-US"/>
        </w:rPr>
        <w:t>, 0.91</w:t>
      </w:r>
      <w:r w:rsidR="003C7FF4" w:rsidRPr="00CA2289">
        <w:rPr>
          <w:rFonts w:ascii="Arial" w:hAnsi="Arial" w:cs="Arial"/>
          <w:iCs/>
          <w:lang w:val="en-US"/>
        </w:rPr>
        <w:t xml:space="preserve"> mg/</w:t>
      </w:r>
      <w:r w:rsidR="00243BCB">
        <w:rPr>
          <w:rFonts w:ascii="Arial" w:hAnsi="Arial" w:cs="Arial"/>
          <w:iCs/>
          <w:lang w:val="en-US"/>
        </w:rPr>
        <w:t>L</w:t>
      </w:r>
      <w:r w:rsidR="00976222" w:rsidRPr="00CA2289">
        <w:rPr>
          <w:rFonts w:ascii="Arial" w:hAnsi="Arial" w:cs="Arial"/>
          <w:iCs/>
          <w:lang w:val="en-US"/>
        </w:rPr>
        <w:t xml:space="preserve"> and 1.63 mg/</w:t>
      </w:r>
      <w:r w:rsidR="00243BCB">
        <w:rPr>
          <w:rFonts w:ascii="Arial" w:hAnsi="Arial" w:cs="Arial"/>
          <w:iCs/>
          <w:lang w:val="en-US"/>
        </w:rPr>
        <w:t>L</w:t>
      </w:r>
      <w:r w:rsidR="008A18CE" w:rsidRPr="00CA2289">
        <w:rPr>
          <w:rFonts w:ascii="Arial" w:hAnsi="Arial" w:cs="Arial"/>
          <w:iCs/>
          <w:lang w:val="en-US"/>
        </w:rPr>
        <w:t>,</w:t>
      </w:r>
      <w:r w:rsidR="003C7FF4" w:rsidRPr="00CA2289">
        <w:rPr>
          <w:rFonts w:ascii="Arial" w:hAnsi="Arial" w:cs="Arial"/>
          <w:iCs/>
          <w:lang w:val="en-US"/>
        </w:rPr>
        <w:t xml:space="preserve"> respectively.</w:t>
      </w:r>
      <w:r w:rsidR="008A18CE" w:rsidRPr="00CA2289">
        <w:rPr>
          <w:rFonts w:ascii="Arial" w:hAnsi="Arial" w:cs="Arial"/>
          <w:iCs/>
          <w:lang w:val="en-US"/>
        </w:rPr>
        <w:t xml:space="preserve"> </w:t>
      </w:r>
      <w:bookmarkStart w:id="0" w:name="_GoBack"/>
      <w:bookmarkEnd w:id="0"/>
      <w:r w:rsidR="008A18CE" w:rsidRPr="00CA2289">
        <w:rPr>
          <w:rFonts w:ascii="Arial" w:hAnsi="Arial" w:cs="Arial"/>
          <w:iCs/>
          <w:lang w:val="en-US"/>
        </w:rPr>
        <w:t xml:space="preserve">For isolates with fluconazole MICs </w:t>
      </w:r>
      <w:r w:rsidR="00243BCB">
        <w:rPr>
          <w:rFonts w:ascii="Arial" w:hAnsi="Arial" w:cs="Arial"/>
          <w:iCs/>
          <w:lang w:val="en-US"/>
        </w:rPr>
        <w:t xml:space="preserve">of </w:t>
      </w:r>
      <w:r w:rsidR="008A18CE" w:rsidRPr="00CA2289">
        <w:rPr>
          <w:rFonts w:ascii="Arial" w:hAnsi="Arial" w:cs="Arial"/>
          <w:iCs/>
          <w:lang w:val="en-US"/>
        </w:rPr>
        <w:t>4-16 mg/</w:t>
      </w:r>
      <w:r w:rsidR="00243BCB">
        <w:rPr>
          <w:rFonts w:ascii="Arial" w:hAnsi="Arial" w:cs="Arial"/>
          <w:iCs/>
          <w:lang w:val="en-US"/>
        </w:rPr>
        <w:t>L</w:t>
      </w:r>
      <w:r w:rsidR="00377F5E" w:rsidRPr="00CA2289">
        <w:rPr>
          <w:rFonts w:ascii="Arial" w:hAnsi="Arial" w:cs="Arial"/>
          <w:iCs/>
          <w:lang w:val="en-US"/>
        </w:rPr>
        <w:t xml:space="preserve">, GM MICs were 0.37, 0.55, </w:t>
      </w:r>
      <w:r w:rsidR="00C41716" w:rsidRPr="00CA2289">
        <w:rPr>
          <w:rFonts w:ascii="Arial" w:hAnsi="Arial" w:cs="Arial"/>
          <w:iCs/>
          <w:lang w:val="en-US"/>
        </w:rPr>
        <w:t>0.50 and 0.87, respectively.</w:t>
      </w:r>
      <w:r w:rsidR="008A18CE" w:rsidRPr="00CA2289">
        <w:rPr>
          <w:rFonts w:ascii="Arial" w:hAnsi="Arial" w:cs="Arial"/>
          <w:iCs/>
          <w:lang w:val="en-US"/>
        </w:rPr>
        <w:t xml:space="preserve"> </w:t>
      </w:r>
    </w:p>
    <w:p w14:paraId="56F43E08" w14:textId="11FD83DF" w:rsidR="00996CD7" w:rsidRPr="00CA2289" w:rsidRDefault="004B1D33" w:rsidP="009629FC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CA2289">
        <w:rPr>
          <w:rFonts w:ascii="Arial" w:hAnsi="Arial" w:cs="Arial"/>
          <w:iCs/>
          <w:lang w:val="en-US"/>
        </w:rPr>
        <w:t>Cytotoxic</w:t>
      </w:r>
      <w:r w:rsidR="000E29EA" w:rsidRPr="00CA2289">
        <w:rPr>
          <w:rFonts w:ascii="Arial" w:hAnsi="Arial" w:cs="Arial"/>
          <w:iCs/>
          <w:lang w:val="en-US"/>
        </w:rPr>
        <w:t>i</w:t>
      </w:r>
      <w:r w:rsidRPr="00CA2289">
        <w:rPr>
          <w:rFonts w:ascii="Arial" w:hAnsi="Arial" w:cs="Arial"/>
          <w:iCs/>
          <w:lang w:val="en-US"/>
        </w:rPr>
        <w:t>ty tests revealed high viabil</w:t>
      </w:r>
      <w:r w:rsidR="000E29EA" w:rsidRPr="00CA2289">
        <w:rPr>
          <w:rFonts w:ascii="Arial" w:hAnsi="Arial" w:cs="Arial"/>
          <w:iCs/>
          <w:lang w:val="en-US"/>
        </w:rPr>
        <w:t>i</w:t>
      </w:r>
      <w:r w:rsidRPr="00CA2289">
        <w:rPr>
          <w:rFonts w:ascii="Arial" w:hAnsi="Arial" w:cs="Arial"/>
          <w:iCs/>
          <w:lang w:val="en-US"/>
        </w:rPr>
        <w:t>ty for the cells treated with the compou</w:t>
      </w:r>
      <w:r w:rsidR="000E29EA" w:rsidRPr="00CA2289">
        <w:rPr>
          <w:rFonts w:ascii="Arial" w:hAnsi="Arial" w:cs="Arial"/>
          <w:iCs/>
          <w:lang w:val="en-US"/>
        </w:rPr>
        <w:t>n</w:t>
      </w:r>
      <w:r w:rsidRPr="00CA2289">
        <w:rPr>
          <w:rFonts w:ascii="Arial" w:hAnsi="Arial" w:cs="Arial"/>
          <w:iCs/>
          <w:lang w:val="en-US"/>
        </w:rPr>
        <w:t xml:space="preserve">ds at their MIC ranges. </w:t>
      </w:r>
    </w:p>
    <w:p w14:paraId="1BBA539A" w14:textId="77777777" w:rsidR="009629FC" w:rsidRPr="00CA2289" w:rsidRDefault="009629FC" w:rsidP="009629FC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14:paraId="784DB11B" w14:textId="337BED95" w:rsidR="0045435D" w:rsidRPr="00CA2289" w:rsidRDefault="0045435D" w:rsidP="009629F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A2289">
        <w:rPr>
          <w:rFonts w:ascii="Arial" w:hAnsi="Arial" w:cs="Arial"/>
          <w:b/>
          <w:bCs/>
          <w:lang w:val="en-US"/>
        </w:rPr>
        <w:t>Conclusions</w:t>
      </w:r>
      <w:r w:rsidRPr="00CA2289">
        <w:rPr>
          <w:rFonts w:ascii="Arial" w:hAnsi="Arial" w:cs="Arial"/>
          <w:lang w:val="en-US"/>
        </w:rPr>
        <w:t xml:space="preserve">: The tested azoles proved effective against various </w:t>
      </w:r>
      <w:r w:rsidRPr="00CA2289">
        <w:rPr>
          <w:rFonts w:ascii="Arial" w:hAnsi="Arial" w:cs="Arial"/>
          <w:i/>
          <w:iCs/>
          <w:lang w:val="en-US"/>
        </w:rPr>
        <w:t>Candida</w:t>
      </w:r>
      <w:r w:rsidRPr="00CA2289">
        <w:rPr>
          <w:rFonts w:ascii="Arial" w:hAnsi="Arial" w:cs="Arial"/>
          <w:lang w:val="en-US"/>
        </w:rPr>
        <w:t xml:space="preserve"> sp</w:t>
      </w:r>
      <w:r w:rsidR="00E91106" w:rsidRPr="00CA2289">
        <w:rPr>
          <w:rFonts w:ascii="Arial" w:hAnsi="Arial" w:cs="Arial"/>
          <w:lang w:val="en-US"/>
        </w:rPr>
        <w:t>ecies</w:t>
      </w:r>
      <w:r w:rsidRPr="00CA2289">
        <w:rPr>
          <w:rFonts w:ascii="Arial" w:hAnsi="Arial" w:cs="Arial"/>
          <w:lang w:val="en-US"/>
        </w:rPr>
        <w:t xml:space="preserve"> </w:t>
      </w:r>
      <w:r w:rsidRPr="00CA2289">
        <w:rPr>
          <w:rFonts w:ascii="Arial" w:hAnsi="Arial" w:cs="Arial"/>
          <w:i/>
          <w:iCs/>
          <w:lang w:val="en-US"/>
        </w:rPr>
        <w:t>in vitro</w:t>
      </w:r>
      <w:r w:rsidRPr="00CA2289">
        <w:rPr>
          <w:rFonts w:ascii="Arial" w:hAnsi="Arial" w:cs="Arial"/>
          <w:lang w:val="en-US"/>
        </w:rPr>
        <w:t xml:space="preserve">. Some derivatives were </w:t>
      </w:r>
      <w:r w:rsidR="00E91106" w:rsidRPr="00CA2289">
        <w:rPr>
          <w:rFonts w:ascii="Arial" w:hAnsi="Arial" w:cs="Arial"/>
          <w:lang w:val="en-US"/>
        </w:rPr>
        <w:t>promising</w:t>
      </w:r>
      <w:r w:rsidRPr="00CA2289">
        <w:rPr>
          <w:rFonts w:ascii="Arial" w:hAnsi="Arial" w:cs="Arial"/>
          <w:lang w:val="en-US"/>
        </w:rPr>
        <w:t xml:space="preserve"> against </w:t>
      </w:r>
      <w:r w:rsidR="00CB3606" w:rsidRPr="00CA2289">
        <w:rPr>
          <w:rFonts w:ascii="Arial" w:hAnsi="Arial" w:cs="Arial"/>
          <w:lang w:val="en-US"/>
        </w:rPr>
        <w:t>species with reduced fluconazole susceptibility</w:t>
      </w:r>
      <w:r w:rsidRPr="00CA2289">
        <w:rPr>
          <w:rFonts w:ascii="Arial" w:hAnsi="Arial" w:cs="Arial"/>
          <w:lang w:val="en-US"/>
        </w:rPr>
        <w:t xml:space="preserve">. </w:t>
      </w:r>
      <w:r w:rsidR="00243BCB">
        <w:rPr>
          <w:rFonts w:ascii="Arial" w:hAnsi="Arial" w:cs="Arial"/>
          <w:lang w:val="en-US"/>
        </w:rPr>
        <w:t>Based on the cytotoxicity experiments, t</w:t>
      </w:r>
      <w:r w:rsidRPr="00CA2289">
        <w:rPr>
          <w:rFonts w:ascii="Arial" w:hAnsi="Arial" w:cs="Arial"/>
          <w:lang w:val="en-US"/>
        </w:rPr>
        <w:t xml:space="preserve">hey </w:t>
      </w:r>
      <w:r w:rsidR="00243BCB">
        <w:rPr>
          <w:rFonts w:ascii="Arial" w:hAnsi="Arial" w:cs="Arial"/>
          <w:lang w:val="en-US"/>
        </w:rPr>
        <w:t>appeared to be</w:t>
      </w:r>
      <w:r w:rsidR="00C04B57">
        <w:rPr>
          <w:rFonts w:ascii="Arial" w:hAnsi="Arial" w:cs="Arial"/>
          <w:lang w:val="en-US"/>
        </w:rPr>
        <w:t xml:space="preserve"> </w:t>
      </w:r>
      <w:r w:rsidRPr="00CA2289">
        <w:rPr>
          <w:rFonts w:ascii="Arial" w:hAnsi="Arial" w:cs="Arial"/>
          <w:lang w:val="en-US"/>
        </w:rPr>
        <w:t>safe for host tissues at their effective concentrations. Their mechanism of action is believed to be the same as that of azole antifungals</w:t>
      </w:r>
      <w:r w:rsidR="00C04B57">
        <w:rPr>
          <w:rFonts w:ascii="Arial" w:hAnsi="Arial" w:cs="Arial"/>
          <w:lang w:val="en-US"/>
        </w:rPr>
        <w:t xml:space="preserve"> i.e.</w:t>
      </w:r>
      <w:r w:rsidRPr="00CA2289">
        <w:rPr>
          <w:rFonts w:ascii="Arial" w:hAnsi="Arial" w:cs="Arial"/>
          <w:lang w:val="en-US"/>
        </w:rPr>
        <w:t xml:space="preserve"> inhibition of CYP51</w:t>
      </w:r>
      <w:r w:rsidR="00C04B57">
        <w:rPr>
          <w:rFonts w:ascii="Arial" w:hAnsi="Arial" w:cs="Arial"/>
          <w:lang w:val="en-US"/>
        </w:rPr>
        <w:t xml:space="preserve"> and</w:t>
      </w:r>
      <w:r w:rsidRPr="00CA2289">
        <w:rPr>
          <w:rFonts w:ascii="Arial" w:hAnsi="Arial" w:cs="Arial"/>
          <w:lang w:val="en-US"/>
        </w:rPr>
        <w:t xml:space="preserve"> thus biosynthesis of ergosterol. Further </w:t>
      </w:r>
      <w:r w:rsidRPr="00CA2289">
        <w:rPr>
          <w:rFonts w:ascii="Arial" w:hAnsi="Arial" w:cs="Arial"/>
          <w:i/>
          <w:iCs/>
          <w:lang w:val="en-US"/>
        </w:rPr>
        <w:t>in vitro</w:t>
      </w:r>
      <w:r w:rsidRPr="00CA2289">
        <w:rPr>
          <w:rFonts w:ascii="Arial" w:hAnsi="Arial" w:cs="Arial"/>
          <w:lang w:val="en-US"/>
        </w:rPr>
        <w:t xml:space="preserve"> and </w:t>
      </w:r>
      <w:r w:rsidRPr="00CA2289">
        <w:rPr>
          <w:rFonts w:ascii="Arial" w:hAnsi="Arial" w:cs="Arial"/>
          <w:i/>
          <w:iCs/>
          <w:lang w:val="en-US"/>
        </w:rPr>
        <w:t>in vivo</w:t>
      </w:r>
      <w:r w:rsidRPr="00CA2289">
        <w:rPr>
          <w:rFonts w:ascii="Arial" w:hAnsi="Arial" w:cs="Arial"/>
          <w:lang w:val="en-US"/>
        </w:rPr>
        <w:t xml:space="preserve"> assays are warranted to develop these derivatives </w:t>
      </w:r>
      <w:r w:rsidR="00C04B57">
        <w:rPr>
          <w:rFonts w:ascii="Arial" w:hAnsi="Arial" w:cs="Arial"/>
          <w:lang w:val="en-US"/>
        </w:rPr>
        <w:t>as</w:t>
      </w:r>
      <w:r w:rsidR="008979CB">
        <w:rPr>
          <w:rFonts w:ascii="Arial" w:hAnsi="Arial" w:cs="Arial"/>
          <w:lang w:val="en-US"/>
        </w:rPr>
        <w:t xml:space="preserve"> </w:t>
      </w:r>
      <w:r w:rsidRPr="00CA2289">
        <w:rPr>
          <w:rFonts w:ascii="Arial" w:hAnsi="Arial" w:cs="Arial"/>
          <w:lang w:val="en-US"/>
        </w:rPr>
        <w:t xml:space="preserve">preclinical candidates. </w:t>
      </w:r>
    </w:p>
    <w:sectPr w:rsidR="0045435D" w:rsidRPr="00CA2289" w:rsidSect="004C1998">
      <w:pgSz w:w="11906" w:h="16838" w:code="9"/>
      <w:pgMar w:top="1418" w:right="707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AEB7BC" w16cex:dateUtc="2025-04-24T15:40:00Z"/>
  <w16cex:commentExtensible w16cex:durableId="451D3D2C" w16cex:dateUtc="2025-04-24T16:04:00Z"/>
  <w16cex:commentExtensible w16cex:durableId="3DDDA560" w16cex:dateUtc="2025-04-24T16:05:00Z"/>
  <w16cex:commentExtensible w16cex:durableId="68919F1A" w16cex:dateUtc="2025-04-24T16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12EFC"/>
    <w:rsid w:val="000E29EA"/>
    <w:rsid w:val="0016404D"/>
    <w:rsid w:val="001672D2"/>
    <w:rsid w:val="002072F9"/>
    <w:rsid w:val="00243BCB"/>
    <w:rsid w:val="00291DAA"/>
    <w:rsid w:val="002A354C"/>
    <w:rsid w:val="002B3D6B"/>
    <w:rsid w:val="002C56E9"/>
    <w:rsid w:val="002D673E"/>
    <w:rsid w:val="00315C07"/>
    <w:rsid w:val="00333216"/>
    <w:rsid w:val="00350A23"/>
    <w:rsid w:val="00377F5E"/>
    <w:rsid w:val="003916D7"/>
    <w:rsid w:val="003C7FF4"/>
    <w:rsid w:val="0042461A"/>
    <w:rsid w:val="004263C9"/>
    <w:rsid w:val="004324B0"/>
    <w:rsid w:val="0045435D"/>
    <w:rsid w:val="004B1D33"/>
    <w:rsid w:val="004C1998"/>
    <w:rsid w:val="005035DD"/>
    <w:rsid w:val="005074FA"/>
    <w:rsid w:val="005243E4"/>
    <w:rsid w:val="00572580"/>
    <w:rsid w:val="00575482"/>
    <w:rsid w:val="00577F6E"/>
    <w:rsid w:val="00583905"/>
    <w:rsid w:val="005A389E"/>
    <w:rsid w:val="005B610D"/>
    <w:rsid w:val="005E7E2C"/>
    <w:rsid w:val="00600656"/>
    <w:rsid w:val="006125FD"/>
    <w:rsid w:val="006136D6"/>
    <w:rsid w:val="0063544C"/>
    <w:rsid w:val="00643467"/>
    <w:rsid w:val="00653295"/>
    <w:rsid w:val="0065750C"/>
    <w:rsid w:val="00663256"/>
    <w:rsid w:val="006A0FB3"/>
    <w:rsid w:val="006C2EE9"/>
    <w:rsid w:val="006D5AE6"/>
    <w:rsid w:val="006E1FAF"/>
    <w:rsid w:val="00706792"/>
    <w:rsid w:val="00792A71"/>
    <w:rsid w:val="0079369A"/>
    <w:rsid w:val="007B37DA"/>
    <w:rsid w:val="007F0E0C"/>
    <w:rsid w:val="007F1E21"/>
    <w:rsid w:val="00812921"/>
    <w:rsid w:val="0084097F"/>
    <w:rsid w:val="00842463"/>
    <w:rsid w:val="00852240"/>
    <w:rsid w:val="00872689"/>
    <w:rsid w:val="008762C7"/>
    <w:rsid w:val="00876DA1"/>
    <w:rsid w:val="00890E87"/>
    <w:rsid w:val="008979CB"/>
    <w:rsid w:val="008A18CE"/>
    <w:rsid w:val="008D3298"/>
    <w:rsid w:val="008D77E5"/>
    <w:rsid w:val="00947E9B"/>
    <w:rsid w:val="009629FC"/>
    <w:rsid w:val="00976222"/>
    <w:rsid w:val="00983C1F"/>
    <w:rsid w:val="00991EC1"/>
    <w:rsid w:val="009936F7"/>
    <w:rsid w:val="00996CD7"/>
    <w:rsid w:val="009D3B70"/>
    <w:rsid w:val="009D7CBA"/>
    <w:rsid w:val="00A22284"/>
    <w:rsid w:val="00A54514"/>
    <w:rsid w:val="00A57393"/>
    <w:rsid w:val="00AB07D5"/>
    <w:rsid w:val="00AB349D"/>
    <w:rsid w:val="00B21F0E"/>
    <w:rsid w:val="00B21F3A"/>
    <w:rsid w:val="00B413D0"/>
    <w:rsid w:val="00B81BC3"/>
    <w:rsid w:val="00BB6738"/>
    <w:rsid w:val="00C04B57"/>
    <w:rsid w:val="00C3317C"/>
    <w:rsid w:val="00C41716"/>
    <w:rsid w:val="00C47381"/>
    <w:rsid w:val="00C534EE"/>
    <w:rsid w:val="00CA2289"/>
    <w:rsid w:val="00CA4A8F"/>
    <w:rsid w:val="00CA78D8"/>
    <w:rsid w:val="00CB3606"/>
    <w:rsid w:val="00CC0C6C"/>
    <w:rsid w:val="00D26EAE"/>
    <w:rsid w:val="00D512FC"/>
    <w:rsid w:val="00D65FFE"/>
    <w:rsid w:val="00D8451E"/>
    <w:rsid w:val="00D91AC7"/>
    <w:rsid w:val="00DA4EA8"/>
    <w:rsid w:val="00DA627D"/>
    <w:rsid w:val="00DA71A9"/>
    <w:rsid w:val="00DB03E7"/>
    <w:rsid w:val="00DB0FAF"/>
    <w:rsid w:val="00DD79C3"/>
    <w:rsid w:val="00DE0557"/>
    <w:rsid w:val="00E403BA"/>
    <w:rsid w:val="00E448C2"/>
    <w:rsid w:val="00E871CE"/>
    <w:rsid w:val="00E91106"/>
    <w:rsid w:val="00E9218B"/>
    <w:rsid w:val="00EE200A"/>
    <w:rsid w:val="00EE771C"/>
    <w:rsid w:val="00F232E1"/>
    <w:rsid w:val="00F84179"/>
    <w:rsid w:val="00F858E3"/>
    <w:rsid w:val="00F86FA6"/>
    <w:rsid w:val="00F97A77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2F9"/>
    <w:rPr>
      <w:rFonts w:ascii="Segoe UI" w:hAnsi="Segoe UI" w:cs="Segoe UI"/>
      <w:noProof/>
      <w:sz w:val="18"/>
      <w:szCs w:val="18"/>
      <w:lang w:val="en-GB"/>
    </w:rPr>
  </w:style>
  <w:style w:type="paragraph" w:styleId="Dzeltme">
    <w:name w:val="Revision"/>
    <w:hidden/>
    <w:uiPriority w:val="99"/>
    <w:semiHidden/>
    <w:rsid w:val="0042461A"/>
    <w:pPr>
      <w:spacing w:after="0" w:line="240" w:lineRule="auto"/>
    </w:pPr>
    <w:rPr>
      <w:noProof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577F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77F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77F6E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7F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7F6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3000</Characters>
  <Application>Microsoft Office Word</Application>
  <DocSecurity>0</DocSecurity>
  <Lines>42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Dolunay Gülmez</cp:lastModifiedBy>
  <cp:revision>4</cp:revision>
  <dcterms:created xsi:type="dcterms:W3CDTF">2025-04-26T15:16:00Z</dcterms:created>
  <dcterms:modified xsi:type="dcterms:W3CDTF">2025-04-26T15:22:00Z</dcterms:modified>
</cp:coreProperties>
</file>