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FCFD4" w14:textId="688CB59F" w:rsidR="007F1E21" w:rsidRPr="00DF089E" w:rsidRDefault="00983C1F" w:rsidP="00CD7245">
      <w:pPr>
        <w:rPr>
          <w:rFonts w:asciiTheme="minorBidi" w:hAnsiTheme="minorBidi"/>
        </w:rPr>
      </w:pPr>
      <w:r w:rsidRPr="00DF089E">
        <w:rPr>
          <w:rFonts w:asciiTheme="minorBidi" w:hAnsiTheme="minorBidi"/>
          <w:b/>
          <w:bCs/>
        </w:rPr>
        <w:t>Ob</w:t>
      </w:r>
      <w:r w:rsidR="00996CD7" w:rsidRPr="00DF089E">
        <w:rPr>
          <w:rFonts w:asciiTheme="minorBidi" w:hAnsiTheme="minorBidi"/>
          <w:b/>
          <w:bCs/>
        </w:rPr>
        <w:t>jectives</w:t>
      </w:r>
      <w:r w:rsidR="00996CD7" w:rsidRPr="00DF089E">
        <w:rPr>
          <w:rFonts w:asciiTheme="minorBidi" w:hAnsiTheme="minorBidi"/>
        </w:rPr>
        <w:t>:</w:t>
      </w:r>
    </w:p>
    <w:p w14:paraId="6F622AC3" w14:textId="46251D1F" w:rsidR="00C7431F" w:rsidRPr="00DF089E" w:rsidRDefault="00B61C78" w:rsidP="00CD7245">
      <w:pPr>
        <w:jc w:val="both"/>
        <w:rPr>
          <w:rFonts w:asciiTheme="minorBidi" w:hAnsiTheme="minorBidi"/>
        </w:rPr>
      </w:pPr>
      <w:r w:rsidRPr="00DF089E">
        <w:rPr>
          <w:rFonts w:asciiTheme="minorBidi" w:hAnsiTheme="minorBidi"/>
        </w:rPr>
        <w:t>While invasive fungal infections</w:t>
      </w:r>
      <w:r w:rsidR="000E2054" w:rsidRPr="00DF089E">
        <w:rPr>
          <w:rFonts w:asciiTheme="minorBidi" w:hAnsiTheme="minorBidi"/>
        </w:rPr>
        <w:t xml:space="preserve"> are well described in combat injuries and patients with </w:t>
      </w:r>
      <w:proofErr w:type="spellStart"/>
      <w:r w:rsidR="000E2054" w:rsidRPr="00DF089E">
        <w:rPr>
          <w:rFonts w:asciiTheme="minorBidi" w:hAnsiTheme="minorBidi"/>
        </w:rPr>
        <w:t>hemato</w:t>
      </w:r>
      <w:bookmarkStart w:id="0" w:name="_GoBack"/>
      <w:bookmarkEnd w:id="0"/>
      <w:r w:rsidR="000E2054" w:rsidRPr="00DF089E">
        <w:rPr>
          <w:rFonts w:asciiTheme="minorBidi" w:hAnsiTheme="minorBidi"/>
        </w:rPr>
        <w:t>logical</w:t>
      </w:r>
      <w:proofErr w:type="spellEnd"/>
      <w:r w:rsidR="000E2054" w:rsidRPr="00DF089E">
        <w:rPr>
          <w:rFonts w:asciiTheme="minorBidi" w:hAnsiTheme="minorBidi"/>
        </w:rPr>
        <w:t xml:space="preserve"> malignancies, </w:t>
      </w:r>
      <w:proofErr w:type="spellStart"/>
      <w:r w:rsidRPr="00DF089E">
        <w:rPr>
          <w:rFonts w:asciiTheme="minorBidi" w:hAnsiTheme="minorBidi"/>
          <w:i/>
          <w:iCs/>
        </w:rPr>
        <w:t>Fusarium</w:t>
      </w:r>
      <w:proofErr w:type="spellEnd"/>
      <w:r w:rsidRPr="00DF089E">
        <w:rPr>
          <w:rFonts w:asciiTheme="minorBidi" w:hAnsiTheme="minorBidi"/>
        </w:rPr>
        <w:t xml:space="preserve"> infections in </w:t>
      </w:r>
      <w:r w:rsidR="000E2054" w:rsidRPr="00DF089E">
        <w:rPr>
          <w:rFonts w:asciiTheme="minorBidi" w:hAnsiTheme="minorBidi"/>
        </w:rPr>
        <w:t xml:space="preserve">other subgroups </w:t>
      </w:r>
      <w:r w:rsidRPr="00DF089E">
        <w:rPr>
          <w:rFonts w:asciiTheme="minorBidi" w:hAnsiTheme="minorBidi"/>
        </w:rPr>
        <w:t>rema</w:t>
      </w:r>
      <w:r w:rsidR="000E2054" w:rsidRPr="00DF089E">
        <w:rPr>
          <w:rFonts w:asciiTheme="minorBidi" w:hAnsiTheme="minorBidi"/>
        </w:rPr>
        <w:t>ins less well defined</w:t>
      </w:r>
      <w:r w:rsidR="00CD7245" w:rsidRPr="00DF089E">
        <w:rPr>
          <w:rFonts w:asciiTheme="minorBidi" w:hAnsiTheme="minorBidi"/>
        </w:rPr>
        <w:t>, largely due to the</w:t>
      </w:r>
      <w:r w:rsidRPr="00DF089E">
        <w:rPr>
          <w:rFonts w:asciiTheme="minorBidi" w:hAnsiTheme="minorBidi"/>
        </w:rPr>
        <w:t xml:space="preserve"> heterogeneity in injury patterns and patient characteristics. </w:t>
      </w:r>
      <w:r w:rsidR="00CD7245" w:rsidRPr="00DF089E">
        <w:rPr>
          <w:rFonts w:asciiTheme="minorBidi" w:hAnsiTheme="minorBidi"/>
        </w:rPr>
        <w:t xml:space="preserve">Moreover, there is a notable paucity of data on </w:t>
      </w:r>
      <w:r w:rsidR="00CD7245" w:rsidRPr="00DF089E">
        <w:rPr>
          <w:rStyle w:val="Emphasis"/>
          <w:rFonts w:asciiTheme="minorBidi" w:hAnsiTheme="minorBidi"/>
        </w:rPr>
        <w:t>Fusarium</w:t>
      </w:r>
      <w:r w:rsidR="00CD7245" w:rsidRPr="00DF089E">
        <w:rPr>
          <w:rFonts w:asciiTheme="minorBidi" w:hAnsiTheme="minorBidi"/>
        </w:rPr>
        <w:t xml:space="preserve"> infections originating from the Middle East.</w:t>
      </w:r>
      <w:r w:rsidRPr="00DF089E">
        <w:rPr>
          <w:rFonts w:asciiTheme="minorBidi" w:hAnsiTheme="minorBidi"/>
        </w:rPr>
        <w:t xml:space="preserve"> Our objective was to describe the </w:t>
      </w:r>
      <w:proofErr w:type="spellStart"/>
      <w:r w:rsidRPr="00DF089E">
        <w:rPr>
          <w:rFonts w:asciiTheme="minorBidi" w:hAnsiTheme="minorBidi"/>
        </w:rPr>
        <w:t>clincial</w:t>
      </w:r>
      <w:proofErr w:type="spellEnd"/>
      <w:r w:rsidRPr="00DF089E">
        <w:rPr>
          <w:rFonts w:asciiTheme="minorBidi" w:hAnsiTheme="minorBidi"/>
        </w:rPr>
        <w:t xml:space="preserve"> presentation, diagnosis and outcome of Fusarium spp. infection in </w:t>
      </w:r>
      <w:r w:rsidR="00C205F7" w:rsidRPr="00DF089E">
        <w:rPr>
          <w:rFonts w:asciiTheme="minorBidi" w:hAnsiTheme="minorBidi"/>
        </w:rPr>
        <w:t xml:space="preserve">patients with no underlying </w:t>
      </w:r>
      <w:proofErr w:type="spellStart"/>
      <w:r w:rsidR="00C205F7" w:rsidRPr="00DF089E">
        <w:rPr>
          <w:rFonts w:asciiTheme="minorBidi" w:hAnsiTheme="minorBidi"/>
        </w:rPr>
        <w:t>hematological</w:t>
      </w:r>
      <w:proofErr w:type="spellEnd"/>
      <w:r w:rsidR="00C205F7" w:rsidRPr="00DF089E">
        <w:rPr>
          <w:rFonts w:asciiTheme="minorBidi" w:hAnsiTheme="minorBidi"/>
        </w:rPr>
        <w:t xml:space="preserve"> malignancy .</w:t>
      </w:r>
    </w:p>
    <w:p w14:paraId="5B44CAD0" w14:textId="77777777" w:rsidR="00996CD7" w:rsidRPr="00DF089E" w:rsidRDefault="00996CD7" w:rsidP="00CD7245">
      <w:pPr>
        <w:rPr>
          <w:rFonts w:asciiTheme="minorBidi" w:hAnsiTheme="minorBidi"/>
          <w:b/>
          <w:bCs/>
        </w:rPr>
      </w:pPr>
      <w:r w:rsidRPr="00DF089E">
        <w:rPr>
          <w:rFonts w:asciiTheme="minorBidi" w:hAnsiTheme="minorBidi"/>
          <w:b/>
          <w:bCs/>
        </w:rPr>
        <w:t>Materials &amp; Methods:</w:t>
      </w:r>
    </w:p>
    <w:p w14:paraId="3F435437" w14:textId="306B4662" w:rsidR="00B61C78" w:rsidRPr="00DF089E" w:rsidRDefault="00440894" w:rsidP="00CD7245">
      <w:pPr>
        <w:jc w:val="both"/>
        <w:rPr>
          <w:rFonts w:asciiTheme="minorBidi" w:hAnsiTheme="minorBidi"/>
        </w:rPr>
      </w:pPr>
      <w:r w:rsidRPr="00DF089E">
        <w:rPr>
          <w:rFonts w:asciiTheme="minorBidi" w:hAnsiTheme="minorBidi"/>
        </w:rPr>
        <w:t xml:space="preserve">From January 2014 to January 2024, we reviewed cases of adult patients diagnosed with </w:t>
      </w:r>
      <w:r w:rsidRPr="00DF089E">
        <w:rPr>
          <w:rStyle w:val="Emphasis"/>
          <w:rFonts w:asciiTheme="minorBidi" w:hAnsiTheme="minorBidi"/>
        </w:rPr>
        <w:t>Fusarium</w:t>
      </w:r>
      <w:r w:rsidRPr="00DF089E">
        <w:rPr>
          <w:rFonts w:asciiTheme="minorBidi" w:hAnsiTheme="minorBidi"/>
        </w:rPr>
        <w:t xml:space="preserve"> spp. infection at the American University of Beirut Medical </w:t>
      </w:r>
      <w:proofErr w:type="spellStart"/>
      <w:r w:rsidRPr="00DF089E">
        <w:rPr>
          <w:rFonts w:asciiTheme="minorBidi" w:hAnsiTheme="minorBidi"/>
        </w:rPr>
        <w:t>Center</w:t>
      </w:r>
      <w:proofErr w:type="spellEnd"/>
      <w:r w:rsidRPr="00DF089E">
        <w:rPr>
          <w:rFonts w:asciiTheme="minorBidi" w:hAnsiTheme="minorBidi"/>
        </w:rPr>
        <w:t xml:space="preserve"> (AUBMC) and its affiliated hospitals in Lebanon. Diagnosis was based on a combination of clinical features and positive fungal cultures, with histopathological evidence included when available.</w:t>
      </w:r>
    </w:p>
    <w:p w14:paraId="56F43E08" w14:textId="77777777" w:rsidR="00996CD7" w:rsidRPr="00DF089E" w:rsidRDefault="00996CD7" w:rsidP="00CD7245">
      <w:pPr>
        <w:rPr>
          <w:rFonts w:asciiTheme="minorBidi" w:hAnsiTheme="minorBidi"/>
        </w:rPr>
      </w:pPr>
      <w:r w:rsidRPr="00DF089E">
        <w:rPr>
          <w:rFonts w:asciiTheme="minorBidi" w:hAnsiTheme="minorBidi"/>
          <w:b/>
          <w:bCs/>
        </w:rPr>
        <w:t>Results</w:t>
      </w:r>
      <w:r w:rsidRPr="00DF089E">
        <w:rPr>
          <w:rFonts w:asciiTheme="minorBidi" w:hAnsiTheme="minorBidi"/>
        </w:rPr>
        <w:t>:</w:t>
      </w:r>
    </w:p>
    <w:p w14:paraId="5092E23E" w14:textId="42BEDD53" w:rsidR="00B61C78" w:rsidRPr="00DF089E" w:rsidRDefault="00C7431F" w:rsidP="00CD7245">
      <w:pPr>
        <w:spacing w:line="240" w:lineRule="auto"/>
        <w:jc w:val="both"/>
        <w:rPr>
          <w:rFonts w:asciiTheme="minorBidi" w:eastAsia="Times New Roman" w:hAnsiTheme="minorBidi"/>
        </w:rPr>
      </w:pPr>
      <w:r w:rsidRPr="00DF089E">
        <w:rPr>
          <w:rFonts w:asciiTheme="minorBidi" w:hAnsiTheme="minorBidi"/>
        </w:rPr>
        <w:t>A total of six cases were identified, with patient a</w:t>
      </w:r>
      <w:r w:rsidR="00F4232B" w:rsidRPr="00DF089E">
        <w:rPr>
          <w:rFonts w:asciiTheme="minorBidi" w:hAnsiTheme="minorBidi"/>
        </w:rPr>
        <w:t>ges ranging from 20 to 6</w:t>
      </w:r>
      <w:r w:rsidRPr="00DF089E">
        <w:rPr>
          <w:rFonts w:asciiTheme="minorBidi" w:hAnsiTheme="minorBidi"/>
        </w:rPr>
        <w:t>0 years</w:t>
      </w:r>
      <w:r w:rsidR="00B61C78" w:rsidRPr="00DF089E">
        <w:rPr>
          <w:rFonts w:asciiTheme="minorBidi" w:eastAsia="Times New Roman" w:hAnsiTheme="minorBidi"/>
        </w:rPr>
        <w:t xml:space="preserve">. </w:t>
      </w:r>
      <w:r w:rsidR="00C205F7" w:rsidRPr="00DF089E">
        <w:rPr>
          <w:rFonts w:asciiTheme="minorBidi" w:eastAsia="Times New Roman" w:hAnsiTheme="minorBidi"/>
        </w:rPr>
        <w:t xml:space="preserve">Tow third </w:t>
      </w:r>
      <w:proofErr w:type="gramStart"/>
      <w:r w:rsidR="00C205F7" w:rsidRPr="00DF089E">
        <w:rPr>
          <w:rFonts w:asciiTheme="minorBidi" w:eastAsia="Times New Roman" w:hAnsiTheme="minorBidi"/>
        </w:rPr>
        <w:t>( 4</w:t>
      </w:r>
      <w:proofErr w:type="gramEnd"/>
      <w:r w:rsidR="00C205F7" w:rsidRPr="00DF089E">
        <w:rPr>
          <w:rFonts w:asciiTheme="minorBidi" w:eastAsia="Times New Roman" w:hAnsiTheme="minorBidi"/>
        </w:rPr>
        <w:t xml:space="preserve"> out of 6) </w:t>
      </w:r>
      <w:r w:rsidR="00B61C78" w:rsidRPr="00DF089E">
        <w:rPr>
          <w:rFonts w:asciiTheme="minorBidi" w:eastAsia="Times New Roman" w:hAnsiTheme="minorBidi"/>
        </w:rPr>
        <w:t xml:space="preserve">cases of </w:t>
      </w:r>
      <w:r w:rsidR="00B61C78" w:rsidRPr="00DF089E">
        <w:rPr>
          <w:rFonts w:asciiTheme="minorBidi" w:eastAsia="Times New Roman" w:hAnsiTheme="minorBidi"/>
          <w:i/>
          <w:iCs/>
        </w:rPr>
        <w:t>Fusarium</w:t>
      </w:r>
      <w:r w:rsidR="00B61C78" w:rsidRPr="00DF089E">
        <w:rPr>
          <w:rFonts w:asciiTheme="minorBidi" w:eastAsia="Times New Roman" w:hAnsiTheme="minorBidi"/>
        </w:rPr>
        <w:t xml:space="preserve"> infection were diagnosed based on positive fungal cultures from tissue specimens; one from a urine sample obtained from a urinoma and one from purulent secretion of an infected lower limb stump. Histopathological confirmation was available in only one case, revealing invasive fungal hyphae and a superficial fungal ball.</w:t>
      </w:r>
    </w:p>
    <w:p w14:paraId="2DFE4BC7" w14:textId="410CA34A" w:rsidR="00B61C78" w:rsidRPr="00DF089E" w:rsidRDefault="00B61C78" w:rsidP="00CD7245">
      <w:pPr>
        <w:spacing w:line="240" w:lineRule="auto"/>
        <w:jc w:val="both"/>
        <w:rPr>
          <w:rFonts w:asciiTheme="minorBidi" w:eastAsia="Times New Roman" w:hAnsiTheme="minorBidi"/>
        </w:rPr>
      </w:pPr>
      <w:r w:rsidRPr="00DF089E">
        <w:rPr>
          <w:rFonts w:asciiTheme="minorBidi" w:eastAsia="Times New Roman" w:hAnsiTheme="minorBidi"/>
        </w:rPr>
        <w:t xml:space="preserve">All patients had a preceding breach in skin integrity, which occurred via </w:t>
      </w:r>
      <w:r w:rsidR="00C7431F" w:rsidRPr="00DF089E">
        <w:rPr>
          <w:rFonts w:asciiTheme="minorBidi" w:eastAsia="Times New Roman" w:hAnsiTheme="minorBidi"/>
        </w:rPr>
        <w:t>traumatic injury or intravenous access</w:t>
      </w:r>
      <w:r w:rsidRPr="00DF089E">
        <w:rPr>
          <w:rFonts w:asciiTheme="minorBidi" w:eastAsia="Times New Roman" w:hAnsiTheme="minorBidi"/>
        </w:rPr>
        <w:t xml:space="preserve">. Co-infections with various bacterial species were observed in all cases, and </w:t>
      </w:r>
      <w:r w:rsidR="0038477E" w:rsidRPr="00DF089E">
        <w:rPr>
          <w:rFonts w:asciiTheme="minorBidi" w:eastAsia="Times New Roman" w:hAnsiTheme="minorBidi"/>
        </w:rPr>
        <w:t xml:space="preserve">were initially treated solely with antibiotics without </w:t>
      </w:r>
      <w:r w:rsidRPr="00DF089E">
        <w:rPr>
          <w:rFonts w:asciiTheme="minorBidi" w:eastAsia="Times New Roman" w:hAnsiTheme="minorBidi"/>
        </w:rPr>
        <w:t>clinical improvement. A diagnostic delay of at least three days was reported in each case.</w:t>
      </w:r>
    </w:p>
    <w:p w14:paraId="0FADD050" w14:textId="6F3CE51A" w:rsidR="00B61C78" w:rsidRPr="00DF089E" w:rsidRDefault="00B61C78" w:rsidP="00CD7245">
      <w:pPr>
        <w:spacing w:line="240" w:lineRule="auto"/>
        <w:jc w:val="both"/>
        <w:rPr>
          <w:rFonts w:asciiTheme="minorBidi" w:eastAsia="Times New Roman" w:hAnsiTheme="minorBidi"/>
        </w:rPr>
      </w:pPr>
      <w:r w:rsidRPr="00DF089E">
        <w:rPr>
          <w:rFonts w:asciiTheme="minorBidi" w:eastAsia="Times New Roman" w:hAnsiTheme="minorBidi"/>
        </w:rPr>
        <w:t xml:space="preserve">Voriconazole was the primary antifungal agent used, except </w:t>
      </w:r>
      <w:r w:rsidR="0038477E" w:rsidRPr="00DF089E">
        <w:rPr>
          <w:rFonts w:asciiTheme="minorBidi" w:eastAsia="Times New Roman" w:hAnsiTheme="minorBidi"/>
        </w:rPr>
        <w:t>in</w:t>
      </w:r>
      <w:r w:rsidRPr="00DF089E">
        <w:rPr>
          <w:rFonts w:asciiTheme="minorBidi" w:eastAsia="Times New Roman" w:hAnsiTheme="minorBidi"/>
        </w:rPr>
        <w:t xml:space="preserve"> one </w:t>
      </w:r>
      <w:r w:rsidR="0038477E" w:rsidRPr="00DF089E">
        <w:rPr>
          <w:rFonts w:asciiTheme="minorBidi" w:eastAsia="Times New Roman" w:hAnsiTheme="minorBidi"/>
        </w:rPr>
        <w:t>patient</w:t>
      </w:r>
      <w:r w:rsidRPr="00DF089E">
        <w:rPr>
          <w:rFonts w:asciiTheme="minorBidi" w:eastAsia="Times New Roman" w:hAnsiTheme="minorBidi"/>
        </w:rPr>
        <w:t xml:space="preserve"> in which a combination of liposomal amphotericin B and </w:t>
      </w:r>
      <w:proofErr w:type="spellStart"/>
      <w:r w:rsidRPr="00DF089E">
        <w:rPr>
          <w:rFonts w:asciiTheme="minorBidi" w:eastAsia="Times New Roman" w:hAnsiTheme="minorBidi"/>
        </w:rPr>
        <w:t>isavuconazole</w:t>
      </w:r>
      <w:proofErr w:type="spellEnd"/>
      <w:r w:rsidRPr="00DF089E">
        <w:rPr>
          <w:rFonts w:asciiTheme="minorBidi" w:eastAsia="Times New Roman" w:hAnsiTheme="minorBidi"/>
        </w:rPr>
        <w:t xml:space="preserve"> was administered due </w:t>
      </w:r>
      <w:r w:rsidR="0038477E" w:rsidRPr="00DF089E">
        <w:rPr>
          <w:rFonts w:asciiTheme="minorBidi" w:eastAsia="Times New Roman" w:hAnsiTheme="minorBidi"/>
        </w:rPr>
        <w:t xml:space="preserve">co-infection with other fungal organisms </w:t>
      </w:r>
      <w:r w:rsidRPr="00DF089E">
        <w:rPr>
          <w:rFonts w:asciiTheme="minorBidi" w:eastAsia="Times New Roman" w:hAnsiTheme="minorBidi"/>
        </w:rPr>
        <w:t xml:space="preserve">(Case 6). Surgical debridement was required in the majority of skin and soft tissues infections, with at least one procedure performed in most patients. </w:t>
      </w:r>
    </w:p>
    <w:p w14:paraId="4DEDE184" w14:textId="4E2BCAB7" w:rsidR="00996CD7" w:rsidRPr="00DF089E" w:rsidRDefault="00B61C78" w:rsidP="00CD7245">
      <w:pPr>
        <w:rPr>
          <w:rFonts w:asciiTheme="minorBidi" w:hAnsiTheme="minorBidi"/>
        </w:rPr>
      </w:pPr>
      <w:r w:rsidRPr="00DF089E">
        <w:rPr>
          <w:rFonts w:asciiTheme="minorBidi" w:hAnsiTheme="minorBidi"/>
        </w:rPr>
        <w:t>Prolonged hospital stays were observed in patients with severe traumatic injuries</w:t>
      </w:r>
      <w:r w:rsidRPr="00DF089E">
        <w:rPr>
          <w:rFonts w:asciiTheme="minorBidi" w:eastAsia="Times New Roman" w:hAnsiTheme="minorBidi"/>
        </w:rPr>
        <w:t>. Resolution of the infection was noted in all subjects, with 3 showing adequate uptake of the skin to skin graft, done once negative cultures or healthy non necrotic tissue was noted.</w:t>
      </w:r>
    </w:p>
    <w:p w14:paraId="39F156DA" w14:textId="77777777" w:rsidR="00996CD7" w:rsidRPr="00DF089E" w:rsidRDefault="00996CD7" w:rsidP="00CD7245">
      <w:pPr>
        <w:rPr>
          <w:rFonts w:asciiTheme="minorBidi" w:hAnsiTheme="minorBidi"/>
        </w:rPr>
      </w:pPr>
      <w:r w:rsidRPr="00DF089E">
        <w:rPr>
          <w:rFonts w:asciiTheme="minorBidi" w:hAnsiTheme="minorBidi"/>
          <w:b/>
          <w:bCs/>
        </w:rPr>
        <w:t>Conclusions</w:t>
      </w:r>
      <w:r w:rsidRPr="00DF089E">
        <w:rPr>
          <w:rFonts w:asciiTheme="minorBidi" w:hAnsiTheme="minorBidi"/>
        </w:rPr>
        <w:t>:</w:t>
      </w:r>
    </w:p>
    <w:p w14:paraId="67B8E382" w14:textId="16AD1295" w:rsidR="00D63D36" w:rsidRPr="00DF089E" w:rsidRDefault="00B61C78" w:rsidP="009A24CD">
      <w:pPr>
        <w:jc w:val="both"/>
        <w:rPr>
          <w:rFonts w:asciiTheme="minorBidi" w:hAnsiTheme="minorBidi"/>
        </w:rPr>
      </w:pPr>
      <w:r w:rsidRPr="00DF089E">
        <w:rPr>
          <w:rFonts w:asciiTheme="minorBidi" w:hAnsiTheme="minorBidi"/>
        </w:rPr>
        <w:t xml:space="preserve">We reported six cases of </w:t>
      </w:r>
      <w:r w:rsidRPr="00DF089E">
        <w:rPr>
          <w:rStyle w:val="Emphasis"/>
          <w:rFonts w:asciiTheme="minorBidi" w:hAnsiTheme="minorBidi"/>
        </w:rPr>
        <w:t>Fusarium</w:t>
      </w:r>
      <w:r w:rsidRPr="00DF089E">
        <w:rPr>
          <w:rFonts w:asciiTheme="minorBidi" w:hAnsiTheme="minorBidi"/>
        </w:rPr>
        <w:t xml:space="preserve"> infection </w:t>
      </w:r>
      <w:r w:rsidR="00C205F7" w:rsidRPr="00DF089E">
        <w:rPr>
          <w:rFonts w:asciiTheme="minorBidi" w:hAnsiTheme="minorBidi"/>
        </w:rPr>
        <w:t xml:space="preserve">in </w:t>
      </w:r>
      <w:r w:rsidR="00166528" w:rsidRPr="00DF089E">
        <w:rPr>
          <w:rFonts w:asciiTheme="minorBidi" w:hAnsiTheme="minorBidi"/>
        </w:rPr>
        <w:t>non-hematologic malignancy patients</w:t>
      </w:r>
      <w:r w:rsidRPr="00DF089E">
        <w:rPr>
          <w:rFonts w:asciiTheme="minorBidi" w:hAnsiTheme="minorBidi"/>
        </w:rPr>
        <w:t>, all of which resulted in positive clinical outcomes. These findings underscore the importance of maintaining a high index of suspicion—particularly in trauma patients—when managing time-sensitive infections. Early recognition, along with timely medical and surgical intervention, is crucial to preventing disease progression and improving patient outcomes.</w:t>
      </w:r>
    </w:p>
    <w:sectPr w:rsidR="00D63D36" w:rsidRPr="00DF089E" w:rsidSect="0084097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D7"/>
    <w:rsid w:val="00051012"/>
    <w:rsid w:val="000E2054"/>
    <w:rsid w:val="00166528"/>
    <w:rsid w:val="0038477E"/>
    <w:rsid w:val="00440894"/>
    <w:rsid w:val="005B610D"/>
    <w:rsid w:val="00600239"/>
    <w:rsid w:val="00633CAB"/>
    <w:rsid w:val="006812E4"/>
    <w:rsid w:val="006C2EE9"/>
    <w:rsid w:val="00732FC0"/>
    <w:rsid w:val="007906BB"/>
    <w:rsid w:val="007F1E21"/>
    <w:rsid w:val="0084097F"/>
    <w:rsid w:val="00983C1F"/>
    <w:rsid w:val="00996CD7"/>
    <w:rsid w:val="009A24CD"/>
    <w:rsid w:val="00A74E5E"/>
    <w:rsid w:val="00A93016"/>
    <w:rsid w:val="00B61C78"/>
    <w:rsid w:val="00C205F7"/>
    <w:rsid w:val="00C7431F"/>
    <w:rsid w:val="00CA78D8"/>
    <w:rsid w:val="00CD7245"/>
    <w:rsid w:val="00D26EAE"/>
    <w:rsid w:val="00D63D36"/>
    <w:rsid w:val="00DF089E"/>
    <w:rsid w:val="00E34512"/>
    <w:rsid w:val="00F4232B"/>
    <w:rsid w:val="00FB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284C"/>
  <w15:chartTrackingRefBased/>
  <w15:docId w15:val="{119751DD-D57F-43FF-8127-F26A5325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61C78"/>
    <w:rPr>
      <w:i/>
      <w:iCs/>
    </w:rPr>
  </w:style>
  <w:style w:type="character" w:customStyle="1" w:styleId="ty13282">
    <w:name w:val="_ty1_3282"/>
    <w:basedOn w:val="DefaultParagraphFont"/>
    <w:rsid w:val="00B61C78"/>
  </w:style>
  <w:style w:type="character" w:customStyle="1" w:styleId="ty03282">
    <w:name w:val="_ty0_3282"/>
    <w:basedOn w:val="DefaultParagraphFont"/>
    <w:rsid w:val="00B61C78"/>
  </w:style>
  <w:style w:type="table" w:styleId="ListTable6Colorful">
    <w:name w:val="List Table 6 Colorful"/>
    <w:basedOn w:val="TableNormal"/>
    <w:uiPriority w:val="51"/>
    <w:rsid w:val="00B61C78"/>
    <w:pPr>
      <w:spacing w:after="0" w:line="240" w:lineRule="auto"/>
    </w:pPr>
    <w:rPr>
      <w:color w:val="000000" w:themeColor="text1"/>
      <w:lang w:val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van Borrendam</dc:creator>
  <cp:keywords/>
  <dc:description/>
  <cp:lastModifiedBy>Caren Challita</cp:lastModifiedBy>
  <cp:revision>6</cp:revision>
  <dcterms:created xsi:type="dcterms:W3CDTF">2025-04-26T13:41:00Z</dcterms:created>
  <dcterms:modified xsi:type="dcterms:W3CDTF">2025-04-26T14:07:00Z</dcterms:modified>
</cp:coreProperties>
</file>