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4280" w14:textId="77777777" w:rsidR="009F6DC7" w:rsidRDefault="009F6DC7" w:rsidP="009F6DC7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0E6CD622" w14:textId="6E9547BD" w:rsidR="009F6DC7" w:rsidRPr="00390391" w:rsidRDefault="001C4C7D" w:rsidP="009F6DC7">
      <w:pPr>
        <w:pStyle w:val="NoSpacing"/>
        <w:spacing w:line="276" w:lineRule="auto"/>
        <w:jc w:val="both"/>
        <w:rPr>
          <w:rFonts w:ascii="Arial" w:hAnsi="Arial" w:cs="Arial"/>
        </w:rPr>
      </w:pPr>
      <w:r w:rsidRPr="001C4C7D">
        <w:rPr>
          <w:rFonts w:ascii="Arial" w:hAnsi="Arial" w:cs="Arial"/>
          <w:b/>
        </w:rPr>
        <w:t>Title</w:t>
      </w:r>
      <w:r>
        <w:rPr>
          <w:rFonts w:ascii="Arial" w:hAnsi="Arial" w:cs="Arial"/>
        </w:rPr>
        <w:t xml:space="preserve">: </w:t>
      </w:r>
      <w:r w:rsidR="00901FF4">
        <w:rPr>
          <w:rFonts w:ascii="Arial" w:hAnsi="Arial" w:cs="Arial"/>
        </w:rPr>
        <w:t>Immune recognition of fungal cell wall mannan is based on receptors with overlapping substrate specificities</w:t>
      </w:r>
    </w:p>
    <w:p w14:paraId="005FA195" w14:textId="77777777" w:rsidR="00CE1843" w:rsidRPr="00390391" w:rsidRDefault="00CE1843" w:rsidP="003F3E36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6FC692B0" w14:textId="77777777" w:rsidR="003F3E36" w:rsidRPr="00390391" w:rsidRDefault="003F3E36" w:rsidP="003F3E36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390391">
        <w:rPr>
          <w:rFonts w:ascii="Arial" w:hAnsi="Arial" w:cs="Arial"/>
          <w:b/>
          <w:bCs/>
        </w:rPr>
        <w:t xml:space="preserve">Neil </w:t>
      </w:r>
      <w:r w:rsidR="003120F6" w:rsidRPr="00390391">
        <w:rPr>
          <w:rFonts w:ascii="Arial" w:hAnsi="Arial" w:cs="Arial"/>
          <w:b/>
          <w:bCs/>
        </w:rPr>
        <w:t xml:space="preserve">A.R. </w:t>
      </w:r>
      <w:r w:rsidRPr="00390391">
        <w:rPr>
          <w:rFonts w:ascii="Arial" w:hAnsi="Arial" w:cs="Arial"/>
          <w:b/>
          <w:bCs/>
        </w:rPr>
        <w:t>Gow</w:t>
      </w:r>
    </w:p>
    <w:p w14:paraId="2FF667AC" w14:textId="77777777" w:rsidR="001551EC" w:rsidRPr="00390391" w:rsidRDefault="001551EC" w:rsidP="003F3E36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1AF3EB68" w14:textId="77777777" w:rsidR="003F3E36" w:rsidRDefault="006B41BC" w:rsidP="003F3E36">
      <w:pPr>
        <w:pStyle w:val="NoSpacing"/>
        <w:spacing w:line="276" w:lineRule="auto"/>
        <w:jc w:val="both"/>
        <w:rPr>
          <w:rFonts w:ascii="Arial" w:hAnsi="Arial" w:cs="Arial"/>
          <w:i/>
          <w:iCs/>
          <w:color w:val="000000"/>
        </w:rPr>
      </w:pPr>
      <w:r w:rsidRPr="00390391">
        <w:rPr>
          <w:rFonts w:ascii="Arial" w:hAnsi="Arial" w:cs="Arial"/>
          <w:i/>
          <w:iCs/>
          <w:color w:val="000000"/>
        </w:rPr>
        <w:t>Department of Biosciences, University of Exeter</w:t>
      </w:r>
    </w:p>
    <w:p w14:paraId="1A9AB7EB" w14:textId="77777777" w:rsidR="001C4C7D" w:rsidRDefault="001C4C7D" w:rsidP="003F3E36">
      <w:pPr>
        <w:pStyle w:val="NoSpacing"/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3C8E829F" w14:textId="77777777" w:rsidR="001C4C7D" w:rsidRPr="00390391" w:rsidRDefault="001C4C7D" w:rsidP="003F3E36">
      <w:pPr>
        <w:pStyle w:val="NoSpacing"/>
        <w:spacing w:line="276" w:lineRule="auto"/>
        <w:jc w:val="both"/>
        <w:rPr>
          <w:rFonts w:ascii="Arial" w:hAnsi="Arial" w:cs="Arial"/>
        </w:rPr>
      </w:pPr>
      <w:r w:rsidRPr="001C4C7D">
        <w:rPr>
          <w:rFonts w:ascii="Arial" w:hAnsi="Arial" w:cs="Arial"/>
          <w:b/>
          <w:iCs/>
          <w:color w:val="000000"/>
        </w:rPr>
        <w:t>Abstract</w:t>
      </w:r>
      <w:r>
        <w:rPr>
          <w:rFonts w:ascii="Arial" w:hAnsi="Arial" w:cs="Arial"/>
          <w:i/>
          <w:iCs/>
          <w:color w:val="000000"/>
        </w:rPr>
        <w:t>:</w:t>
      </w:r>
    </w:p>
    <w:p w14:paraId="4235D5D8" w14:textId="77777777" w:rsidR="003F3E36" w:rsidRPr="00390391" w:rsidRDefault="003F3E36" w:rsidP="003F3E36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26598F45" w14:textId="403F57A7" w:rsidR="00516D9C" w:rsidRPr="00390391" w:rsidRDefault="00DE2111" w:rsidP="00EC7717">
      <w:pPr>
        <w:pStyle w:val="NoSpacing"/>
        <w:spacing w:line="276" w:lineRule="auto"/>
        <w:jc w:val="both"/>
        <w:rPr>
          <w:rFonts w:ascii="Arial" w:hAnsi="Arial" w:cs="Arial"/>
        </w:rPr>
      </w:pPr>
      <w:r w:rsidRPr="00DE2111">
        <w:rPr>
          <w:rFonts w:ascii="Arial" w:hAnsi="Arial" w:cs="Arial"/>
          <w:b/>
          <w:bCs/>
        </w:rPr>
        <w:t>Objectives</w:t>
      </w:r>
      <w:r>
        <w:rPr>
          <w:rFonts w:ascii="Arial" w:hAnsi="Arial" w:cs="Arial"/>
        </w:rPr>
        <w:t xml:space="preserve">: </w:t>
      </w:r>
      <w:r w:rsidR="00926701" w:rsidRPr="00390391">
        <w:rPr>
          <w:rFonts w:ascii="Arial" w:hAnsi="Arial" w:cs="Arial"/>
        </w:rPr>
        <w:t>For a fungus, there may nothing as biologically variable and highly regulated as</w:t>
      </w:r>
      <w:r w:rsidR="009F6DC7">
        <w:rPr>
          <w:rFonts w:ascii="Arial" w:hAnsi="Arial" w:cs="Arial"/>
        </w:rPr>
        <w:t xml:space="preserve"> the glycans in its</w:t>
      </w:r>
      <w:r w:rsidR="00926701" w:rsidRPr="00390391">
        <w:rPr>
          <w:rFonts w:ascii="Arial" w:hAnsi="Arial" w:cs="Arial"/>
        </w:rPr>
        <w:t xml:space="preserve"> cell wall.  This makes </w:t>
      </w:r>
      <w:r w:rsidR="00807AE6" w:rsidRPr="00390391">
        <w:rPr>
          <w:rFonts w:ascii="Arial" w:hAnsi="Arial" w:cs="Arial"/>
        </w:rPr>
        <w:t>the wall</w:t>
      </w:r>
      <w:r w:rsidR="00926701" w:rsidRPr="00390391">
        <w:rPr>
          <w:rFonts w:ascii="Arial" w:hAnsi="Arial" w:cs="Arial"/>
        </w:rPr>
        <w:t xml:space="preserve"> challenging to study, but </w:t>
      </w:r>
      <w:r w:rsidR="00807AE6" w:rsidRPr="00390391">
        <w:rPr>
          <w:rFonts w:ascii="Arial" w:hAnsi="Arial" w:cs="Arial"/>
        </w:rPr>
        <w:t xml:space="preserve">worth the effort because </w:t>
      </w:r>
      <w:r w:rsidR="00A66279">
        <w:rPr>
          <w:rFonts w:ascii="Arial" w:hAnsi="Arial" w:cs="Arial"/>
        </w:rPr>
        <w:t>of</w:t>
      </w:r>
      <w:r w:rsidR="00926701" w:rsidRPr="00390391">
        <w:rPr>
          <w:rFonts w:ascii="Arial" w:hAnsi="Arial" w:cs="Arial"/>
        </w:rPr>
        <w:t xml:space="preserve"> the </w:t>
      </w:r>
      <w:r w:rsidR="00807AE6" w:rsidRPr="00390391">
        <w:rPr>
          <w:rFonts w:ascii="Arial" w:hAnsi="Arial" w:cs="Arial"/>
        </w:rPr>
        <w:t>potential</w:t>
      </w:r>
      <w:r w:rsidR="00926701" w:rsidRPr="00390391">
        <w:rPr>
          <w:rFonts w:ascii="Arial" w:hAnsi="Arial" w:cs="Arial"/>
        </w:rPr>
        <w:t xml:space="preserve"> to reveal</w:t>
      </w:r>
      <w:r w:rsidR="00807AE6" w:rsidRPr="00390391">
        <w:rPr>
          <w:rFonts w:ascii="Arial" w:hAnsi="Arial" w:cs="Arial"/>
        </w:rPr>
        <w:t xml:space="preserve"> novel</w:t>
      </w:r>
      <w:r w:rsidR="00926701" w:rsidRPr="00390391">
        <w:rPr>
          <w:rFonts w:ascii="Arial" w:hAnsi="Arial" w:cs="Arial"/>
        </w:rPr>
        <w:t xml:space="preserve"> target</w:t>
      </w:r>
      <w:r w:rsidR="00807AE6" w:rsidRPr="00390391">
        <w:rPr>
          <w:rFonts w:ascii="Arial" w:hAnsi="Arial" w:cs="Arial"/>
        </w:rPr>
        <w:t>s</w:t>
      </w:r>
      <w:r w:rsidR="00926701" w:rsidRPr="00390391">
        <w:rPr>
          <w:rFonts w:ascii="Arial" w:hAnsi="Arial" w:cs="Arial"/>
        </w:rPr>
        <w:t xml:space="preserve"> for antifungal drugs and mechanisms that are important for immune recognition</w:t>
      </w:r>
      <w:r w:rsidR="00CE1843" w:rsidRPr="00390391">
        <w:rPr>
          <w:rFonts w:ascii="Arial" w:hAnsi="Arial" w:cs="Arial"/>
        </w:rPr>
        <w:t>.</w:t>
      </w:r>
      <w:r w:rsidR="003F3E36" w:rsidRPr="00390391">
        <w:rPr>
          <w:rFonts w:ascii="Arial" w:hAnsi="Arial" w:cs="Arial"/>
        </w:rPr>
        <w:t xml:space="preserve"> </w:t>
      </w:r>
      <w:r w:rsidR="00901FF4">
        <w:rPr>
          <w:rFonts w:ascii="Arial" w:hAnsi="Arial" w:cs="Arial"/>
        </w:rPr>
        <w:t>But the outer cell wall is</w:t>
      </w:r>
      <w:r w:rsidR="003F3E36" w:rsidRPr="00390391">
        <w:rPr>
          <w:rFonts w:ascii="Arial" w:hAnsi="Arial" w:cs="Arial"/>
        </w:rPr>
        <w:t xml:space="preserve"> a moving target for </w:t>
      </w:r>
      <w:r w:rsidR="00926701" w:rsidRPr="00390391">
        <w:rPr>
          <w:rFonts w:ascii="Arial" w:hAnsi="Arial" w:cs="Arial"/>
        </w:rPr>
        <w:t xml:space="preserve">efficient </w:t>
      </w:r>
      <w:r w:rsidR="003F3E36" w:rsidRPr="00390391">
        <w:rPr>
          <w:rFonts w:ascii="Arial" w:hAnsi="Arial" w:cs="Arial"/>
        </w:rPr>
        <w:t>immune recognition</w:t>
      </w:r>
      <w:r w:rsidR="00901FF4">
        <w:rPr>
          <w:rFonts w:ascii="Arial" w:hAnsi="Arial" w:cs="Arial"/>
        </w:rPr>
        <w:t xml:space="preserve"> because the chemistry of the surface is not fixed and responds and changes according to environmental conditions. How does immune recognition cope with this extreme biological variability?</w:t>
      </w:r>
      <w:r w:rsidR="003F3E36" w:rsidRPr="00390391">
        <w:rPr>
          <w:rFonts w:ascii="Arial" w:hAnsi="Arial" w:cs="Arial"/>
        </w:rPr>
        <w:t xml:space="preserve"> </w:t>
      </w:r>
    </w:p>
    <w:p w14:paraId="370D2566" w14:textId="588DB818" w:rsidR="00DE2111" w:rsidRDefault="00DE2111" w:rsidP="00EC7717">
      <w:pPr>
        <w:pStyle w:val="NoSpacing"/>
        <w:spacing w:line="276" w:lineRule="auto"/>
        <w:jc w:val="both"/>
        <w:rPr>
          <w:rFonts w:ascii="Arial" w:hAnsi="Arial" w:cs="Arial"/>
        </w:rPr>
      </w:pPr>
      <w:r w:rsidRPr="00DE2111">
        <w:rPr>
          <w:rFonts w:ascii="Arial" w:hAnsi="Arial" w:cs="Arial"/>
          <w:b/>
          <w:bCs/>
        </w:rPr>
        <w:t>Methods</w:t>
      </w:r>
      <w:r>
        <w:rPr>
          <w:rFonts w:ascii="Arial" w:hAnsi="Arial" w:cs="Arial"/>
        </w:rPr>
        <w:t xml:space="preserve">: </w:t>
      </w:r>
      <w:r w:rsidR="003120F6" w:rsidRPr="00390391">
        <w:rPr>
          <w:rFonts w:ascii="Arial" w:hAnsi="Arial" w:cs="Arial"/>
        </w:rPr>
        <w:t xml:space="preserve">We have used a variety of microscopic, </w:t>
      </w:r>
      <w:r w:rsidR="00C03BAE" w:rsidRPr="00390391">
        <w:rPr>
          <w:rFonts w:ascii="Arial" w:hAnsi="Arial" w:cs="Arial"/>
        </w:rPr>
        <w:t xml:space="preserve">forward and reverse </w:t>
      </w:r>
      <w:r w:rsidR="003120F6" w:rsidRPr="00390391">
        <w:rPr>
          <w:rFonts w:ascii="Arial" w:hAnsi="Arial" w:cs="Arial"/>
        </w:rPr>
        <w:t xml:space="preserve">genetic and immunological tools to </w:t>
      </w:r>
      <w:r w:rsidR="001551EC" w:rsidRPr="00390391">
        <w:rPr>
          <w:rFonts w:ascii="Arial" w:hAnsi="Arial" w:cs="Arial"/>
        </w:rPr>
        <w:t xml:space="preserve">generate a new spatially accurate model of the cell wall and to </w:t>
      </w:r>
      <w:r w:rsidR="003120F6" w:rsidRPr="00390391">
        <w:rPr>
          <w:rFonts w:ascii="Arial" w:hAnsi="Arial" w:cs="Arial"/>
        </w:rPr>
        <w:t>explore</w:t>
      </w:r>
      <w:r w:rsidR="003F3E36" w:rsidRPr="00390391">
        <w:rPr>
          <w:rFonts w:ascii="Arial" w:hAnsi="Arial" w:cs="Arial"/>
        </w:rPr>
        <w:t xml:space="preserve"> </w:t>
      </w:r>
      <w:r w:rsidR="003120F6" w:rsidRPr="00390391">
        <w:rPr>
          <w:rFonts w:ascii="Arial" w:hAnsi="Arial" w:cs="Arial"/>
        </w:rPr>
        <w:t xml:space="preserve">how </w:t>
      </w:r>
      <w:r w:rsidR="003F3E36" w:rsidRPr="00390391">
        <w:rPr>
          <w:rFonts w:ascii="Arial" w:hAnsi="Arial" w:cs="Arial"/>
        </w:rPr>
        <w:t>dynamic changes in the wall</w:t>
      </w:r>
      <w:r w:rsidR="001551EC" w:rsidRPr="00390391">
        <w:rPr>
          <w:rFonts w:ascii="Arial" w:hAnsi="Arial" w:cs="Arial"/>
        </w:rPr>
        <w:t xml:space="preserve"> influence</w:t>
      </w:r>
      <w:r w:rsidR="00807AE6" w:rsidRPr="00390391">
        <w:rPr>
          <w:rFonts w:ascii="Arial" w:hAnsi="Arial" w:cs="Arial"/>
        </w:rPr>
        <w:t xml:space="preserve"> </w:t>
      </w:r>
      <w:r w:rsidR="001551EC" w:rsidRPr="00390391">
        <w:rPr>
          <w:rFonts w:ascii="Arial" w:hAnsi="Arial" w:cs="Arial"/>
        </w:rPr>
        <w:t>immune surveillance</w:t>
      </w:r>
      <w:r w:rsidR="003F3E36" w:rsidRPr="00390391">
        <w:rPr>
          <w:rFonts w:ascii="Arial" w:hAnsi="Arial" w:cs="Arial"/>
        </w:rPr>
        <w:t xml:space="preserve">.  </w:t>
      </w:r>
      <w:r w:rsidR="00901FF4">
        <w:rPr>
          <w:rFonts w:ascii="Arial" w:hAnsi="Arial" w:cs="Arial"/>
        </w:rPr>
        <w:t xml:space="preserve">As a model system we have been exploring the immunology or mannan recognition in Candida species. </w:t>
      </w:r>
    </w:p>
    <w:p w14:paraId="54DA0EB3" w14:textId="70BBE20E" w:rsidR="00EC7717" w:rsidRPr="00390391" w:rsidRDefault="00DE2111" w:rsidP="00EC7717">
      <w:pPr>
        <w:pStyle w:val="NoSpacing"/>
        <w:spacing w:line="276" w:lineRule="auto"/>
        <w:jc w:val="both"/>
        <w:rPr>
          <w:rFonts w:ascii="Arial" w:hAnsi="Arial" w:cs="Arial"/>
        </w:rPr>
      </w:pPr>
      <w:r w:rsidRPr="00DE2111">
        <w:rPr>
          <w:rFonts w:ascii="Arial" w:hAnsi="Arial" w:cs="Arial"/>
          <w:b/>
          <w:bCs/>
        </w:rPr>
        <w:t>Results</w:t>
      </w:r>
      <w:r>
        <w:rPr>
          <w:rFonts w:ascii="Arial" w:hAnsi="Arial" w:cs="Arial"/>
        </w:rPr>
        <w:t xml:space="preserve">: </w:t>
      </w:r>
      <w:r w:rsidR="00516D9C" w:rsidRPr="00390391">
        <w:rPr>
          <w:rFonts w:ascii="Arial" w:hAnsi="Arial" w:cs="Arial"/>
        </w:rPr>
        <w:t xml:space="preserve">We have </w:t>
      </w:r>
      <w:r w:rsidR="00A66279">
        <w:rPr>
          <w:rFonts w:ascii="Arial" w:hAnsi="Arial" w:cs="Arial"/>
        </w:rPr>
        <w:t xml:space="preserve">also </w:t>
      </w:r>
      <w:r w:rsidR="00516D9C" w:rsidRPr="00390391">
        <w:rPr>
          <w:rFonts w:ascii="Arial" w:hAnsi="Arial" w:cs="Arial"/>
        </w:rPr>
        <w:t xml:space="preserve">demonstrated that immune relevant epitopes can be diffuse or clustered, superficial or buried in the cell wall and they changed during batch culture and between </w:t>
      </w:r>
      <w:r w:rsidR="00901FF4">
        <w:rPr>
          <w:rFonts w:ascii="Arial" w:hAnsi="Arial" w:cs="Arial"/>
        </w:rPr>
        <w:t>different</w:t>
      </w:r>
      <w:r w:rsidR="00516D9C" w:rsidRPr="00390391">
        <w:rPr>
          <w:rFonts w:ascii="Arial" w:hAnsi="Arial" w:cs="Arial"/>
        </w:rPr>
        <w:t xml:space="preserve"> cellular morphologies. Unbiased screening of a haploid mutant library</w:t>
      </w:r>
      <w:r w:rsidR="00352FF9" w:rsidRPr="00390391">
        <w:rPr>
          <w:rFonts w:ascii="Arial" w:hAnsi="Arial" w:cs="Arial"/>
        </w:rPr>
        <w:t xml:space="preserve"> </w:t>
      </w:r>
      <w:r w:rsidR="00390391" w:rsidRPr="00390391">
        <w:rPr>
          <w:rFonts w:ascii="Arial" w:hAnsi="Arial" w:cs="Arial"/>
        </w:rPr>
        <w:t>has revealed gene sets for</w:t>
      </w:r>
      <w:r w:rsidR="00352FF9" w:rsidRPr="00390391">
        <w:rPr>
          <w:rFonts w:ascii="Arial" w:hAnsi="Arial" w:cs="Arial"/>
        </w:rPr>
        <w:t xml:space="preserve"> both predicted </w:t>
      </w:r>
      <w:r w:rsidR="00390391" w:rsidRPr="00390391">
        <w:rPr>
          <w:rFonts w:ascii="Arial" w:hAnsi="Arial" w:cs="Arial"/>
        </w:rPr>
        <w:t xml:space="preserve">(e.g. cell wall </w:t>
      </w:r>
      <w:proofErr w:type="spellStart"/>
      <w:r w:rsidR="00901FF4">
        <w:rPr>
          <w:rFonts w:ascii="Arial" w:hAnsi="Arial" w:cs="Arial"/>
        </w:rPr>
        <w:t>manno</w:t>
      </w:r>
      <w:r w:rsidR="00390391" w:rsidRPr="00390391">
        <w:rPr>
          <w:rFonts w:ascii="Arial" w:hAnsi="Arial" w:cs="Arial"/>
        </w:rPr>
        <w:t>sylation</w:t>
      </w:r>
      <w:proofErr w:type="spellEnd"/>
      <w:r w:rsidR="00390391" w:rsidRPr="00390391">
        <w:rPr>
          <w:rFonts w:ascii="Arial" w:hAnsi="Arial" w:cs="Arial"/>
        </w:rPr>
        <w:t xml:space="preserve">) </w:t>
      </w:r>
      <w:r w:rsidR="00352FF9" w:rsidRPr="00390391">
        <w:rPr>
          <w:rFonts w:ascii="Arial" w:hAnsi="Arial" w:cs="Arial"/>
        </w:rPr>
        <w:t>and</w:t>
      </w:r>
      <w:r w:rsidR="00C03BAE" w:rsidRPr="00390391">
        <w:rPr>
          <w:rFonts w:ascii="Arial" w:hAnsi="Arial" w:cs="Arial"/>
        </w:rPr>
        <w:t xml:space="preserve"> novel processes</w:t>
      </w:r>
      <w:r w:rsidR="00390391" w:rsidRPr="00390391">
        <w:rPr>
          <w:rFonts w:ascii="Arial" w:hAnsi="Arial" w:cs="Arial"/>
        </w:rPr>
        <w:t xml:space="preserve"> </w:t>
      </w:r>
      <w:r w:rsidR="00C03BAE" w:rsidRPr="00390391">
        <w:rPr>
          <w:rFonts w:ascii="Arial" w:hAnsi="Arial" w:cs="Arial"/>
        </w:rPr>
        <w:t xml:space="preserve">that are important for the assembly of the </w:t>
      </w:r>
      <w:r w:rsidR="00807AE6" w:rsidRPr="00390391">
        <w:rPr>
          <w:rFonts w:ascii="Arial" w:hAnsi="Arial" w:cs="Arial"/>
        </w:rPr>
        <w:t>cell wall</w:t>
      </w:r>
      <w:r w:rsidR="00352FF9" w:rsidRPr="00390391">
        <w:rPr>
          <w:rFonts w:ascii="Arial" w:hAnsi="Arial" w:cs="Arial"/>
        </w:rPr>
        <w:t xml:space="preserve"> immune epitope</w:t>
      </w:r>
      <w:r w:rsidR="00C03BAE" w:rsidRPr="00390391">
        <w:rPr>
          <w:rFonts w:ascii="Arial" w:hAnsi="Arial" w:cs="Arial"/>
        </w:rPr>
        <w:t xml:space="preserve">. </w:t>
      </w:r>
      <w:r w:rsidR="009F6DC7">
        <w:rPr>
          <w:rFonts w:ascii="Arial" w:hAnsi="Arial" w:cs="Arial"/>
        </w:rPr>
        <w:t xml:space="preserve"> </w:t>
      </w:r>
      <w:r w:rsidR="00901FF4">
        <w:rPr>
          <w:rFonts w:ascii="Arial" w:hAnsi="Arial" w:cs="Arial"/>
        </w:rPr>
        <w:t xml:space="preserve">This suggests that the C-type lectin immune receptors Mannose Receptor, DC-SIGN and Dectin-2 recognise different mannan species that are present on different components of the outer wall </w:t>
      </w:r>
      <w:r w:rsidR="00901FF4" w:rsidRPr="00901FF4">
        <w:rPr>
          <w:rFonts w:ascii="Arial" w:hAnsi="Arial" w:cs="Arial"/>
          <w:i/>
          <w:iCs/>
        </w:rPr>
        <w:t>N</w:t>
      </w:r>
      <w:r w:rsidR="00901FF4">
        <w:rPr>
          <w:rFonts w:ascii="Arial" w:hAnsi="Arial" w:cs="Arial"/>
        </w:rPr>
        <w:t xml:space="preserve">-linked mannans.  </w:t>
      </w:r>
      <w:r w:rsidRPr="00DE2111">
        <w:rPr>
          <w:rFonts w:ascii="Arial" w:hAnsi="Arial" w:cs="Arial"/>
          <w:b/>
          <w:bCs/>
        </w:rPr>
        <w:t>Conclusion</w:t>
      </w:r>
      <w:r>
        <w:rPr>
          <w:rFonts w:ascii="Arial" w:hAnsi="Arial" w:cs="Arial"/>
        </w:rPr>
        <w:t>: This</w:t>
      </w:r>
      <w:r w:rsidR="00EC7717" w:rsidRPr="00390391">
        <w:rPr>
          <w:rFonts w:ascii="Arial" w:hAnsi="Arial" w:cs="Arial"/>
        </w:rPr>
        <w:t xml:space="preserve"> work that demonstrates </w:t>
      </w:r>
      <w:r w:rsidR="00CE1843" w:rsidRPr="00390391">
        <w:rPr>
          <w:rFonts w:ascii="Arial" w:hAnsi="Arial" w:cs="Arial"/>
        </w:rPr>
        <w:t xml:space="preserve">recent advances that have generated a scaler </w:t>
      </w:r>
      <w:r w:rsidR="00807AE6" w:rsidRPr="00390391">
        <w:rPr>
          <w:rFonts w:ascii="Arial" w:hAnsi="Arial" w:cs="Arial"/>
        </w:rPr>
        <w:t xml:space="preserve">and dynamic </w:t>
      </w:r>
      <w:r w:rsidR="00CE1843" w:rsidRPr="00390391">
        <w:rPr>
          <w:rFonts w:ascii="Arial" w:hAnsi="Arial" w:cs="Arial"/>
        </w:rPr>
        <w:t xml:space="preserve">model of the cell wall </w:t>
      </w:r>
      <w:r w:rsidR="00807AE6" w:rsidRPr="00390391">
        <w:rPr>
          <w:rFonts w:ascii="Arial" w:hAnsi="Arial" w:cs="Arial"/>
        </w:rPr>
        <w:t>that illuminates</w:t>
      </w:r>
      <w:r w:rsidR="00EC7717" w:rsidRPr="00390391">
        <w:rPr>
          <w:rFonts w:ascii="Arial" w:hAnsi="Arial" w:cs="Arial"/>
        </w:rPr>
        <w:t xml:space="preserve"> </w:t>
      </w:r>
      <w:r w:rsidR="00807AE6" w:rsidRPr="00390391">
        <w:rPr>
          <w:rFonts w:ascii="Arial" w:hAnsi="Arial" w:cs="Arial"/>
        </w:rPr>
        <w:t xml:space="preserve">mechanisms of </w:t>
      </w:r>
      <w:r w:rsidR="00EC7717" w:rsidRPr="00390391">
        <w:rPr>
          <w:rFonts w:ascii="Arial" w:hAnsi="Arial" w:cs="Arial"/>
        </w:rPr>
        <w:t xml:space="preserve">immune recognition </w:t>
      </w:r>
      <w:r w:rsidR="00807AE6" w:rsidRPr="00390391">
        <w:rPr>
          <w:rFonts w:ascii="Arial" w:hAnsi="Arial" w:cs="Arial"/>
        </w:rPr>
        <w:t>and cell wall homeostasis</w:t>
      </w:r>
      <w:r w:rsidR="00CE1843" w:rsidRPr="00390391">
        <w:rPr>
          <w:rFonts w:ascii="Arial" w:hAnsi="Arial" w:cs="Arial"/>
        </w:rPr>
        <w:t xml:space="preserve">.  </w:t>
      </w:r>
    </w:p>
    <w:p w14:paraId="4C72D18D" w14:textId="77777777" w:rsidR="00516D9C" w:rsidRPr="00390391" w:rsidRDefault="00516D9C" w:rsidP="00EC7717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6BDDF6F8" w14:textId="77777777" w:rsidR="00516D9C" w:rsidRDefault="00516D9C" w:rsidP="00EC7717">
      <w:pPr>
        <w:pStyle w:val="NoSpacing"/>
        <w:spacing w:line="276" w:lineRule="auto"/>
        <w:jc w:val="both"/>
        <w:rPr>
          <w:rFonts w:ascii="Arial" w:hAnsi="Arial" w:cs="Arial"/>
          <w:lang w:eastAsia="en-GB"/>
        </w:rPr>
      </w:pPr>
      <w:r w:rsidRPr="00390391">
        <w:rPr>
          <w:rFonts w:ascii="Arial" w:hAnsi="Arial" w:cs="Arial"/>
        </w:rPr>
        <w:t xml:space="preserve">Reference: </w:t>
      </w:r>
      <w:r w:rsidRPr="00390391">
        <w:rPr>
          <w:rFonts w:ascii="Arial" w:hAnsi="Arial" w:cs="Arial"/>
          <w:lang w:eastAsia="en-GB"/>
        </w:rPr>
        <w:t xml:space="preserve">Gow, N.A.R. &amp; </w:t>
      </w:r>
      <w:proofErr w:type="spellStart"/>
      <w:r w:rsidRPr="00390391">
        <w:rPr>
          <w:rFonts w:ascii="Arial" w:hAnsi="Arial" w:cs="Arial"/>
          <w:lang w:eastAsia="en-GB"/>
        </w:rPr>
        <w:t>Lenardon</w:t>
      </w:r>
      <w:proofErr w:type="spellEnd"/>
      <w:r w:rsidRPr="00390391">
        <w:rPr>
          <w:rFonts w:ascii="Arial" w:hAnsi="Arial" w:cs="Arial"/>
          <w:lang w:eastAsia="en-GB"/>
        </w:rPr>
        <w:t xml:space="preserve">, M.D. (2022). </w:t>
      </w:r>
      <w:r w:rsidRPr="00390391">
        <w:rPr>
          <w:rFonts w:ascii="Arial" w:hAnsi="Arial" w:cs="Arial"/>
          <w:bCs/>
          <w:lang w:eastAsia="en-GB"/>
        </w:rPr>
        <w:t>Architecture the dynamic fungal cell wall</w:t>
      </w:r>
      <w:r w:rsidRPr="00390391">
        <w:rPr>
          <w:rFonts w:ascii="Arial" w:hAnsi="Arial" w:cs="Arial"/>
          <w:bCs/>
          <w:i/>
          <w:lang w:eastAsia="en-GB"/>
        </w:rPr>
        <w:t>. Nature Reviews Microbiology</w:t>
      </w:r>
      <w:r w:rsidRPr="00390391">
        <w:rPr>
          <w:rFonts w:ascii="Arial" w:hAnsi="Arial" w:cs="Arial"/>
          <w:bCs/>
          <w:lang w:eastAsia="en-GB"/>
        </w:rPr>
        <w:t xml:space="preserve"> </w:t>
      </w:r>
      <w:hyperlink r:id="rId5" w:history="1">
        <w:r w:rsidRPr="00390391">
          <w:rPr>
            <w:rStyle w:val="Hyperlink"/>
            <w:rFonts w:ascii="Arial" w:hAnsi="Arial" w:cs="Arial"/>
            <w:bCs/>
            <w:lang w:eastAsia="en-GB"/>
          </w:rPr>
          <w:t>https://doi.org/10.1038/s41579-022-00796-9</w:t>
        </w:r>
      </w:hyperlink>
      <w:r w:rsidRPr="00390391">
        <w:rPr>
          <w:rFonts w:ascii="Arial" w:hAnsi="Arial" w:cs="Arial"/>
          <w:bCs/>
          <w:lang w:eastAsia="en-GB"/>
        </w:rPr>
        <w:t xml:space="preserve">.  </w:t>
      </w:r>
      <w:r w:rsidRPr="00390391">
        <w:rPr>
          <w:rFonts w:ascii="Arial" w:hAnsi="Arial" w:cs="Arial"/>
          <w:lang w:eastAsia="en-GB"/>
        </w:rPr>
        <w:t>PMID 36266346</w:t>
      </w:r>
    </w:p>
    <w:p w14:paraId="3D5885C0" w14:textId="77777777" w:rsidR="009F6DC7" w:rsidRDefault="009F6DC7" w:rsidP="00EC7717">
      <w:pPr>
        <w:pStyle w:val="NoSpacing"/>
        <w:spacing w:line="276" w:lineRule="auto"/>
        <w:jc w:val="both"/>
        <w:rPr>
          <w:rFonts w:ascii="Arial" w:hAnsi="Arial" w:cs="Arial"/>
          <w:lang w:eastAsia="en-GB"/>
        </w:rPr>
      </w:pPr>
    </w:p>
    <w:sectPr w:rsidR="009F6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16019"/>
    <w:multiLevelType w:val="hybridMultilevel"/>
    <w:tmpl w:val="BE3EFE26"/>
    <w:lvl w:ilvl="0" w:tplc="BBC864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694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2A9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67D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423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455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0BA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487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2F0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224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3536034">
    <w:abstractNumId w:val="0"/>
  </w:num>
  <w:num w:numId="2" w16cid:durableId="37978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01"/>
    <w:rsid w:val="000847F3"/>
    <w:rsid w:val="001551EC"/>
    <w:rsid w:val="00162292"/>
    <w:rsid w:val="001C4C7D"/>
    <w:rsid w:val="00203999"/>
    <w:rsid w:val="00213E54"/>
    <w:rsid w:val="00244B57"/>
    <w:rsid w:val="002C2777"/>
    <w:rsid w:val="002D5BDD"/>
    <w:rsid w:val="002E5E83"/>
    <w:rsid w:val="003120F6"/>
    <w:rsid w:val="00337A46"/>
    <w:rsid w:val="00352FF9"/>
    <w:rsid w:val="00380AE4"/>
    <w:rsid w:val="00390391"/>
    <w:rsid w:val="003A4520"/>
    <w:rsid w:val="003D3610"/>
    <w:rsid w:val="003F3E36"/>
    <w:rsid w:val="0040179B"/>
    <w:rsid w:val="00452060"/>
    <w:rsid w:val="00501438"/>
    <w:rsid w:val="005048BC"/>
    <w:rsid w:val="00514C01"/>
    <w:rsid w:val="00516D9C"/>
    <w:rsid w:val="00522EC1"/>
    <w:rsid w:val="00526071"/>
    <w:rsid w:val="00622045"/>
    <w:rsid w:val="006949E9"/>
    <w:rsid w:val="006B41BC"/>
    <w:rsid w:val="006F5637"/>
    <w:rsid w:val="00711860"/>
    <w:rsid w:val="0075259D"/>
    <w:rsid w:val="00807AE6"/>
    <w:rsid w:val="00855D4D"/>
    <w:rsid w:val="008B7628"/>
    <w:rsid w:val="00901FF4"/>
    <w:rsid w:val="00925957"/>
    <w:rsid w:val="00926701"/>
    <w:rsid w:val="00957852"/>
    <w:rsid w:val="009669B2"/>
    <w:rsid w:val="009C7942"/>
    <w:rsid w:val="009D792C"/>
    <w:rsid w:val="009F6DC7"/>
    <w:rsid w:val="00A274AD"/>
    <w:rsid w:val="00A56E34"/>
    <w:rsid w:val="00A66279"/>
    <w:rsid w:val="00A954AB"/>
    <w:rsid w:val="00AC272D"/>
    <w:rsid w:val="00B151F1"/>
    <w:rsid w:val="00BA62C1"/>
    <w:rsid w:val="00C03BAE"/>
    <w:rsid w:val="00C215FA"/>
    <w:rsid w:val="00C916B6"/>
    <w:rsid w:val="00CA7A6D"/>
    <w:rsid w:val="00CE1843"/>
    <w:rsid w:val="00D1250D"/>
    <w:rsid w:val="00D361F3"/>
    <w:rsid w:val="00D63591"/>
    <w:rsid w:val="00DE2111"/>
    <w:rsid w:val="00DE3795"/>
    <w:rsid w:val="00E02CA2"/>
    <w:rsid w:val="00E06991"/>
    <w:rsid w:val="00E46C1A"/>
    <w:rsid w:val="00E74BC3"/>
    <w:rsid w:val="00EC7717"/>
    <w:rsid w:val="00F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986A"/>
  <w15:docId w15:val="{92061D15-1FFE-4784-BB29-31F34614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C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C0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56E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37A46"/>
    <w:pPr>
      <w:spacing w:after="0" w:line="240" w:lineRule="auto"/>
    </w:pPr>
  </w:style>
  <w:style w:type="paragraph" w:customStyle="1" w:styleId="title1">
    <w:name w:val="title_1"/>
    <w:basedOn w:val="Normal"/>
    <w:rsid w:val="00925957"/>
    <w:pPr>
      <w:spacing w:after="270" w:line="420" w:lineRule="atLeast"/>
    </w:pPr>
    <w:rPr>
      <w:rFonts w:ascii="Lato" w:eastAsia="Times New Roman" w:hAnsi="Lato" w:cs="Times New Roman"/>
      <w:color w:val="5E5E5E"/>
      <w:sz w:val="27"/>
      <w:szCs w:val="27"/>
      <w:lang w:eastAsia="en-GB"/>
      <w14:ligatures w14:val="none"/>
    </w:rPr>
  </w:style>
  <w:style w:type="character" w:styleId="Hyperlink">
    <w:name w:val="Hyperlink"/>
    <w:uiPriority w:val="99"/>
    <w:rsid w:val="00966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38/s41579-022-00796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Raziunaite, Ingrida</dc:creator>
  <cp:lastModifiedBy>Neil Gow</cp:lastModifiedBy>
  <cp:revision>3</cp:revision>
  <dcterms:created xsi:type="dcterms:W3CDTF">2025-03-17T15:55:00Z</dcterms:created>
  <dcterms:modified xsi:type="dcterms:W3CDTF">2025-03-17T15:55:00Z</dcterms:modified>
</cp:coreProperties>
</file>