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A3EE"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Objectives</w:t>
      </w:r>
      <w:r w:rsidRPr="001D0929">
        <w:rPr>
          <w:rFonts w:ascii="Arial" w:eastAsia="Times New Roman" w:hAnsi="Arial" w:cs="Arial"/>
          <w:noProof w:val="0"/>
          <w:color w:val="000000"/>
          <w:lang w:eastAsia="en-GB"/>
        </w:rPr>
        <w:t>:</w:t>
      </w:r>
    </w:p>
    <w:p w14:paraId="25A18979"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i/>
          <w:iCs/>
          <w:noProof w:val="0"/>
          <w:color w:val="000000"/>
          <w:lang w:eastAsia="en-GB"/>
        </w:rPr>
        <w:t>Cryptococcus neoformans</w:t>
      </w:r>
      <w:r w:rsidRPr="001D0929">
        <w:rPr>
          <w:rFonts w:ascii="Arial" w:eastAsia="Times New Roman" w:hAnsi="Arial" w:cs="Arial"/>
          <w:noProof w:val="0"/>
          <w:color w:val="000000"/>
          <w:lang w:eastAsia="en-GB"/>
        </w:rPr>
        <w:t xml:space="preserve"> is an opportunistic fungal pathogen that predominantly affects immunocompromised individuals, causing as many as 200,000 cases annually, with a staggering mortality rate of 75.8%. Current therapy of antifungal drugs has been successful for many </w:t>
      </w:r>
      <w:proofErr w:type="gramStart"/>
      <w:r w:rsidRPr="001D0929">
        <w:rPr>
          <w:rFonts w:ascii="Arial" w:eastAsia="Times New Roman" w:hAnsi="Arial" w:cs="Arial"/>
          <w:noProof w:val="0"/>
          <w:color w:val="000000"/>
          <w:lang w:eastAsia="en-GB"/>
        </w:rPr>
        <w:t>years,</w:t>
      </w:r>
      <w:proofErr w:type="gramEnd"/>
      <w:r w:rsidRPr="001D0929">
        <w:rPr>
          <w:rFonts w:ascii="Arial" w:eastAsia="Times New Roman" w:hAnsi="Arial" w:cs="Arial"/>
          <w:noProof w:val="0"/>
          <w:color w:val="000000"/>
          <w:lang w:eastAsia="en-GB"/>
        </w:rPr>
        <w:t xml:space="preserve"> however several issues arose over the recent years. These include the development of antifungal drug resistance in as many as 30% of </w:t>
      </w:r>
      <w:r w:rsidRPr="001D0929">
        <w:rPr>
          <w:rFonts w:ascii="Arial" w:eastAsia="Times New Roman" w:hAnsi="Arial" w:cs="Arial"/>
          <w:i/>
          <w:iCs/>
          <w:noProof w:val="0"/>
          <w:color w:val="000000"/>
          <w:lang w:eastAsia="en-GB"/>
        </w:rPr>
        <w:t>C. neoformans</w:t>
      </w:r>
      <w:r w:rsidRPr="001D0929">
        <w:rPr>
          <w:rFonts w:ascii="Arial" w:eastAsia="Times New Roman" w:hAnsi="Arial" w:cs="Arial"/>
          <w:noProof w:val="0"/>
          <w:color w:val="000000"/>
          <w:lang w:eastAsia="en-GB"/>
        </w:rPr>
        <w:t> clinical isolates; current therapies having considerable side effects on patients such as nausea and nephrotoxicity; and finally, drug supply chain issues with some of the producers ceasing their operations. Targeting fungal mitochondria holds promise due to their pivotal role in C</w:t>
      </w:r>
      <w:r w:rsidRPr="001D0929">
        <w:rPr>
          <w:rFonts w:ascii="Arial" w:eastAsia="Times New Roman" w:hAnsi="Arial" w:cs="Arial"/>
          <w:i/>
          <w:iCs/>
          <w:noProof w:val="0"/>
          <w:color w:val="000000"/>
          <w:lang w:eastAsia="en-GB"/>
        </w:rPr>
        <w:t>. neoformans </w:t>
      </w:r>
      <w:r w:rsidRPr="001D0929">
        <w:rPr>
          <w:rFonts w:ascii="Arial" w:eastAsia="Times New Roman" w:hAnsi="Arial" w:cs="Arial"/>
          <w:noProof w:val="0"/>
          <w:color w:val="000000"/>
          <w:lang w:eastAsia="en-GB"/>
        </w:rPr>
        <w:t>physiology, including virulence, defence against immune cells, and energy production. Here we describe the results of tests to evaluate our newly developed fungal specific inhibitor of </w:t>
      </w:r>
      <w:r w:rsidRPr="001D0929">
        <w:rPr>
          <w:rFonts w:ascii="Arial" w:eastAsia="Times New Roman" w:hAnsi="Arial" w:cs="Arial"/>
          <w:i/>
          <w:iCs/>
          <w:noProof w:val="0"/>
          <w:color w:val="000000"/>
          <w:lang w:eastAsia="en-GB"/>
        </w:rPr>
        <w:t>C. neoformans</w:t>
      </w:r>
      <w:r w:rsidRPr="001D0929">
        <w:rPr>
          <w:rFonts w:ascii="Arial" w:eastAsia="Times New Roman" w:hAnsi="Arial" w:cs="Arial"/>
          <w:noProof w:val="0"/>
          <w:color w:val="000000"/>
          <w:lang w:eastAsia="en-GB"/>
        </w:rPr>
        <w:t xml:space="preserve"> respiration,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w:t>
      </w:r>
    </w:p>
    <w:p w14:paraId="4123C0A5"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 </w:t>
      </w:r>
    </w:p>
    <w:p w14:paraId="13A2640B"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Materials &amp; Methods:</w:t>
      </w:r>
    </w:p>
    <w:p w14:paraId="57E4B543" w14:textId="401B5999"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noProof w:val="0"/>
          <w:color w:val="000000"/>
          <w:lang w:eastAsia="en-GB"/>
        </w:rPr>
        <w:t xml:space="preserve">The effects of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 xml:space="preserve">-Bob were assessed by growth rate, minimum inhibitory concentration (MIC), and viability. Titan cells production in the presence of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was assessed by microscopy and image analysis and mitochondrial respiration was assessed using high resolution respirometry. The induction of an alternative oxidase to support respiration up</w:t>
      </w:r>
      <w:r>
        <w:rPr>
          <w:rFonts w:ascii="Arial" w:eastAsia="Times New Roman" w:hAnsi="Arial" w:cs="Arial"/>
          <w:noProof w:val="0"/>
          <w:color w:val="000000"/>
          <w:lang w:eastAsia="en-GB"/>
        </w:rPr>
        <w:t>o</w:t>
      </w:r>
      <w:r w:rsidRPr="001D0929">
        <w:rPr>
          <w:rFonts w:ascii="Arial" w:eastAsia="Times New Roman" w:hAnsi="Arial" w:cs="Arial"/>
          <w:noProof w:val="0"/>
          <w:color w:val="000000"/>
          <w:lang w:eastAsia="en-GB"/>
        </w:rPr>
        <w:t xml:space="preserve">n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treatment was conducted using an anti-Aox1 antibody developed in our lab. Macrophage </w:t>
      </w:r>
      <w:r w:rsidRPr="001D0929">
        <w:rPr>
          <w:rFonts w:ascii="Arial" w:eastAsia="Times New Roman" w:hAnsi="Arial" w:cs="Arial"/>
          <w:i/>
          <w:iCs/>
          <w:noProof w:val="0"/>
          <w:color w:val="000000"/>
          <w:lang w:eastAsia="en-GB"/>
        </w:rPr>
        <w:t>C. neoformans</w:t>
      </w:r>
      <w:r w:rsidRPr="001D0929">
        <w:rPr>
          <w:rFonts w:ascii="Arial" w:eastAsia="Times New Roman" w:hAnsi="Arial" w:cs="Arial"/>
          <w:noProof w:val="0"/>
          <w:color w:val="000000"/>
          <w:lang w:eastAsia="en-GB"/>
        </w:rPr>
        <w:t xml:space="preserve"> engulfment assays </w:t>
      </w:r>
      <w:r w:rsidRPr="001D0929">
        <w:rPr>
          <w:rFonts w:ascii="Arial" w:eastAsia="Times New Roman" w:hAnsi="Arial" w:cs="Arial"/>
          <w:noProof w:val="0"/>
          <w:color w:val="000000"/>
          <w:lang w:eastAsia="en-GB"/>
        </w:rPr>
        <w:t>utilised</w:t>
      </w:r>
      <w:r w:rsidRPr="001D0929">
        <w:rPr>
          <w:rFonts w:ascii="Arial" w:eastAsia="Times New Roman" w:hAnsi="Arial" w:cs="Arial"/>
          <w:noProof w:val="0"/>
          <w:color w:val="000000"/>
          <w:lang w:eastAsia="en-GB"/>
        </w:rPr>
        <w:t xml:space="preserve"> murine macrophage cell lines and effects on virulence were assessed in the </w:t>
      </w:r>
      <w:r w:rsidRPr="001D0929">
        <w:rPr>
          <w:rFonts w:ascii="Arial" w:eastAsia="Times New Roman" w:hAnsi="Arial" w:cs="Arial"/>
          <w:i/>
          <w:iCs/>
          <w:noProof w:val="0"/>
          <w:color w:val="000000"/>
          <w:lang w:eastAsia="en-GB"/>
        </w:rPr>
        <w:t>Galleria me</w:t>
      </w:r>
      <w:r>
        <w:rPr>
          <w:rFonts w:ascii="Arial" w:eastAsia="Times New Roman" w:hAnsi="Arial" w:cs="Arial"/>
          <w:i/>
          <w:iCs/>
          <w:noProof w:val="0"/>
          <w:color w:val="000000"/>
          <w:lang w:eastAsia="en-GB"/>
        </w:rPr>
        <w:t>l</w:t>
      </w:r>
      <w:r w:rsidRPr="001D0929">
        <w:rPr>
          <w:rFonts w:ascii="Arial" w:eastAsia="Times New Roman" w:hAnsi="Arial" w:cs="Arial"/>
          <w:i/>
          <w:iCs/>
          <w:noProof w:val="0"/>
          <w:color w:val="000000"/>
          <w:lang w:eastAsia="en-GB"/>
        </w:rPr>
        <w:t>lonella</w:t>
      </w:r>
      <w:r w:rsidRPr="001D0929">
        <w:rPr>
          <w:rFonts w:ascii="Arial" w:eastAsia="Times New Roman" w:hAnsi="Arial" w:cs="Arial"/>
          <w:noProof w:val="0"/>
          <w:color w:val="000000"/>
          <w:lang w:eastAsia="en-GB"/>
        </w:rPr>
        <w:t xml:space="preserve"> infection model.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cytotoxicity was assessed in macrophage, red blood cell and </w:t>
      </w:r>
      <w:r w:rsidRPr="001D0929">
        <w:rPr>
          <w:rFonts w:ascii="Arial" w:eastAsia="Times New Roman" w:hAnsi="Arial" w:cs="Arial"/>
          <w:i/>
          <w:iCs/>
          <w:noProof w:val="0"/>
          <w:color w:val="000000"/>
          <w:lang w:eastAsia="en-GB"/>
        </w:rPr>
        <w:t>Galleria mellonella</w:t>
      </w:r>
      <w:r w:rsidRPr="001D0929">
        <w:rPr>
          <w:rFonts w:ascii="Arial" w:eastAsia="Times New Roman" w:hAnsi="Arial" w:cs="Arial"/>
          <w:noProof w:val="0"/>
          <w:color w:val="000000"/>
          <w:lang w:eastAsia="en-GB"/>
        </w:rPr>
        <w:t> systems.</w:t>
      </w:r>
    </w:p>
    <w:p w14:paraId="7C0ABF2D"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 </w:t>
      </w:r>
    </w:p>
    <w:p w14:paraId="43551A82"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Results</w:t>
      </w:r>
      <w:r w:rsidRPr="001D0929">
        <w:rPr>
          <w:rFonts w:ascii="Arial" w:eastAsia="Times New Roman" w:hAnsi="Arial" w:cs="Arial"/>
          <w:noProof w:val="0"/>
          <w:color w:val="000000"/>
          <w:lang w:eastAsia="en-GB"/>
        </w:rPr>
        <w:t>:</w:t>
      </w:r>
    </w:p>
    <w:p w14:paraId="32E6BC21"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noProof w:val="0"/>
          <w:color w:val="000000"/>
          <w:lang w:eastAsia="en-GB"/>
        </w:rPr>
        <w:t xml:space="preserve">We have designed a new drug,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 xml:space="preserve">-bob, that targets the bc1 subunit of complex III of C. neoformans. Here we show that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successfully inhibits </w:t>
      </w:r>
      <w:r w:rsidRPr="001D0929">
        <w:rPr>
          <w:rFonts w:ascii="Arial" w:eastAsia="Times New Roman" w:hAnsi="Arial" w:cs="Arial"/>
          <w:i/>
          <w:iCs/>
          <w:noProof w:val="0"/>
          <w:color w:val="000000"/>
          <w:lang w:eastAsia="en-GB"/>
        </w:rPr>
        <w:t>C. neoformans</w:t>
      </w:r>
      <w:r w:rsidRPr="001D0929">
        <w:rPr>
          <w:rFonts w:ascii="Arial" w:eastAsia="Times New Roman" w:hAnsi="Arial" w:cs="Arial"/>
          <w:noProof w:val="0"/>
          <w:color w:val="000000"/>
          <w:lang w:eastAsia="en-GB"/>
        </w:rPr>
        <w:t xml:space="preserve"> growth and respiration at low concentrations.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treatment also reduces viability and prevents the key virulence trait of Titan cell formation. Notably, it does not decrease the respiration of murine macrophages, does not exhibit haemolytic activity and is non-toxic in a </w:t>
      </w:r>
      <w:r w:rsidRPr="001D0929">
        <w:rPr>
          <w:rFonts w:ascii="Arial" w:eastAsia="Times New Roman" w:hAnsi="Arial" w:cs="Arial"/>
          <w:i/>
          <w:iCs/>
          <w:noProof w:val="0"/>
          <w:color w:val="000000"/>
          <w:lang w:eastAsia="en-GB"/>
        </w:rPr>
        <w:t>Galleria mellonella </w:t>
      </w:r>
      <w:r w:rsidRPr="001D0929">
        <w:rPr>
          <w:rFonts w:ascii="Arial" w:eastAsia="Times New Roman" w:hAnsi="Arial" w:cs="Arial"/>
          <w:noProof w:val="0"/>
          <w:color w:val="000000"/>
          <w:lang w:eastAsia="en-GB"/>
        </w:rPr>
        <w:t xml:space="preserve">model organism, confirming its fungal specificity. Crucially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-bob does not lead to upregulation of the alternative oxidase, Aox1, which has previously been shown to be essential in </w:t>
      </w:r>
      <w:r w:rsidRPr="001D0929">
        <w:rPr>
          <w:rFonts w:ascii="Arial" w:eastAsia="Times New Roman" w:hAnsi="Arial" w:cs="Arial"/>
          <w:i/>
          <w:iCs/>
          <w:noProof w:val="0"/>
          <w:color w:val="000000"/>
          <w:lang w:eastAsia="en-GB"/>
        </w:rPr>
        <w:t>C. neoformans </w:t>
      </w:r>
      <w:r w:rsidRPr="001D0929">
        <w:rPr>
          <w:rFonts w:ascii="Arial" w:eastAsia="Times New Roman" w:hAnsi="Arial" w:cs="Arial"/>
          <w:noProof w:val="0"/>
          <w:color w:val="000000"/>
          <w:lang w:eastAsia="en-GB"/>
        </w:rPr>
        <w:t>response to the electron transport chain inhibition and to the development of resistance to bc1 class inhibitors.</w:t>
      </w:r>
    </w:p>
    <w:p w14:paraId="58CBFBBA"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 </w:t>
      </w:r>
    </w:p>
    <w:p w14:paraId="24850230" w14:textId="77777777"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b/>
          <w:bCs/>
          <w:noProof w:val="0"/>
          <w:color w:val="000000"/>
          <w:lang w:eastAsia="en-GB"/>
        </w:rPr>
        <w:t>Conclusions</w:t>
      </w:r>
      <w:r w:rsidRPr="001D0929">
        <w:rPr>
          <w:rFonts w:ascii="Arial" w:eastAsia="Times New Roman" w:hAnsi="Arial" w:cs="Arial"/>
          <w:noProof w:val="0"/>
          <w:color w:val="000000"/>
          <w:lang w:eastAsia="en-GB"/>
        </w:rPr>
        <w:t>:</w:t>
      </w:r>
    </w:p>
    <w:p w14:paraId="1DB1A955" w14:textId="34F39FFA" w:rsidR="001D0929" w:rsidRPr="001D0929" w:rsidRDefault="001D0929" w:rsidP="001D0929">
      <w:pPr>
        <w:spacing w:line="276" w:lineRule="auto"/>
        <w:rPr>
          <w:rFonts w:ascii="Arial" w:eastAsia="Times New Roman" w:hAnsi="Arial" w:cs="Arial"/>
          <w:noProof w:val="0"/>
          <w:color w:val="000000"/>
          <w:lang w:eastAsia="en-GB"/>
        </w:rPr>
      </w:pPr>
      <w:r w:rsidRPr="001D0929">
        <w:rPr>
          <w:rFonts w:ascii="Arial" w:eastAsia="Times New Roman" w:hAnsi="Arial" w:cs="Arial"/>
          <w:noProof w:val="0"/>
          <w:color w:val="000000"/>
          <w:lang w:eastAsia="en-GB"/>
        </w:rPr>
        <w:t>Overall, the mitochondria of </w:t>
      </w:r>
      <w:r w:rsidRPr="001D0929">
        <w:rPr>
          <w:rFonts w:ascii="Arial" w:eastAsia="Times New Roman" w:hAnsi="Arial" w:cs="Arial"/>
          <w:i/>
          <w:iCs/>
          <w:noProof w:val="0"/>
          <w:color w:val="000000"/>
          <w:lang w:eastAsia="en-GB"/>
        </w:rPr>
        <w:t>C. neoformans </w:t>
      </w:r>
      <w:r w:rsidRPr="001D0929">
        <w:rPr>
          <w:rFonts w:ascii="Arial" w:eastAsia="Times New Roman" w:hAnsi="Arial" w:cs="Arial"/>
          <w:noProof w:val="0"/>
          <w:color w:val="000000"/>
          <w:lang w:eastAsia="en-GB"/>
        </w:rPr>
        <w:t xml:space="preserve">shows great promise as a target for antifungal therapy. Our data suggests that </w:t>
      </w:r>
      <w:proofErr w:type="spellStart"/>
      <w:r w:rsidRPr="001D0929">
        <w:rPr>
          <w:rFonts w:ascii="Arial" w:eastAsia="Times New Roman" w:hAnsi="Arial" w:cs="Arial"/>
          <w:noProof w:val="0"/>
          <w:color w:val="000000"/>
          <w:lang w:eastAsia="en-GB"/>
        </w:rPr>
        <w:t>Inz</w:t>
      </w:r>
      <w:proofErr w:type="spellEnd"/>
      <w:r w:rsidRPr="001D0929">
        <w:rPr>
          <w:rFonts w:ascii="Arial" w:eastAsia="Times New Roman" w:hAnsi="Arial" w:cs="Arial"/>
          <w:noProof w:val="0"/>
          <w:color w:val="000000"/>
          <w:lang w:eastAsia="en-GB"/>
        </w:rPr>
        <w:t xml:space="preserve">-bob is a highly effective and </w:t>
      </w:r>
      <w:r w:rsidRPr="001D0929">
        <w:rPr>
          <w:rFonts w:ascii="Arial" w:eastAsia="Times New Roman" w:hAnsi="Arial" w:cs="Arial"/>
          <w:noProof w:val="0"/>
          <w:color w:val="000000"/>
          <w:lang w:eastAsia="en-GB"/>
        </w:rPr>
        <w:t>non-toxic</w:t>
      </w:r>
      <w:r w:rsidRPr="001D0929">
        <w:rPr>
          <w:rFonts w:ascii="Arial" w:eastAsia="Times New Roman" w:hAnsi="Arial" w:cs="Arial"/>
          <w:noProof w:val="0"/>
          <w:color w:val="000000"/>
          <w:lang w:eastAsia="en-GB"/>
        </w:rPr>
        <w:t xml:space="preserve"> drug </w:t>
      </w:r>
      <w:r w:rsidRPr="001D0929">
        <w:rPr>
          <w:rFonts w:ascii="Arial" w:eastAsia="Times New Roman" w:hAnsi="Arial" w:cs="Arial"/>
          <w:i/>
          <w:iCs/>
          <w:noProof w:val="0"/>
          <w:color w:val="000000"/>
          <w:lang w:eastAsia="en-GB"/>
        </w:rPr>
        <w:t>in-vitro</w:t>
      </w:r>
      <w:r w:rsidRPr="001D0929">
        <w:rPr>
          <w:rFonts w:ascii="Arial" w:eastAsia="Times New Roman" w:hAnsi="Arial" w:cs="Arial"/>
          <w:noProof w:val="0"/>
          <w:color w:val="000000"/>
          <w:lang w:eastAsia="en-GB"/>
        </w:rPr>
        <w:t>. Our data warrants further research into the development and delivery of fungal specific inhibitors of respiration in </w:t>
      </w:r>
      <w:r w:rsidRPr="001D0929">
        <w:rPr>
          <w:rFonts w:ascii="Arial" w:eastAsia="Times New Roman" w:hAnsi="Arial" w:cs="Arial"/>
          <w:i/>
          <w:iCs/>
          <w:noProof w:val="0"/>
          <w:color w:val="000000"/>
          <w:lang w:eastAsia="en-GB"/>
        </w:rPr>
        <w:t>C. neoformans</w:t>
      </w:r>
      <w:r w:rsidRPr="001D0929">
        <w:rPr>
          <w:rFonts w:ascii="Arial" w:eastAsia="Times New Roman" w:hAnsi="Arial" w:cs="Arial"/>
          <w:noProof w:val="0"/>
          <w:color w:val="000000"/>
          <w:lang w:eastAsia="en-GB"/>
        </w:rPr>
        <w:t>.</w:t>
      </w:r>
    </w:p>
    <w:p w14:paraId="13D01230" w14:textId="4C82C409" w:rsidR="00996CD7" w:rsidRDefault="00996CD7"/>
    <w:sectPr w:rsidR="00996CD7"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1367C2"/>
    <w:rsid w:val="0014281D"/>
    <w:rsid w:val="001D0929"/>
    <w:rsid w:val="00404B8E"/>
    <w:rsid w:val="005B610D"/>
    <w:rsid w:val="006C2EE9"/>
    <w:rsid w:val="007F1E21"/>
    <w:rsid w:val="0084097F"/>
    <w:rsid w:val="008D3E9B"/>
    <w:rsid w:val="00983C1F"/>
    <w:rsid w:val="00996CD7"/>
    <w:rsid w:val="00B70E35"/>
    <w:rsid w:val="00CA78D8"/>
    <w:rsid w:val="00D26EAE"/>
    <w:rsid w:val="00E07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76914">
      <w:bodyDiv w:val="1"/>
      <w:marLeft w:val="0"/>
      <w:marRight w:val="0"/>
      <w:marTop w:val="0"/>
      <w:marBottom w:val="0"/>
      <w:divBdr>
        <w:top w:val="none" w:sz="0" w:space="0" w:color="auto"/>
        <w:left w:val="none" w:sz="0" w:space="0" w:color="auto"/>
        <w:bottom w:val="none" w:sz="0" w:space="0" w:color="auto"/>
        <w:right w:val="none" w:sz="0" w:space="0" w:color="auto"/>
      </w:divBdr>
      <w:divsChild>
        <w:div w:id="529999757">
          <w:marLeft w:val="0"/>
          <w:marRight w:val="0"/>
          <w:marTop w:val="0"/>
          <w:marBottom w:val="160"/>
          <w:divBdr>
            <w:top w:val="none" w:sz="0" w:space="0" w:color="auto"/>
            <w:left w:val="none" w:sz="0" w:space="0" w:color="auto"/>
            <w:bottom w:val="none" w:sz="0" w:space="0" w:color="auto"/>
            <w:right w:val="none" w:sz="0" w:space="0" w:color="auto"/>
          </w:divBdr>
        </w:div>
        <w:div w:id="1880436338">
          <w:marLeft w:val="0"/>
          <w:marRight w:val="0"/>
          <w:marTop w:val="0"/>
          <w:marBottom w:val="160"/>
          <w:divBdr>
            <w:top w:val="none" w:sz="0" w:space="0" w:color="auto"/>
            <w:left w:val="none" w:sz="0" w:space="0" w:color="auto"/>
            <w:bottom w:val="none" w:sz="0" w:space="0" w:color="auto"/>
            <w:right w:val="none" w:sz="0" w:space="0" w:color="auto"/>
          </w:divBdr>
        </w:div>
        <w:div w:id="1857108740">
          <w:marLeft w:val="0"/>
          <w:marRight w:val="0"/>
          <w:marTop w:val="0"/>
          <w:marBottom w:val="160"/>
          <w:divBdr>
            <w:top w:val="none" w:sz="0" w:space="0" w:color="auto"/>
            <w:left w:val="none" w:sz="0" w:space="0" w:color="auto"/>
            <w:bottom w:val="none" w:sz="0" w:space="0" w:color="auto"/>
            <w:right w:val="none" w:sz="0" w:space="0" w:color="auto"/>
          </w:divBdr>
        </w:div>
        <w:div w:id="796528089">
          <w:marLeft w:val="0"/>
          <w:marRight w:val="0"/>
          <w:marTop w:val="0"/>
          <w:marBottom w:val="160"/>
          <w:divBdr>
            <w:top w:val="none" w:sz="0" w:space="0" w:color="auto"/>
            <w:left w:val="none" w:sz="0" w:space="0" w:color="auto"/>
            <w:bottom w:val="none" w:sz="0" w:space="0" w:color="auto"/>
            <w:right w:val="none" w:sz="0" w:space="0" w:color="auto"/>
          </w:divBdr>
        </w:div>
        <w:div w:id="1092820986">
          <w:marLeft w:val="0"/>
          <w:marRight w:val="0"/>
          <w:marTop w:val="0"/>
          <w:marBottom w:val="160"/>
          <w:divBdr>
            <w:top w:val="none" w:sz="0" w:space="0" w:color="auto"/>
            <w:left w:val="none" w:sz="0" w:space="0" w:color="auto"/>
            <w:bottom w:val="none" w:sz="0" w:space="0" w:color="auto"/>
            <w:right w:val="none" w:sz="0" w:space="0" w:color="auto"/>
          </w:divBdr>
        </w:div>
        <w:div w:id="1317222885">
          <w:marLeft w:val="0"/>
          <w:marRight w:val="0"/>
          <w:marTop w:val="0"/>
          <w:marBottom w:val="160"/>
          <w:divBdr>
            <w:top w:val="none" w:sz="0" w:space="0" w:color="auto"/>
            <w:left w:val="none" w:sz="0" w:space="0" w:color="auto"/>
            <w:bottom w:val="none" w:sz="0" w:space="0" w:color="auto"/>
            <w:right w:val="none" w:sz="0" w:space="0" w:color="auto"/>
          </w:divBdr>
        </w:div>
        <w:div w:id="729616955">
          <w:marLeft w:val="0"/>
          <w:marRight w:val="0"/>
          <w:marTop w:val="0"/>
          <w:marBottom w:val="160"/>
          <w:divBdr>
            <w:top w:val="none" w:sz="0" w:space="0" w:color="auto"/>
            <w:left w:val="none" w:sz="0" w:space="0" w:color="auto"/>
            <w:bottom w:val="none" w:sz="0" w:space="0" w:color="auto"/>
            <w:right w:val="none" w:sz="0" w:space="0" w:color="auto"/>
          </w:divBdr>
        </w:div>
        <w:div w:id="1626958092">
          <w:marLeft w:val="0"/>
          <w:marRight w:val="0"/>
          <w:marTop w:val="0"/>
          <w:marBottom w:val="160"/>
          <w:divBdr>
            <w:top w:val="none" w:sz="0" w:space="0" w:color="auto"/>
            <w:left w:val="none" w:sz="0" w:space="0" w:color="auto"/>
            <w:bottom w:val="none" w:sz="0" w:space="0" w:color="auto"/>
            <w:right w:val="none" w:sz="0" w:space="0" w:color="auto"/>
          </w:divBdr>
        </w:div>
        <w:div w:id="509949206">
          <w:marLeft w:val="0"/>
          <w:marRight w:val="0"/>
          <w:marTop w:val="0"/>
          <w:marBottom w:val="160"/>
          <w:divBdr>
            <w:top w:val="none" w:sz="0" w:space="0" w:color="auto"/>
            <w:left w:val="none" w:sz="0" w:space="0" w:color="auto"/>
            <w:bottom w:val="none" w:sz="0" w:space="0" w:color="auto"/>
            <w:right w:val="none" w:sz="0" w:space="0" w:color="auto"/>
          </w:divBdr>
        </w:div>
        <w:div w:id="736241495">
          <w:marLeft w:val="0"/>
          <w:marRight w:val="0"/>
          <w:marTop w:val="0"/>
          <w:marBottom w:val="160"/>
          <w:divBdr>
            <w:top w:val="none" w:sz="0" w:space="0" w:color="auto"/>
            <w:left w:val="none" w:sz="0" w:space="0" w:color="auto"/>
            <w:bottom w:val="none" w:sz="0" w:space="0" w:color="auto"/>
            <w:right w:val="none" w:sz="0" w:space="0" w:color="auto"/>
          </w:divBdr>
        </w:div>
        <w:div w:id="1192307205">
          <w:marLeft w:val="0"/>
          <w:marRight w:val="0"/>
          <w:marTop w:val="0"/>
          <w:marBottom w:val="160"/>
          <w:divBdr>
            <w:top w:val="none" w:sz="0" w:space="0" w:color="auto"/>
            <w:left w:val="none" w:sz="0" w:space="0" w:color="auto"/>
            <w:bottom w:val="none" w:sz="0" w:space="0" w:color="auto"/>
            <w:right w:val="none" w:sz="0" w:space="0" w:color="auto"/>
          </w:divBdr>
        </w:div>
      </w:divsChild>
    </w:div>
    <w:div w:id="1955285336">
      <w:bodyDiv w:val="1"/>
      <w:marLeft w:val="0"/>
      <w:marRight w:val="0"/>
      <w:marTop w:val="0"/>
      <w:marBottom w:val="0"/>
      <w:divBdr>
        <w:top w:val="none" w:sz="0" w:space="0" w:color="auto"/>
        <w:left w:val="none" w:sz="0" w:space="0" w:color="auto"/>
        <w:bottom w:val="none" w:sz="0" w:space="0" w:color="auto"/>
        <w:right w:val="none" w:sz="0" w:space="0" w:color="auto"/>
      </w:divBdr>
      <w:divsChild>
        <w:div w:id="871694878">
          <w:marLeft w:val="0"/>
          <w:marRight w:val="0"/>
          <w:marTop w:val="0"/>
          <w:marBottom w:val="0"/>
          <w:divBdr>
            <w:top w:val="none" w:sz="0" w:space="0" w:color="auto"/>
            <w:left w:val="none" w:sz="0" w:space="0" w:color="auto"/>
            <w:bottom w:val="none" w:sz="0" w:space="0" w:color="auto"/>
            <w:right w:val="none" w:sz="0" w:space="0" w:color="auto"/>
          </w:divBdr>
        </w:div>
        <w:div w:id="800617450">
          <w:marLeft w:val="0"/>
          <w:marRight w:val="0"/>
          <w:marTop w:val="0"/>
          <w:marBottom w:val="0"/>
          <w:divBdr>
            <w:top w:val="none" w:sz="0" w:space="0" w:color="auto"/>
            <w:left w:val="none" w:sz="0" w:space="0" w:color="auto"/>
            <w:bottom w:val="none" w:sz="0" w:space="0" w:color="auto"/>
            <w:right w:val="none" w:sz="0" w:space="0" w:color="auto"/>
          </w:divBdr>
        </w:div>
        <w:div w:id="2122722768">
          <w:marLeft w:val="0"/>
          <w:marRight w:val="0"/>
          <w:marTop w:val="0"/>
          <w:marBottom w:val="0"/>
          <w:divBdr>
            <w:top w:val="none" w:sz="0" w:space="0" w:color="auto"/>
            <w:left w:val="none" w:sz="0" w:space="0" w:color="auto"/>
            <w:bottom w:val="none" w:sz="0" w:space="0" w:color="auto"/>
            <w:right w:val="none" w:sz="0" w:space="0" w:color="auto"/>
          </w:divBdr>
        </w:div>
        <w:div w:id="558516416">
          <w:marLeft w:val="0"/>
          <w:marRight w:val="0"/>
          <w:marTop w:val="0"/>
          <w:marBottom w:val="0"/>
          <w:divBdr>
            <w:top w:val="none" w:sz="0" w:space="0" w:color="auto"/>
            <w:left w:val="none" w:sz="0" w:space="0" w:color="auto"/>
            <w:bottom w:val="none" w:sz="0" w:space="0" w:color="auto"/>
            <w:right w:val="none" w:sz="0" w:space="0" w:color="auto"/>
          </w:divBdr>
        </w:div>
        <w:div w:id="2133818281">
          <w:marLeft w:val="0"/>
          <w:marRight w:val="0"/>
          <w:marTop w:val="0"/>
          <w:marBottom w:val="0"/>
          <w:divBdr>
            <w:top w:val="none" w:sz="0" w:space="0" w:color="auto"/>
            <w:left w:val="none" w:sz="0" w:space="0" w:color="auto"/>
            <w:bottom w:val="none" w:sz="0" w:space="0" w:color="auto"/>
            <w:right w:val="none" w:sz="0" w:space="0" w:color="auto"/>
          </w:divBdr>
        </w:div>
        <w:div w:id="64821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414</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Dmytro Prasolov</cp:lastModifiedBy>
  <cp:revision>9</cp:revision>
  <dcterms:created xsi:type="dcterms:W3CDTF">2021-02-19T15:06:00Z</dcterms:created>
  <dcterms:modified xsi:type="dcterms:W3CDTF">2025-04-24T15:13:00Z</dcterms:modified>
</cp:coreProperties>
</file>