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CFD4" w14:textId="335E8440" w:rsidR="007F1E21" w:rsidRPr="004D1A04" w:rsidRDefault="00983C1F">
      <w:pPr>
        <w:rPr>
          <w:rFonts w:ascii="Arial" w:hAnsi="Arial" w:cs="Arial"/>
        </w:rPr>
      </w:pPr>
      <w:r w:rsidRPr="004D1A04">
        <w:rPr>
          <w:rFonts w:ascii="Arial" w:hAnsi="Arial" w:cs="Arial"/>
          <w:b/>
          <w:bCs/>
        </w:rPr>
        <w:t>Ob</w:t>
      </w:r>
      <w:r w:rsidR="00996CD7" w:rsidRPr="004D1A04">
        <w:rPr>
          <w:rFonts w:ascii="Arial" w:hAnsi="Arial" w:cs="Arial"/>
          <w:b/>
          <w:bCs/>
        </w:rPr>
        <w:t>jectives</w:t>
      </w:r>
      <w:r w:rsidR="00996CD7" w:rsidRPr="004D1A04">
        <w:rPr>
          <w:rFonts w:ascii="Arial" w:hAnsi="Arial" w:cs="Arial"/>
        </w:rPr>
        <w:t>:</w:t>
      </w:r>
    </w:p>
    <w:p w14:paraId="34C99A0F" w14:textId="4953A929" w:rsidR="004D1A04" w:rsidRPr="004D1A04" w:rsidRDefault="004D1A04" w:rsidP="00673DBC">
      <w:pPr>
        <w:jc w:val="both"/>
        <w:rPr>
          <w:rFonts w:ascii="Arial" w:hAnsi="Arial" w:cs="Arial"/>
          <w:lang w:val="en-US"/>
        </w:rPr>
      </w:pPr>
      <w:r w:rsidRPr="004D1A04">
        <w:rPr>
          <w:rFonts w:ascii="Arial" w:hAnsi="Arial" w:cs="Arial"/>
          <w:lang w:val="en-US"/>
        </w:rPr>
        <w:t xml:space="preserve">This study is to determine the frequency of fluconazole-resistant </w:t>
      </w:r>
      <w:r w:rsidRPr="004D1A04">
        <w:rPr>
          <w:rFonts w:ascii="Arial" w:hAnsi="Arial" w:cs="Arial"/>
          <w:i/>
          <w:iCs/>
          <w:lang w:val="en-US"/>
        </w:rPr>
        <w:t>Candida</w:t>
      </w:r>
      <w:r w:rsidRPr="004D1A04">
        <w:rPr>
          <w:rFonts w:ascii="Arial" w:hAnsi="Arial" w:cs="Arial"/>
          <w:lang w:val="en-US"/>
        </w:rPr>
        <w:t xml:space="preserve"> species isolated from high vaginal swabs (HVS) and to emphasize the need for antifungal susceptibility testing (AST), which is not a part of a routine laboratory protocol for vaginal cultures.</w:t>
      </w:r>
      <w:r>
        <w:rPr>
          <w:rFonts w:ascii="Arial" w:hAnsi="Arial" w:cs="Arial"/>
          <w:lang w:val="en-US"/>
        </w:rPr>
        <w:t xml:space="preserve"> </w:t>
      </w:r>
    </w:p>
    <w:p w14:paraId="17DB8332" w14:textId="77777777" w:rsidR="00996CD7" w:rsidRDefault="00996CD7">
      <w:pPr>
        <w:rPr>
          <w:b/>
          <w:bCs/>
        </w:rPr>
      </w:pPr>
    </w:p>
    <w:p w14:paraId="5B44CAD0" w14:textId="77777777" w:rsidR="00996CD7" w:rsidRPr="004D1A04" w:rsidRDefault="00996CD7">
      <w:pPr>
        <w:rPr>
          <w:rFonts w:ascii="Arial" w:hAnsi="Arial" w:cs="Arial"/>
          <w:b/>
          <w:bCs/>
        </w:rPr>
      </w:pPr>
      <w:r w:rsidRPr="004D1A04">
        <w:rPr>
          <w:rFonts w:ascii="Arial" w:hAnsi="Arial" w:cs="Arial"/>
          <w:b/>
          <w:bCs/>
        </w:rPr>
        <w:t>Materials &amp; Methods:</w:t>
      </w:r>
    </w:p>
    <w:p w14:paraId="7E6FE96B" w14:textId="77777777" w:rsidR="004D1A04" w:rsidRDefault="004D1A04" w:rsidP="004D1A04">
      <w:pPr>
        <w:jc w:val="both"/>
        <w:rPr>
          <w:rFonts w:ascii="Arial" w:hAnsi="Arial" w:cs="Arial"/>
          <w:b/>
          <w:bCs/>
          <w:color w:val="212121"/>
          <w:sz w:val="28"/>
          <w:szCs w:val="28"/>
          <w:shd w:val="clear" w:color="auto" w:fill="FFFFFF"/>
          <w:lang w:val="en-US"/>
        </w:rPr>
      </w:pPr>
      <w:r w:rsidRPr="004D1A04">
        <w:rPr>
          <w:rFonts w:ascii="Arial" w:hAnsi="Arial" w:cs="Arial"/>
          <w:b/>
          <w:bCs/>
          <w:color w:val="212121"/>
          <w:shd w:val="clear" w:color="auto" w:fill="FFFFFF"/>
          <w:lang w:val="en-US"/>
        </w:rPr>
        <w:t>Study design</w:t>
      </w:r>
      <w:r>
        <w:rPr>
          <w:rFonts w:ascii="Arial" w:hAnsi="Arial" w:cs="Arial"/>
          <w:b/>
          <w:bCs/>
          <w:color w:val="212121"/>
          <w:shd w:val="clear" w:color="auto" w:fill="FFFFFF"/>
          <w:lang w:val="en-US"/>
        </w:rPr>
        <w:t xml:space="preserve"> and setting</w:t>
      </w:r>
      <w:r w:rsidRPr="004D1A04">
        <w:rPr>
          <w:rFonts w:ascii="Arial" w:hAnsi="Arial" w:cs="Arial"/>
          <w:b/>
          <w:bCs/>
          <w:color w:val="212121"/>
          <w:shd w:val="clear" w:color="auto" w:fill="FFFFFF"/>
          <w:lang w:val="en-US"/>
        </w:rPr>
        <w:t>:</w:t>
      </w:r>
      <w:r w:rsidRPr="004D1A04">
        <w:rPr>
          <w:rFonts w:ascii="Arial" w:hAnsi="Arial" w:cs="Arial"/>
          <w:b/>
          <w:bCs/>
          <w:color w:val="212121"/>
          <w:sz w:val="28"/>
          <w:szCs w:val="28"/>
          <w:shd w:val="clear" w:color="auto" w:fill="FFFFFF"/>
          <w:lang w:val="en-US"/>
        </w:rPr>
        <w:t xml:space="preserve"> </w:t>
      </w:r>
    </w:p>
    <w:p w14:paraId="72B7DCC0" w14:textId="13F022B3" w:rsidR="004D1A04" w:rsidRDefault="004D1A04" w:rsidP="004D1A04">
      <w:pPr>
        <w:jc w:val="both"/>
        <w:rPr>
          <w:rFonts w:ascii="Arial" w:hAnsi="Arial" w:cs="Arial"/>
          <w:color w:val="212121"/>
          <w:shd w:val="clear" w:color="auto" w:fill="FFFFFF"/>
          <w:lang w:val="en-US"/>
        </w:rPr>
      </w:pPr>
      <w:r w:rsidRPr="004D1A04">
        <w:rPr>
          <w:rFonts w:ascii="Arial" w:hAnsi="Arial" w:cs="Arial"/>
          <w:color w:val="212121"/>
          <w:shd w:val="clear" w:color="auto" w:fill="FFFFFF"/>
          <w:lang w:val="en-US"/>
        </w:rPr>
        <w:t xml:space="preserve">We conducted a prospective observational study at the </w:t>
      </w:r>
      <w:r>
        <w:rPr>
          <w:rFonts w:ascii="Arial" w:hAnsi="Arial" w:cs="Arial"/>
          <w:color w:val="212121"/>
          <w:shd w:val="clear" w:color="auto" w:fill="FFFFFF"/>
          <w:lang w:val="en-US"/>
        </w:rPr>
        <w:t xml:space="preserve">clinical </w:t>
      </w:r>
      <w:r w:rsidRPr="004D1A04">
        <w:rPr>
          <w:rFonts w:ascii="Arial" w:hAnsi="Arial" w:cs="Arial"/>
          <w:color w:val="212121"/>
          <w:shd w:val="clear" w:color="auto" w:fill="FFFFFF"/>
          <w:lang w:val="en-US"/>
        </w:rPr>
        <w:t>microbiological Laboratory of Aga Khan University Hospital</w:t>
      </w:r>
      <w:r>
        <w:rPr>
          <w:rFonts w:ascii="Arial" w:hAnsi="Arial" w:cs="Arial"/>
          <w:color w:val="212121"/>
          <w:shd w:val="clear" w:color="auto" w:fill="FFFFFF"/>
          <w:lang w:val="en-US"/>
        </w:rPr>
        <w:t xml:space="preserve">, Karachi, Pakistan. </w:t>
      </w:r>
    </w:p>
    <w:p w14:paraId="10C58B88" w14:textId="77777777" w:rsidR="004D1A04" w:rsidRPr="004D1A04" w:rsidRDefault="004D1A04" w:rsidP="004D1A04">
      <w:pPr>
        <w:jc w:val="both"/>
        <w:rPr>
          <w:rFonts w:ascii="Arial" w:hAnsi="Arial" w:cs="Arial"/>
          <w:color w:val="212121"/>
          <w:shd w:val="clear" w:color="auto" w:fill="FFFFFF"/>
          <w:lang w:val="en-US"/>
        </w:rPr>
      </w:pPr>
    </w:p>
    <w:p w14:paraId="7C654838" w14:textId="77777777" w:rsidR="004D1A04" w:rsidRDefault="004D1A04" w:rsidP="004D1A04">
      <w:pPr>
        <w:jc w:val="both"/>
        <w:rPr>
          <w:rFonts w:ascii="Arial" w:hAnsi="Arial" w:cs="Arial"/>
          <w:b/>
          <w:bCs/>
          <w:color w:val="212121"/>
          <w:shd w:val="clear" w:color="auto" w:fill="FFFFFF"/>
          <w:lang w:val="en-US"/>
        </w:rPr>
      </w:pPr>
      <w:r w:rsidRPr="004D1A04">
        <w:rPr>
          <w:rFonts w:ascii="Arial" w:hAnsi="Arial" w:cs="Arial"/>
          <w:b/>
          <w:bCs/>
          <w:color w:val="212121"/>
          <w:shd w:val="clear" w:color="auto" w:fill="FFFFFF"/>
          <w:lang w:val="en-US"/>
        </w:rPr>
        <w:t>Sample Size:</w:t>
      </w:r>
    </w:p>
    <w:p w14:paraId="129CB301" w14:textId="137140BA" w:rsidR="004D1A04" w:rsidRPr="004D1A04" w:rsidRDefault="004D1A04" w:rsidP="004D1A04">
      <w:pPr>
        <w:jc w:val="both"/>
        <w:rPr>
          <w:rFonts w:ascii="Arial" w:hAnsi="Arial" w:cs="Arial"/>
          <w:color w:val="212121"/>
          <w:shd w:val="clear" w:color="auto" w:fill="FFFFFF"/>
          <w:lang w:val="en-US"/>
        </w:rPr>
      </w:pPr>
      <w:r>
        <w:rPr>
          <w:rFonts w:ascii="Arial" w:hAnsi="Arial" w:cs="Arial"/>
          <w:color w:val="212121"/>
          <w:shd w:val="clear" w:color="auto" w:fill="FFFFFF"/>
          <w:lang w:val="en-US"/>
        </w:rPr>
        <w:t>The study included 1</w:t>
      </w:r>
      <w:r w:rsidR="00673DBC">
        <w:rPr>
          <w:rFonts w:ascii="Arial" w:hAnsi="Arial" w:cs="Arial"/>
          <w:color w:val="212121"/>
          <w:shd w:val="clear" w:color="auto" w:fill="FFFFFF"/>
          <w:lang w:val="en-US"/>
        </w:rPr>
        <w:t>87</w:t>
      </w:r>
      <w:r>
        <w:rPr>
          <w:rFonts w:ascii="Arial" w:hAnsi="Arial" w:cs="Arial"/>
          <w:color w:val="212121"/>
          <w:shd w:val="clear" w:color="auto" w:fill="FFFFFF"/>
          <w:lang w:val="en-US"/>
        </w:rPr>
        <w:t xml:space="preserve"> yeast isolates from </w:t>
      </w:r>
      <w:r w:rsidR="00673DBC">
        <w:rPr>
          <w:rFonts w:ascii="Arial" w:hAnsi="Arial" w:cs="Arial"/>
          <w:color w:val="212121"/>
          <w:shd w:val="clear" w:color="auto" w:fill="FFFFFF"/>
          <w:lang w:val="en-US"/>
        </w:rPr>
        <w:t>high vaginal swabs</w:t>
      </w:r>
      <w:r>
        <w:rPr>
          <w:rFonts w:ascii="Arial" w:hAnsi="Arial" w:cs="Arial"/>
          <w:color w:val="212121"/>
          <w:shd w:val="clear" w:color="auto" w:fill="FFFFFF"/>
          <w:lang w:val="en-US"/>
        </w:rPr>
        <w:t xml:space="preserve"> from women of </w:t>
      </w:r>
      <w:r w:rsidR="00836333">
        <w:rPr>
          <w:rFonts w:ascii="Arial" w:hAnsi="Arial" w:cs="Arial"/>
          <w:color w:val="212121"/>
          <w:shd w:val="clear" w:color="auto" w:fill="FFFFFF"/>
          <w:lang w:val="en-US"/>
        </w:rPr>
        <w:t>reproductive age and above</w:t>
      </w:r>
      <w:r w:rsidRPr="004D1A04">
        <w:rPr>
          <w:rFonts w:ascii="Arial" w:hAnsi="Arial" w:cs="Arial"/>
          <w:color w:val="212121"/>
          <w:shd w:val="clear" w:color="auto" w:fill="FFFFFF"/>
          <w:lang w:val="en-US"/>
        </w:rPr>
        <w:t xml:space="preserve">. </w:t>
      </w:r>
    </w:p>
    <w:p w14:paraId="208BED94" w14:textId="77777777" w:rsidR="004D1A04" w:rsidRPr="004D1A04" w:rsidRDefault="004D1A04" w:rsidP="004D1A04">
      <w:pPr>
        <w:jc w:val="both"/>
        <w:rPr>
          <w:rFonts w:ascii="Arial" w:hAnsi="Arial" w:cs="Arial"/>
          <w:b/>
          <w:bCs/>
          <w:color w:val="212121"/>
          <w:shd w:val="clear" w:color="auto" w:fill="FFFFFF"/>
          <w:lang w:val="en-US"/>
        </w:rPr>
      </w:pPr>
      <w:r w:rsidRPr="004D1A04">
        <w:rPr>
          <w:rFonts w:ascii="Arial" w:hAnsi="Arial" w:cs="Arial"/>
          <w:b/>
          <w:bCs/>
          <w:color w:val="212121"/>
          <w:shd w:val="clear" w:color="auto" w:fill="FFFFFF"/>
          <w:lang w:val="en-US"/>
        </w:rPr>
        <w:t>Culture on Selective Media:</w:t>
      </w:r>
    </w:p>
    <w:p w14:paraId="332613CB" w14:textId="01F5575D" w:rsidR="004D1A04" w:rsidRPr="004D1A04" w:rsidRDefault="004D1A04" w:rsidP="004D1A04">
      <w:pPr>
        <w:jc w:val="both"/>
        <w:rPr>
          <w:rFonts w:ascii="Arial" w:hAnsi="Arial" w:cs="Arial"/>
          <w:b/>
          <w:bCs/>
          <w:color w:val="212121"/>
          <w:sz w:val="28"/>
          <w:szCs w:val="28"/>
          <w:shd w:val="clear" w:color="auto" w:fill="FFFFFF"/>
          <w:lang w:val="en-US"/>
        </w:rPr>
      </w:pPr>
      <w:r w:rsidRPr="004D1A04">
        <w:rPr>
          <w:rFonts w:ascii="Arial" w:hAnsi="Arial" w:cs="Arial"/>
          <w:color w:val="212121"/>
          <w:shd w:val="clear" w:color="auto" w:fill="FFFFFF"/>
          <w:lang w:val="en-US"/>
        </w:rPr>
        <w:br/>
        <w:t xml:space="preserve">Samples were cultured on appropriate agar plates following laboratory protocols to facilitate growth and phenotypic identification. </w:t>
      </w:r>
      <w:r>
        <w:rPr>
          <w:rFonts w:ascii="Arial" w:hAnsi="Arial" w:cs="Arial"/>
          <w:color w:val="212121"/>
          <w:shd w:val="clear" w:color="auto" w:fill="FFFFFF"/>
          <w:lang w:val="en-US"/>
        </w:rPr>
        <w:t>To isolate</w:t>
      </w:r>
      <w:r w:rsidRPr="004D1A04">
        <w:rPr>
          <w:rFonts w:ascii="Arial" w:hAnsi="Arial" w:cs="Arial"/>
          <w:i/>
          <w:iCs/>
          <w:color w:val="212121"/>
          <w:shd w:val="clear" w:color="auto" w:fill="FFFFFF"/>
          <w:lang w:val="en-US"/>
        </w:rPr>
        <w:t xml:space="preserve"> Candida </w:t>
      </w:r>
      <w:r w:rsidRPr="004D1A04">
        <w:rPr>
          <w:rFonts w:ascii="Arial" w:hAnsi="Arial" w:cs="Arial"/>
          <w:color w:val="212121"/>
          <w:shd w:val="clear" w:color="auto" w:fill="FFFFFF"/>
          <w:lang w:val="en-US"/>
        </w:rPr>
        <w:t xml:space="preserve">species, samples were inoculated on BIGGY agar and incubated at 35°C, with daily examinations for up to three days. Colony morphology was used for preliminary identification: </w:t>
      </w:r>
      <w:r w:rsidRPr="004D1A04">
        <w:rPr>
          <w:rFonts w:ascii="Arial" w:hAnsi="Arial" w:cs="Arial"/>
          <w:i/>
          <w:iCs/>
          <w:color w:val="212121"/>
          <w:shd w:val="clear" w:color="auto" w:fill="FFFFFF"/>
          <w:lang w:val="en-US"/>
        </w:rPr>
        <w:t>C. albicans</w:t>
      </w:r>
      <w:r w:rsidRPr="004D1A04">
        <w:rPr>
          <w:rFonts w:ascii="Arial" w:hAnsi="Arial" w:cs="Arial"/>
          <w:color w:val="212121"/>
          <w:shd w:val="clear" w:color="auto" w:fill="FFFFFF"/>
          <w:lang w:val="en-US"/>
        </w:rPr>
        <w:t xml:space="preserve"> as glistening brown, </w:t>
      </w:r>
      <w:r w:rsidRPr="004D1A04">
        <w:rPr>
          <w:rFonts w:ascii="Arial" w:hAnsi="Arial" w:cs="Arial"/>
          <w:i/>
          <w:iCs/>
          <w:color w:val="212121"/>
          <w:shd w:val="clear" w:color="auto" w:fill="FFFFFF"/>
          <w:lang w:val="en-US"/>
        </w:rPr>
        <w:t>C. tropicalis</w:t>
      </w:r>
      <w:r w:rsidRPr="004D1A04">
        <w:rPr>
          <w:rFonts w:ascii="Arial" w:hAnsi="Arial" w:cs="Arial"/>
          <w:color w:val="212121"/>
          <w:shd w:val="clear" w:color="auto" w:fill="FFFFFF"/>
          <w:lang w:val="en-US"/>
        </w:rPr>
        <w:t xml:space="preserve"> as brown with a metallic sheen, </w:t>
      </w:r>
      <w:r w:rsidRPr="004D1A04">
        <w:rPr>
          <w:rFonts w:ascii="Arial" w:hAnsi="Arial" w:cs="Arial"/>
          <w:i/>
          <w:iCs/>
          <w:color w:val="212121"/>
          <w:shd w:val="clear" w:color="auto" w:fill="FFFFFF"/>
          <w:lang w:val="en-US"/>
        </w:rPr>
        <w:t xml:space="preserve">C. krusei </w:t>
      </w:r>
      <w:r w:rsidRPr="004D1A04">
        <w:rPr>
          <w:rFonts w:ascii="Arial" w:hAnsi="Arial" w:cs="Arial"/>
          <w:color w:val="212121"/>
          <w:shd w:val="clear" w:color="auto" w:fill="FFFFFF"/>
          <w:lang w:val="en-US"/>
        </w:rPr>
        <w:t xml:space="preserve">as dry, flat brown, and </w:t>
      </w:r>
      <w:r w:rsidRPr="004D1A04">
        <w:rPr>
          <w:rFonts w:ascii="Arial" w:hAnsi="Arial" w:cs="Arial"/>
          <w:i/>
          <w:iCs/>
          <w:color w:val="212121"/>
          <w:shd w:val="clear" w:color="auto" w:fill="FFFFFF"/>
          <w:lang w:val="en-US"/>
        </w:rPr>
        <w:t>C. glabrata</w:t>
      </w:r>
      <w:r w:rsidRPr="004D1A04">
        <w:rPr>
          <w:rFonts w:ascii="Arial" w:hAnsi="Arial" w:cs="Arial"/>
          <w:color w:val="212121"/>
          <w:shd w:val="clear" w:color="auto" w:fill="FFFFFF"/>
          <w:lang w:val="en-US"/>
        </w:rPr>
        <w:t xml:space="preserve"> as white colonies. Identification was confirmed using the germ tube test, chromogenic agar, Mycosel, and the Dalmau method.</w:t>
      </w:r>
    </w:p>
    <w:p w14:paraId="56D22218" w14:textId="77777777" w:rsidR="004D1A04" w:rsidRPr="004D1A04" w:rsidRDefault="004D1A04" w:rsidP="004D1A04">
      <w:pPr>
        <w:rPr>
          <w:rFonts w:ascii="Arial" w:hAnsi="Arial" w:cs="Arial"/>
          <w:b/>
          <w:bCs/>
          <w:color w:val="212121"/>
          <w:shd w:val="clear" w:color="auto" w:fill="FFFFFF"/>
          <w:lang w:val="en-US"/>
        </w:rPr>
      </w:pPr>
      <w:r w:rsidRPr="004D1A04">
        <w:rPr>
          <w:rFonts w:ascii="Arial" w:hAnsi="Arial" w:cs="Arial"/>
          <w:b/>
          <w:bCs/>
          <w:color w:val="212121"/>
          <w:shd w:val="clear" w:color="auto" w:fill="FFFFFF"/>
          <w:lang w:val="en-US"/>
        </w:rPr>
        <w:t>Antifungal Susceptibility Testing:</w:t>
      </w:r>
    </w:p>
    <w:p w14:paraId="2B4D2878" w14:textId="7ACCDAC3" w:rsidR="00996CD7" w:rsidRPr="00836333" w:rsidRDefault="004D1A04" w:rsidP="00836333">
      <w:pPr>
        <w:jc w:val="both"/>
        <w:rPr>
          <w:rFonts w:ascii="Arial" w:hAnsi="Arial" w:cs="Arial"/>
          <w:color w:val="212121"/>
          <w:shd w:val="clear" w:color="auto" w:fill="FFFFFF"/>
          <w:lang w:val="en-US"/>
        </w:rPr>
      </w:pPr>
      <w:r w:rsidRPr="004D1A04">
        <w:rPr>
          <w:rFonts w:ascii="Arial" w:hAnsi="Arial" w:cs="Arial"/>
          <w:color w:val="212121"/>
          <w:shd w:val="clear" w:color="auto" w:fill="FFFFFF"/>
          <w:lang w:val="en-US"/>
        </w:rPr>
        <w:br/>
        <w:t xml:space="preserve">Antifungal susceptibility was assessed using </w:t>
      </w:r>
      <w:r>
        <w:rPr>
          <w:rFonts w:ascii="Arial" w:hAnsi="Arial" w:cs="Arial"/>
          <w:color w:val="212121"/>
          <w:shd w:val="clear" w:color="auto" w:fill="FFFFFF"/>
          <w:lang w:val="en-US"/>
        </w:rPr>
        <w:t xml:space="preserve">the </w:t>
      </w:r>
      <w:r w:rsidRPr="004D1A04">
        <w:rPr>
          <w:rFonts w:ascii="Arial" w:hAnsi="Arial" w:cs="Arial"/>
          <w:color w:val="212121"/>
          <w:shd w:val="clear" w:color="auto" w:fill="FFFFFF"/>
          <w:lang w:val="en-US"/>
        </w:rPr>
        <w:t xml:space="preserve">disk diffusion method following CLSI guidelines. Zones of inhibition were measured to categorize isolates as Susceptible, Susceptible Dose-Dependent, or Resistant based on clinical breakpoints. </w:t>
      </w:r>
      <w:r w:rsidRPr="004D1A04">
        <w:rPr>
          <w:rFonts w:ascii="Arial" w:hAnsi="Arial" w:cs="Arial"/>
          <w:i/>
          <w:iCs/>
          <w:color w:val="212121"/>
          <w:shd w:val="clear" w:color="auto" w:fill="FFFFFF"/>
          <w:lang w:val="en-US"/>
        </w:rPr>
        <w:t>Candida albicans</w:t>
      </w:r>
      <w:r w:rsidRPr="004D1A04">
        <w:rPr>
          <w:rFonts w:ascii="Arial" w:hAnsi="Arial" w:cs="Arial"/>
          <w:color w:val="212121"/>
          <w:shd w:val="clear" w:color="auto" w:fill="FFFFFF"/>
          <w:lang w:val="en-US"/>
        </w:rPr>
        <w:t xml:space="preserve"> ATCC 14053 and </w:t>
      </w:r>
      <w:r w:rsidRPr="004D1A04">
        <w:rPr>
          <w:rFonts w:ascii="Arial" w:hAnsi="Arial" w:cs="Arial"/>
          <w:i/>
          <w:iCs/>
          <w:color w:val="212121"/>
          <w:shd w:val="clear" w:color="auto" w:fill="FFFFFF"/>
          <w:lang w:val="en-US"/>
        </w:rPr>
        <w:t>C</w:t>
      </w:r>
      <w:r w:rsidR="00673DBC">
        <w:rPr>
          <w:rFonts w:ascii="Arial" w:hAnsi="Arial" w:cs="Arial"/>
          <w:i/>
          <w:iCs/>
          <w:color w:val="212121"/>
          <w:shd w:val="clear" w:color="auto" w:fill="FFFFFF"/>
          <w:lang w:val="en-US"/>
        </w:rPr>
        <w:t>andida</w:t>
      </w:r>
      <w:r w:rsidRPr="004D1A04">
        <w:rPr>
          <w:rFonts w:ascii="Arial" w:hAnsi="Arial" w:cs="Arial"/>
          <w:i/>
          <w:iCs/>
          <w:color w:val="212121"/>
          <w:shd w:val="clear" w:color="auto" w:fill="FFFFFF"/>
          <w:lang w:val="en-US"/>
        </w:rPr>
        <w:t xml:space="preserve"> parapsilosis </w:t>
      </w:r>
      <w:r w:rsidRPr="004D1A04">
        <w:rPr>
          <w:rFonts w:ascii="Arial" w:hAnsi="Arial" w:cs="Arial"/>
          <w:color w:val="212121"/>
          <w:shd w:val="clear" w:color="auto" w:fill="FFFFFF"/>
          <w:lang w:val="en-US"/>
        </w:rPr>
        <w:t xml:space="preserve">ATCC 22019 were quality control strains. </w:t>
      </w:r>
      <w:r w:rsidRPr="004D1A04">
        <w:rPr>
          <w:rFonts w:ascii="Arial" w:hAnsi="Arial" w:cs="Arial"/>
          <w:i/>
          <w:iCs/>
          <w:color w:val="212121"/>
          <w:shd w:val="clear" w:color="auto" w:fill="FFFFFF"/>
          <w:lang w:val="en-US"/>
        </w:rPr>
        <w:t>C. krusei,</w:t>
      </w:r>
      <w:r w:rsidRPr="004D1A04">
        <w:rPr>
          <w:rFonts w:ascii="Arial" w:hAnsi="Arial" w:cs="Arial"/>
          <w:color w:val="212121"/>
          <w:shd w:val="clear" w:color="auto" w:fill="FFFFFF"/>
          <w:lang w:val="en-US"/>
        </w:rPr>
        <w:t xml:space="preserve"> inherently resistant to fluconazole, was classified as resistant.</w:t>
      </w:r>
    </w:p>
    <w:p w14:paraId="4A165CD5" w14:textId="77777777" w:rsidR="00996CD7" w:rsidRDefault="00996CD7">
      <w:pPr>
        <w:rPr>
          <w:b/>
          <w:bCs/>
        </w:rPr>
      </w:pPr>
    </w:p>
    <w:p w14:paraId="484B36D7" w14:textId="77777777" w:rsidR="00673DBC" w:rsidRPr="00673DBC" w:rsidRDefault="00996CD7" w:rsidP="00673DBC">
      <w:pPr>
        <w:jc w:val="both"/>
        <w:rPr>
          <w:rFonts w:ascii="Arial" w:hAnsi="Arial" w:cs="Arial"/>
        </w:rPr>
      </w:pPr>
      <w:r w:rsidRPr="00673DBC">
        <w:rPr>
          <w:rFonts w:ascii="Arial" w:hAnsi="Arial" w:cs="Arial"/>
          <w:b/>
          <w:bCs/>
        </w:rPr>
        <w:t>Results</w:t>
      </w:r>
      <w:r w:rsidRPr="00673DBC">
        <w:rPr>
          <w:rFonts w:ascii="Arial" w:hAnsi="Arial" w:cs="Arial"/>
        </w:rPr>
        <w:t>:</w:t>
      </w:r>
    </w:p>
    <w:p w14:paraId="3487845E" w14:textId="1FF157B7" w:rsidR="00996CD7" w:rsidRPr="00836333" w:rsidRDefault="00673DBC" w:rsidP="00836333">
      <w:pPr>
        <w:jc w:val="both"/>
        <w:rPr>
          <w:rFonts w:ascii="Times New Roman" w:hAnsi="Times New Roman" w:cs="Times New Roman"/>
          <w:color w:val="212121"/>
          <w:shd w:val="clear" w:color="auto" w:fill="FFFFFF"/>
          <w:lang w:val="en-US"/>
        </w:rPr>
      </w:pPr>
      <w:r w:rsidRPr="00673DBC">
        <w:rPr>
          <w:rFonts w:ascii="Arial" w:hAnsi="Arial" w:cs="Arial"/>
          <w:color w:val="212121"/>
          <w:shd w:val="clear" w:color="auto" w:fill="FFFFFF"/>
          <w:lang w:val="en-US"/>
        </w:rPr>
        <w:t>Out of 187 specimens, 13</w:t>
      </w:r>
      <w:r w:rsidR="005A4352">
        <w:rPr>
          <w:rFonts w:ascii="Arial" w:hAnsi="Arial" w:cs="Arial"/>
          <w:color w:val="212121"/>
          <w:shd w:val="clear" w:color="auto" w:fill="FFFFFF"/>
          <w:lang w:val="en-US"/>
        </w:rPr>
        <w:t>8</w:t>
      </w:r>
      <w:r w:rsidRPr="00673DBC">
        <w:rPr>
          <w:rFonts w:ascii="Arial" w:hAnsi="Arial" w:cs="Arial"/>
          <w:color w:val="212121"/>
          <w:shd w:val="clear" w:color="auto" w:fill="FFFFFF"/>
          <w:lang w:val="en-US"/>
        </w:rPr>
        <w:t xml:space="preserve"> turned out to be</w:t>
      </w:r>
      <w:r w:rsidRPr="00673DBC">
        <w:rPr>
          <w:rFonts w:ascii="Arial" w:hAnsi="Arial" w:cs="Arial"/>
          <w:i/>
          <w:iCs/>
          <w:color w:val="212121"/>
          <w:shd w:val="clear" w:color="auto" w:fill="FFFFFF"/>
          <w:lang w:val="en-US"/>
        </w:rPr>
        <w:t xml:space="preserve"> C. Albicans</w:t>
      </w:r>
      <w:r w:rsidRPr="00673DBC">
        <w:rPr>
          <w:rFonts w:ascii="Arial" w:hAnsi="Arial" w:cs="Arial"/>
          <w:color w:val="212121"/>
          <w:shd w:val="clear" w:color="auto" w:fill="FFFFFF"/>
          <w:lang w:val="en-US"/>
        </w:rPr>
        <w:t xml:space="preserve"> (</w:t>
      </w:r>
      <w:r w:rsidR="001D38EA">
        <w:rPr>
          <w:rFonts w:ascii="Arial" w:hAnsi="Arial" w:cs="Arial"/>
          <w:color w:val="212121"/>
          <w:shd w:val="clear" w:color="auto" w:fill="FFFFFF"/>
          <w:lang w:val="en-US"/>
        </w:rPr>
        <w:t>73.8</w:t>
      </w:r>
      <w:r w:rsidRPr="00673DBC">
        <w:rPr>
          <w:rFonts w:ascii="Arial" w:hAnsi="Arial" w:cs="Arial"/>
          <w:color w:val="212121"/>
          <w:shd w:val="clear" w:color="auto" w:fill="FFFFFF"/>
          <w:lang w:val="en-US"/>
        </w:rPr>
        <w:t>%), 4</w:t>
      </w:r>
      <w:r w:rsidR="001D38EA">
        <w:rPr>
          <w:rFonts w:ascii="Arial" w:hAnsi="Arial" w:cs="Arial"/>
          <w:color w:val="212121"/>
          <w:shd w:val="clear" w:color="auto" w:fill="FFFFFF"/>
          <w:lang w:val="en-US"/>
        </w:rPr>
        <w:t>1</w:t>
      </w:r>
      <w:r w:rsidRPr="00673DBC">
        <w:rPr>
          <w:rFonts w:ascii="Arial" w:hAnsi="Arial" w:cs="Arial"/>
          <w:color w:val="212121"/>
          <w:shd w:val="clear" w:color="auto" w:fill="FFFFFF"/>
          <w:lang w:val="en-US"/>
        </w:rPr>
        <w:t xml:space="preserve"> </w:t>
      </w:r>
      <w:r w:rsidRPr="00673DBC">
        <w:rPr>
          <w:rFonts w:ascii="Arial" w:hAnsi="Arial" w:cs="Arial"/>
          <w:i/>
          <w:iCs/>
          <w:color w:val="212121"/>
          <w:shd w:val="clear" w:color="auto" w:fill="FFFFFF"/>
          <w:lang w:val="en-US"/>
        </w:rPr>
        <w:t>C. Glabrata</w:t>
      </w:r>
      <w:r w:rsidRPr="00673DBC">
        <w:rPr>
          <w:rFonts w:ascii="Arial" w:hAnsi="Arial" w:cs="Arial"/>
          <w:color w:val="212121"/>
          <w:shd w:val="clear" w:color="auto" w:fill="FFFFFF"/>
          <w:lang w:val="en-US"/>
        </w:rPr>
        <w:t xml:space="preserve"> (2</w:t>
      </w:r>
      <w:r w:rsidR="001D38EA">
        <w:rPr>
          <w:rFonts w:ascii="Arial" w:hAnsi="Arial" w:cs="Arial"/>
          <w:color w:val="212121"/>
          <w:shd w:val="clear" w:color="auto" w:fill="FFFFFF"/>
          <w:lang w:val="en-US"/>
        </w:rPr>
        <w:t>1.9</w:t>
      </w:r>
      <w:r w:rsidRPr="00673DBC">
        <w:rPr>
          <w:rFonts w:ascii="Arial" w:hAnsi="Arial" w:cs="Arial"/>
          <w:color w:val="212121"/>
          <w:shd w:val="clear" w:color="auto" w:fill="FFFFFF"/>
          <w:lang w:val="en-US"/>
        </w:rPr>
        <w:t xml:space="preserve">3%), 5 were </w:t>
      </w:r>
      <w:r w:rsidRPr="00673DBC">
        <w:rPr>
          <w:rFonts w:ascii="Arial" w:hAnsi="Arial" w:cs="Arial"/>
          <w:i/>
          <w:iCs/>
          <w:color w:val="212121"/>
          <w:shd w:val="clear" w:color="auto" w:fill="FFFFFF"/>
          <w:lang w:val="en-US"/>
        </w:rPr>
        <w:t>C. Krusei</w:t>
      </w:r>
      <w:r w:rsidRPr="00673DBC">
        <w:rPr>
          <w:rFonts w:ascii="Arial" w:hAnsi="Arial" w:cs="Arial"/>
          <w:color w:val="212121"/>
          <w:shd w:val="clear" w:color="auto" w:fill="FFFFFF"/>
          <w:lang w:val="en-US"/>
        </w:rPr>
        <w:t xml:space="preserve"> (2.6</w:t>
      </w:r>
      <w:r w:rsidR="001D38EA">
        <w:rPr>
          <w:rFonts w:ascii="Arial" w:hAnsi="Arial" w:cs="Arial"/>
          <w:color w:val="212121"/>
          <w:shd w:val="clear" w:color="auto" w:fill="FFFFFF"/>
          <w:lang w:val="en-US"/>
        </w:rPr>
        <w:t>7</w:t>
      </w:r>
      <w:r w:rsidRPr="00673DBC">
        <w:rPr>
          <w:rFonts w:ascii="Arial" w:hAnsi="Arial" w:cs="Arial"/>
          <w:color w:val="212121"/>
          <w:shd w:val="clear" w:color="auto" w:fill="FFFFFF"/>
          <w:lang w:val="en-US"/>
        </w:rPr>
        <w:t xml:space="preserve">%), and 3 isolates were </w:t>
      </w:r>
      <w:r w:rsidRPr="00673DBC">
        <w:rPr>
          <w:rFonts w:ascii="Arial" w:hAnsi="Arial" w:cs="Arial"/>
          <w:i/>
          <w:iCs/>
          <w:color w:val="212121"/>
          <w:shd w:val="clear" w:color="auto" w:fill="FFFFFF"/>
          <w:lang w:val="en-US"/>
        </w:rPr>
        <w:t>C. tropicalis</w:t>
      </w:r>
      <w:r w:rsidRPr="00673DBC">
        <w:rPr>
          <w:rFonts w:ascii="Arial" w:hAnsi="Arial" w:cs="Arial"/>
          <w:color w:val="212121"/>
          <w:shd w:val="clear" w:color="auto" w:fill="FFFFFF"/>
          <w:lang w:val="en-US"/>
        </w:rPr>
        <w:t xml:space="preserve"> (1.</w:t>
      </w:r>
      <w:r w:rsidR="001D38EA">
        <w:rPr>
          <w:rFonts w:ascii="Arial" w:hAnsi="Arial" w:cs="Arial"/>
          <w:color w:val="212121"/>
          <w:shd w:val="clear" w:color="auto" w:fill="FFFFFF"/>
          <w:lang w:val="en-US"/>
        </w:rPr>
        <w:t>6</w:t>
      </w:r>
      <w:r w:rsidRPr="00673DBC">
        <w:rPr>
          <w:rFonts w:ascii="Arial" w:hAnsi="Arial" w:cs="Arial"/>
          <w:color w:val="212121"/>
          <w:shd w:val="clear" w:color="auto" w:fill="FFFFFF"/>
          <w:lang w:val="en-US"/>
        </w:rPr>
        <w:t xml:space="preserve">%). </w:t>
      </w:r>
      <w:r w:rsidR="005A4352">
        <w:rPr>
          <w:rFonts w:ascii="Arial" w:hAnsi="Arial" w:cs="Arial"/>
          <w:color w:val="212121"/>
          <w:shd w:val="clear" w:color="auto" w:fill="FFFFFF"/>
          <w:lang w:val="en-US"/>
        </w:rPr>
        <w:t>O</w:t>
      </w:r>
      <w:r w:rsidR="001D38EA">
        <w:rPr>
          <w:rFonts w:ascii="Arial" w:hAnsi="Arial" w:cs="Arial"/>
          <w:color w:val="212121"/>
          <w:shd w:val="clear" w:color="auto" w:fill="FFFFFF"/>
          <w:lang w:val="en-US"/>
        </w:rPr>
        <w:t>ut o</w:t>
      </w:r>
      <w:r w:rsidR="005A4352">
        <w:rPr>
          <w:rFonts w:ascii="Arial" w:hAnsi="Arial" w:cs="Arial"/>
          <w:color w:val="212121"/>
          <w:shd w:val="clear" w:color="auto" w:fill="FFFFFF"/>
          <w:lang w:val="en-US"/>
        </w:rPr>
        <w:t>f</w:t>
      </w:r>
      <w:r w:rsidRPr="00673DBC">
        <w:rPr>
          <w:rFonts w:ascii="Arial" w:hAnsi="Arial" w:cs="Arial"/>
          <w:color w:val="212121"/>
          <w:shd w:val="clear" w:color="auto" w:fill="FFFFFF"/>
          <w:lang w:val="en-US"/>
        </w:rPr>
        <w:t xml:space="preserve"> 13</w:t>
      </w:r>
      <w:r w:rsidR="001D38EA">
        <w:rPr>
          <w:rFonts w:ascii="Arial" w:hAnsi="Arial" w:cs="Arial"/>
          <w:color w:val="212121"/>
          <w:shd w:val="clear" w:color="auto" w:fill="FFFFFF"/>
          <w:lang w:val="en-US"/>
        </w:rPr>
        <w:t>8</w:t>
      </w:r>
      <w:r w:rsidRPr="00673DBC">
        <w:rPr>
          <w:rFonts w:ascii="Arial" w:hAnsi="Arial" w:cs="Arial"/>
          <w:color w:val="212121"/>
          <w:shd w:val="clear" w:color="auto" w:fill="FFFFFF"/>
          <w:lang w:val="en-US"/>
        </w:rPr>
        <w:t xml:space="preserve"> </w:t>
      </w:r>
      <w:r w:rsidRPr="005A4352">
        <w:rPr>
          <w:rFonts w:ascii="Arial" w:hAnsi="Arial" w:cs="Arial"/>
          <w:i/>
          <w:iCs/>
          <w:color w:val="212121"/>
          <w:shd w:val="clear" w:color="auto" w:fill="FFFFFF"/>
          <w:lang w:val="en-US"/>
        </w:rPr>
        <w:t>C</w:t>
      </w:r>
      <w:r w:rsidR="005A4352">
        <w:rPr>
          <w:rFonts w:ascii="Arial" w:hAnsi="Arial" w:cs="Arial"/>
          <w:i/>
          <w:iCs/>
          <w:color w:val="212121"/>
          <w:shd w:val="clear" w:color="auto" w:fill="FFFFFF"/>
          <w:lang w:val="en-US"/>
        </w:rPr>
        <w:t>.</w:t>
      </w:r>
      <w:r w:rsidRPr="005A4352">
        <w:rPr>
          <w:rFonts w:ascii="Arial" w:hAnsi="Arial" w:cs="Arial"/>
          <w:i/>
          <w:iCs/>
          <w:color w:val="212121"/>
          <w:shd w:val="clear" w:color="auto" w:fill="FFFFFF"/>
          <w:lang w:val="en-US"/>
        </w:rPr>
        <w:t xml:space="preserve"> albicans</w:t>
      </w:r>
      <w:r w:rsidR="001D38EA" w:rsidRPr="001D38EA">
        <w:rPr>
          <w:rFonts w:ascii="Arial" w:hAnsi="Arial" w:cs="Arial"/>
          <w:color w:val="212121"/>
          <w:shd w:val="clear" w:color="auto" w:fill="FFFFFF"/>
          <w:lang w:val="en-US"/>
        </w:rPr>
        <w:t xml:space="preserve"> isolates</w:t>
      </w:r>
      <w:r w:rsidRPr="00673DBC">
        <w:rPr>
          <w:rFonts w:ascii="Arial" w:hAnsi="Arial" w:cs="Arial"/>
          <w:color w:val="212121"/>
          <w:shd w:val="clear" w:color="auto" w:fill="FFFFFF"/>
          <w:lang w:val="en-US"/>
        </w:rPr>
        <w:t xml:space="preserve">, 4 were resistant to fluconazole (2.9%). </w:t>
      </w:r>
      <w:r w:rsidR="005A4352">
        <w:rPr>
          <w:rFonts w:ascii="Arial" w:hAnsi="Arial" w:cs="Arial"/>
          <w:color w:val="212121"/>
          <w:shd w:val="clear" w:color="auto" w:fill="FFFFFF"/>
          <w:lang w:val="en-US"/>
        </w:rPr>
        <w:t>Of</w:t>
      </w:r>
      <w:r w:rsidRPr="00673DBC">
        <w:rPr>
          <w:rFonts w:ascii="Arial" w:hAnsi="Arial" w:cs="Arial"/>
          <w:color w:val="212121"/>
          <w:shd w:val="clear" w:color="auto" w:fill="FFFFFF"/>
          <w:lang w:val="en-US"/>
        </w:rPr>
        <w:t xml:space="preserve"> 4</w:t>
      </w:r>
      <w:r w:rsidR="001D38EA">
        <w:rPr>
          <w:rFonts w:ascii="Arial" w:hAnsi="Arial" w:cs="Arial"/>
          <w:color w:val="212121"/>
          <w:shd w:val="clear" w:color="auto" w:fill="FFFFFF"/>
          <w:lang w:val="en-US"/>
        </w:rPr>
        <w:t>1</w:t>
      </w:r>
      <w:r w:rsidRPr="00673DBC">
        <w:rPr>
          <w:rFonts w:ascii="Arial" w:hAnsi="Arial" w:cs="Arial"/>
          <w:color w:val="212121"/>
          <w:shd w:val="clear" w:color="auto" w:fill="FFFFFF"/>
          <w:lang w:val="en-US"/>
        </w:rPr>
        <w:t xml:space="preserve"> </w:t>
      </w:r>
      <w:r w:rsidRPr="00673DBC">
        <w:rPr>
          <w:rFonts w:ascii="Arial" w:hAnsi="Arial" w:cs="Arial"/>
          <w:i/>
          <w:iCs/>
          <w:color w:val="212121"/>
          <w:shd w:val="clear" w:color="auto" w:fill="FFFFFF"/>
          <w:lang w:val="en-US"/>
        </w:rPr>
        <w:t>C. Glabrata</w:t>
      </w:r>
      <w:r w:rsidRPr="00673DBC">
        <w:rPr>
          <w:rFonts w:ascii="Arial" w:hAnsi="Arial" w:cs="Arial"/>
          <w:color w:val="212121"/>
          <w:shd w:val="clear" w:color="auto" w:fill="FFFFFF"/>
          <w:lang w:val="en-US"/>
        </w:rPr>
        <w:t xml:space="preserve"> isolates, </w:t>
      </w:r>
      <w:r w:rsidR="001D38EA">
        <w:rPr>
          <w:rFonts w:ascii="Arial" w:hAnsi="Arial" w:cs="Arial"/>
          <w:color w:val="212121"/>
          <w:shd w:val="clear" w:color="auto" w:fill="FFFFFF"/>
          <w:lang w:val="en-US"/>
        </w:rPr>
        <w:t>37</w:t>
      </w:r>
      <w:r w:rsidRPr="00673DBC">
        <w:rPr>
          <w:rFonts w:ascii="Arial" w:hAnsi="Arial" w:cs="Arial"/>
          <w:color w:val="212121"/>
          <w:shd w:val="clear" w:color="auto" w:fill="FFFFFF"/>
          <w:lang w:val="en-US"/>
        </w:rPr>
        <w:t xml:space="preserve"> were dose-dependent (9</w:t>
      </w:r>
      <w:r w:rsidR="001D38EA">
        <w:rPr>
          <w:rFonts w:ascii="Arial" w:hAnsi="Arial" w:cs="Arial"/>
          <w:color w:val="212121"/>
          <w:shd w:val="clear" w:color="auto" w:fill="FFFFFF"/>
          <w:lang w:val="en-US"/>
        </w:rPr>
        <w:t>0</w:t>
      </w:r>
      <w:r w:rsidRPr="00673DBC">
        <w:rPr>
          <w:rFonts w:ascii="Arial" w:hAnsi="Arial" w:cs="Arial"/>
          <w:color w:val="212121"/>
          <w:shd w:val="clear" w:color="auto" w:fill="FFFFFF"/>
          <w:lang w:val="en-US"/>
        </w:rPr>
        <w:t>.</w:t>
      </w:r>
      <w:r w:rsidR="001D38EA">
        <w:rPr>
          <w:rFonts w:ascii="Arial" w:hAnsi="Arial" w:cs="Arial"/>
          <w:color w:val="212121"/>
          <w:shd w:val="clear" w:color="auto" w:fill="FFFFFF"/>
          <w:lang w:val="en-US"/>
        </w:rPr>
        <w:t>24</w:t>
      </w:r>
      <w:r w:rsidRPr="00673DBC">
        <w:rPr>
          <w:rFonts w:ascii="Arial" w:hAnsi="Arial" w:cs="Arial"/>
          <w:color w:val="212121"/>
          <w:shd w:val="clear" w:color="auto" w:fill="FFFFFF"/>
          <w:lang w:val="en-US"/>
        </w:rPr>
        <w:t>%), and 4 were resistant (</w:t>
      </w:r>
      <w:r w:rsidR="001D38EA">
        <w:rPr>
          <w:rFonts w:ascii="Arial" w:hAnsi="Arial" w:cs="Arial"/>
          <w:color w:val="212121"/>
          <w:shd w:val="clear" w:color="auto" w:fill="FFFFFF"/>
          <w:lang w:val="en-US"/>
        </w:rPr>
        <w:t>9.76</w:t>
      </w:r>
      <w:r w:rsidRPr="00673DBC">
        <w:rPr>
          <w:rFonts w:ascii="Arial" w:hAnsi="Arial" w:cs="Arial"/>
          <w:color w:val="212121"/>
          <w:shd w:val="clear" w:color="auto" w:fill="FFFFFF"/>
          <w:lang w:val="en-US"/>
        </w:rPr>
        <w:t xml:space="preserve">%). </w:t>
      </w:r>
      <w:r w:rsidRPr="00673DBC">
        <w:rPr>
          <w:rFonts w:ascii="Arial" w:hAnsi="Arial" w:cs="Arial"/>
          <w:i/>
          <w:iCs/>
          <w:color w:val="212121"/>
          <w:shd w:val="clear" w:color="auto" w:fill="FFFFFF"/>
          <w:lang w:val="en-US"/>
        </w:rPr>
        <w:t xml:space="preserve">C. Krusei </w:t>
      </w:r>
      <w:r w:rsidRPr="00673DBC">
        <w:rPr>
          <w:rFonts w:ascii="Arial" w:hAnsi="Arial" w:cs="Arial"/>
          <w:color w:val="212121"/>
          <w:shd w:val="clear" w:color="auto" w:fill="FFFFFF"/>
          <w:lang w:val="en-US"/>
        </w:rPr>
        <w:t>is inherently resistant to fluconazole. All 3</w:t>
      </w:r>
      <w:r w:rsidR="001D38EA">
        <w:rPr>
          <w:rFonts w:ascii="Arial" w:hAnsi="Arial" w:cs="Arial"/>
          <w:color w:val="212121"/>
          <w:shd w:val="clear" w:color="auto" w:fill="FFFFFF"/>
          <w:lang w:val="en-US"/>
        </w:rPr>
        <w:t xml:space="preserve"> (100%)</w:t>
      </w:r>
      <w:r w:rsidRPr="00673DBC">
        <w:rPr>
          <w:rFonts w:ascii="Arial" w:hAnsi="Arial" w:cs="Arial"/>
          <w:color w:val="212121"/>
          <w:shd w:val="clear" w:color="auto" w:fill="FFFFFF"/>
          <w:lang w:val="en-US"/>
        </w:rPr>
        <w:t xml:space="preserve"> isolates of </w:t>
      </w:r>
      <w:r w:rsidR="005A4352" w:rsidRPr="005A4352">
        <w:rPr>
          <w:rFonts w:ascii="Arial" w:hAnsi="Arial" w:cs="Arial"/>
          <w:i/>
          <w:iCs/>
          <w:color w:val="212121"/>
          <w:shd w:val="clear" w:color="auto" w:fill="FFFFFF"/>
          <w:lang w:val="en-US"/>
        </w:rPr>
        <w:t xml:space="preserve">C. </w:t>
      </w:r>
      <w:r w:rsidRPr="005A4352">
        <w:rPr>
          <w:rFonts w:ascii="Arial" w:hAnsi="Arial" w:cs="Arial"/>
          <w:i/>
          <w:iCs/>
          <w:color w:val="212121"/>
          <w:shd w:val="clear" w:color="auto" w:fill="FFFFFF"/>
          <w:lang w:val="en-US"/>
        </w:rPr>
        <w:t>tropicalis</w:t>
      </w:r>
      <w:r w:rsidRPr="00673DBC">
        <w:rPr>
          <w:rFonts w:ascii="Arial" w:hAnsi="Arial" w:cs="Arial"/>
          <w:color w:val="212121"/>
          <w:shd w:val="clear" w:color="auto" w:fill="FFFFFF"/>
          <w:lang w:val="en-US"/>
        </w:rPr>
        <w:t xml:space="preserve"> were sensitive to fluconazole.</w:t>
      </w:r>
      <w:r w:rsidRPr="00442A14">
        <w:rPr>
          <w:rFonts w:ascii="Times New Roman" w:hAnsi="Times New Roman" w:cs="Times New Roman"/>
          <w:color w:val="212121"/>
          <w:shd w:val="clear" w:color="auto" w:fill="FFFFFF"/>
          <w:lang w:val="en-US"/>
        </w:rPr>
        <w:t xml:space="preserve"> </w:t>
      </w:r>
    </w:p>
    <w:p w14:paraId="4DEDE184" w14:textId="77777777" w:rsidR="00996CD7" w:rsidRPr="00673DBC" w:rsidRDefault="00996CD7">
      <w:pPr>
        <w:rPr>
          <w:rFonts w:ascii="Arial" w:hAnsi="Arial" w:cs="Arial"/>
          <w:b/>
          <w:bCs/>
        </w:rPr>
      </w:pPr>
    </w:p>
    <w:p w14:paraId="39F156DA" w14:textId="77777777" w:rsidR="00996CD7" w:rsidRPr="00673DBC" w:rsidRDefault="00996CD7">
      <w:pPr>
        <w:rPr>
          <w:rFonts w:ascii="Arial" w:hAnsi="Arial" w:cs="Arial"/>
        </w:rPr>
      </w:pPr>
      <w:r w:rsidRPr="00673DBC">
        <w:rPr>
          <w:rFonts w:ascii="Arial" w:hAnsi="Arial" w:cs="Arial"/>
          <w:b/>
          <w:bCs/>
        </w:rPr>
        <w:t>Conclusions</w:t>
      </w:r>
      <w:r w:rsidRPr="00673DBC">
        <w:rPr>
          <w:rFonts w:ascii="Arial" w:hAnsi="Arial" w:cs="Arial"/>
        </w:rPr>
        <w:t>:</w:t>
      </w:r>
    </w:p>
    <w:p w14:paraId="44A285B3" w14:textId="16F86176" w:rsidR="00673DBC" w:rsidRPr="00673DBC" w:rsidRDefault="00673DBC" w:rsidP="00673DBC">
      <w:pPr>
        <w:jc w:val="both"/>
        <w:rPr>
          <w:rFonts w:ascii="Arial" w:hAnsi="Arial" w:cs="Arial"/>
        </w:rPr>
      </w:pPr>
      <w:bookmarkStart w:id="0" w:name="_Hlk195563842"/>
      <w:r w:rsidRPr="00673DBC">
        <w:rPr>
          <w:rFonts w:ascii="Arial" w:hAnsi="Arial" w:cs="Arial"/>
        </w:rPr>
        <w:t xml:space="preserve">These findings highlight an alarming rise in fluconazole resistance among </w:t>
      </w:r>
      <w:r w:rsidRPr="00673DBC">
        <w:rPr>
          <w:rFonts w:ascii="Arial" w:hAnsi="Arial" w:cs="Arial"/>
          <w:i/>
          <w:iCs/>
        </w:rPr>
        <w:t>Candida</w:t>
      </w:r>
      <w:r w:rsidRPr="00673DBC">
        <w:rPr>
          <w:rFonts w:ascii="Arial" w:hAnsi="Arial" w:cs="Arial"/>
        </w:rPr>
        <w:t xml:space="preserve"> species, underscoring the urgent need to integrate routine antifungal susceptibility testing (AST) into </w:t>
      </w:r>
      <w:r w:rsidRPr="00673DBC">
        <w:rPr>
          <w:rFonts w:ascii="Arial" w:hAnsi="Arial" w:cs="Arial"/>
        </w:rPr>
        <w:lastRenderedPageBreak/>
        <w:t>clinical practice. Such a proactive approach is pivotal for guiding targeted therapy, minimizing treatment failures, and addressing the escalating threat of antifungal resistance. Strengthening surveillance and stewardship efforts is essential to safeguard the efficacy of existing antifungal agents and improve patient outcomes globally.</w:t>
      </w:r>
    </w:p>
    <w:bookmarkEnd w:id="0"/>
    <w:p w14:paraId="7A9DB120" w14:textId="77777777" w:rsidR="00996CD7" w:rsidRPr="00673DBC" w:rsidRDefault="00996CD7">
      <w:pPr>
        <w:rPr>
          <w:lang w:val="en-US"/>
        </w:rPr>
      </w:pPr>
    </w:p>
    <w:p w14:paraId="0EA100DB" w14:textId="77777777" w:rsidR="00996CD7" w:rsidRDefault="00996CD7"/>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1D38EA"/>
    <w:rsid w:val="00484DCB"/>
    <w:rsid w:val="004D1A04"/>
    <w:rsid w:val="00530AD1"/>
    <w:rsid w:val="005A4352"/>
    <w:rsid w:val="005B610D"/>
    <w:rsid w:val="00673DBC"/>
    <w:rsid w:val="006C2EE9"/>
    <w:rsid w:val="007F1E21"/>
    <w:rsid w:val="00836333"/>
    <w:rsid w:val="0084097F"/>
    <w:rsid w:val="00983C1F"/>
    <w:rsid w:val="00996CD7"/>
    <w:rsid w:val="00B232B0"/>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A1E5BB6B2551204E90E87C9C4CC28D74" ma:contentTypeVersion="17" ma:contentTypeDescription="Een nieuw document maken." ma:contentTypeScope="" ma:versionID="94655affa9f5700b87be3031a122f1e2">
  <xsd:schema xmlns:xsd="http://www.w3.org/2001/XMLSchema" xmlns:xs="http://www.w3.org/2001/XMLSchema" xmlns:p="http://schemas.microsoft.com/office/2006/metadata/properties" xmlns:ns2="07d8587c-0836-4532-90f7-764b32c417a5" xmlns:ns3="70ec7d87-6c4d-40da-98cd-7b9ec8f457dc" xmlns:ns4="04cdc74e-25b3-4bba-ac0d-2981243ccd36" targetNamespace="http://schemas.microsoft.com/office/2006/metadata/properties" ma:root="true" ma:fieldsID="2d53a2a53c1f85a7d94802fbf0278ba1" ns2:_="" ns3:_="" ns4:_="">
    <xsd:import namespace="07d8587c-0836-4532-90f7-764b32c417a5"/>
    <xsd:import namespace="70ec7d87-6c4d-40da-98cd-7b9ec8f457dc"/>
    <xsd:import namespace="04cdc74e-25b3-4bba-ac0d-2981243ccd36"/>
    <xsd:element name="properties">
      <xsd:complexType>
        <xsd:sequence>
          <xsd:element name="documentManagement">
            <xsd:complexType>
              <xsd:all>
                <xsd:element ref="ns2:TaxKeywordTaxHTField" minOccurs="0"/>
                <xsd:element ref="ns2:TaxCatchAll" minOccurs="0"/>
                <xsd:element ref="ns3:Archief"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587c-0836-4532-90f7-764b32c417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d324aff7-e125-433d-a6aa-4640c31b86e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f32c97d-f913-4fd3-989e-eb9e1bc4521e}" ma:internalName="TaxCatchAll" ma:showField="CatchAllData" ma:web="07d8587c-0836-4532-90f7-764b32c417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c7d87-6c4d-40da-98cd-7b9ec8f457dc" elementFormDefault="qualified">
    <xsd:import namespace="http://schemas.microsoft.com/office/2006/documentManagement/types"/>
    <xsd:import namespace="http://schemas.microsoft.com/office/infopath/2007/PartnerControls"/>
    <xsd:element name="Archief" ma:index="11" nillable="true" ma:displayName="Archief" ma:default="0" ma:description="Deze kolom geeft aan of een document gearchiveerd is." ma:indexed="true" ma:internalName="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cdc74e-25b3-4bba-ac0d-2981243ccd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07d8587c-0836-4532-90f7-764b32c417a5">
      <Terms xmlns="http://schemas.microsoft.com/office/infopath/2007/PartnerControls"/>
    </TaxKeywordTaxHTField>
    <TaxCatchAll xmlns="07d8587c-0836-4532-90f7-764b32c417a5" xsi:nil="true"/>
    <Archief xmlns="70ec7d87-6c4d-40da-98cd-7b9ec8f457dc">false</Archief>
  </documentManagement>
</p:properties>
</file>

<file path=customXml/itemProps1.xml><?xml version="1.0" encoding="utf-8"?>
<ds:datastoreItem xmlns:ds="http://schemas.openxmlformats.org/officeDocument/2006/customXml" ds:itemID="{84B56781-83AC-4604-B26E-0CA3757FED9F}">
  <ds:schemaRefs>
    <ds:schemaRef ds:uri="http://schemas.microsoft.com/sharepoint/v3/contenttype/forms"/>
  </ds:schemaRefs>
</ds:datastoreItem>
</file>

<file path=customXml/itemProps2.xml><?xml version="1.0" encoding="utf-8"?>
<ds:datastoreItem xmlns:ds="http://schemas.openxmlformats.org/officeDocument/2006/customXml" ds:itemID="{FFE541AE-39F1-44BF-94A2-B02F1A3C8D35}">
  <ds:schemaRefs>
    <ds:schemaRef ds:uri="http://schemas.microsoft.com/office/2006/metadata/customXsn"/>
  </ds:schemaRefs>
</ds:datastoreItem>
</file>

<file path=customXml/itemProps3.xml><?xml version="1.0" encoding="utf-8"?>
<ds:datastoreItem xmlns:ds="http://schemas.openxmlformats.org/officeDocument/2006/customXml" ds:itemID="{9916A124-A321-466F-B56B-5101A4D2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587c-0836-4532-90f7-764b32c417a5"/>
    <ds:schemaRef ds:uri="70ec7d87-6c4d-40da-98cd-7b9ec8f457dc"/>
    <ds:schemaRef ds:uri="04cdc74e-25b3-4bba-ac0d-2981243c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3028C-AC82-48B4-B312-BC32F8C1D313}">
  <ds:schemaRefs>
    <ds:schemaRef ds:uri="http://schemas.microsoft.com/office/2006/metadata/properties"/>
    <ds:schemaRef ds:uri="http://schemas.microsoft.com/office/infopath/2007/PartnerControls"/>
    <ds:schemaRef ds:uri="07d8587c-0836-4532-90f7-764b32c417a5"/>
    <ds:schemaRef ds:uri="70ec7d87-6c4d-40da-98cd-7b9ec8f457d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373</Words>
  <Characters>2266</Characters>
  <Application>Microsoft Office Word</Application>
  <DocSecurity>0</DocSecurity>
  <Lines>52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Ayman Shahid</cp:lastModifiedBy>
  <cp:revision>5</cp:revision>
  <dcterms:created xsi:type="dcterms:W3CDTF">2025-04-08T08:26:00Z</dcterms:created>
  <dcterms:modified xsi:type="dcterms:W3CDTF">2025-04-20T08:14:00Z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0x010100A1E5BB6B2551204E90E87C9C4CC28D74</vt:lpwstr>
  </property>
  <property fmtid="{D5CDD505-2E9C-101B-9397-08002B2CF9AE}" pid="3" name="GrammarlyDocumentId">
    <vt:lpwstr>cfc65a54f2df4144af73059224d041a5dfbbdc9cdf9909190cf057053c3eb09f</vt:lpwstr>
  </property>
</Properties>
</file>