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5DE7" w14:textId="0580FB39" w:rsidR="009326BC" w:rsidRPr="00C73746" w:rsidRDefault="00682370" w:rsidP="005731F3">
      <w:pPr>
        <w:jc w:val="both"/>
        <w:rPr>
          <w:rFonts w:ascii="Arial" w:hAnsi="Arial" w:cs="Arial"/>
          <w:bCs/>
          <w:lang w:val="en-US"/>
        </w:rPr>
      </w:pPr>
      <w:r w:rsidRPr="0031698D">
        <w:rPr>
          <w:rFonts w:ascii="Arial" w:hAnsi="Arial" w:cs="Arial"/>
          <w:b/>
          <w:bCs/>
          <w:lang w:val="en-US"/>
        </w:rPr>
        <w:t>Objectives</w:t>
      </w:r>
      <w:r w:rsidR="00B1441F" w:rsidRPr="0031698D">
        <w:rPr>
          <w:rFonts w:ascii="Arial" w:hAnsi="Arial" w:cs="Arial"/>
          <w:b/>
          <w:bCs/>
          <w:lang w:val="en-US"/>
        </w:rPr>
        <w:t>:</w:t>
      </w:r>
      <w:r w:rsidR="00B1441F" w:rsidRPr="00C73746">
        <w:rPr>
          <w:rFonts w:ascii="Arial" w:hAnsi="Arial" w:cs="Arial"/>
          <w:b/>
          <w:bCs/>
          <w:lang w:val="en-US"/>
        </w:rPr>
        <w:t xml:space="preserve"> </w:t>
      </w:r>
      <w:r w:rsidR="009B289D" w:rsidRPr="00C73746">
        <w:rPr>
          <w:rFonts w:ascii="Arial" w:hAnsi="Arial" w:cs="Arial"/>
          <w:bCs/>
          <w:lang w:val="en-US"/>
        </w:rPr>
        <w:t>Invasive fungal diseases (</w:t>
      </w:r>
      <w:proofErr w:type="spellStart"/>
      <w:r w:rsidR="009B289D" w:rsidRPr="00C73746">
        <w:rPr>
          <w:rFonts w:ascii="Arial" w:hAnsi="Arial" w:cs="Arial"/>
          <w:bCs/>
          <w:lang w:val="en-US"/>
        </w:rPr>
        <w:t>IFDs</w:t>
      </w:r>
      <w:proofErr w:type="spellEnd"/>
      <w:r w:rsidR="009B289D" w:rsidRPr="00C73746">
        <w:rPr>
          <w:rFonts w:ascii="Arial" w:hAnsi="Arial" w:cs="Arial"/>
          <w:bCs/>
          <w:lang w:val="en-US"/>
        </w:rPr>
        <w:t xml:space="preserve">) caused by </w:t>
      </w:r>
      <w:proofErr w:type="spellStart"/>
      <w:r w:rsidR="009B289D" w:rsidRPr="00C73746">
        <w:rPr>
          <w:rFonts w:ascii="Arial" w:hAnsi="Arial" w:cs="Arial"/>
          <w:bCs/>
          <w:lang w:val="en-US"/>
        </w:rPr>
        <w:t>mould</w:t>
      </w:r>
      <w:proofErr w:type="spellEnd"/>
      <w:r w:rsidR="009B289D" w:rsidRPr="00C73746">
        <w:rPr>
          <w:rFonts w:ascii="Arial" w:hAnsi="Arial" w:cs="Arial"/>
          <w:bCs/>
          <w:lang w:val="en-US"/>
        </w:rPr>
        <w:t xml:space="preserve"> pathogens</w:t>
      </w:r>
      <w:r w:rsidR="00BE5D09" w:rsidRPr="00C73746">
        <w:rPr>
          <w:rFonts w:ascii="Arial" w:hAnsi="Arial" w:cs="Arial"/>
          <w:bCs/>
          <w:lang w:val="en-US"/>
        </w:rPr>
        <w:t>, in particular azole-resistant fungi,</w:t>
      </w:r>
      <w:r w:rsidR="009B289D" w:rsidRPr="00C73746">
        <w:rPr>
          <w:rFonts w:ascii="Arial" w:hAnsi="Arial" w:cs="Arial"/>
          <w:bCs/>
          <w:lang w:val="en-US"/>
        </w:rPr>
        <w:t xml:space="preserve"> are a significant cause of treatment-related mortality </w:t>
      </w:r>
      <w:r w:rsidR="00740717" w:rsidRPr="00C73746">
        <w:rPr>
          <w:rFonts w:ascii="Arial" w:hAnsi="Arial" w:cs="Arial"/>
          <w:bCs/>
          <w:lang w:val="en-US"/>
        </w:rPr>
        <w:t xml:space="preserve">and morbidity </w:t>
      </w:r>
      <w:r w:rsidR="009B289D" w:rsidRPr="00C73746">
        <w:rPr>
          <w:rFonts w:ascii="Arial" w:hAnsi="Arial" w:cs="Arial"/>
          <w:bCs/>
          <w:lang w:val="en-US"/>
        </w:rPr>
        <w:t xml:space="preserve">in pediatric </w:t>
      </w:r>
      <w:proofErr w:type="spellStart"/>
      <w:r w:rsidR="009B289D" w:rsidRPr="00C73746">
        <w:rPr>
          <w:rFonts w:ascii="Arial" w:hAnsi="Arial" w:cs="Arial"/>
          <w:bCs/>
          <w:lang w:val="en-US"/>
        </w:rPr>
        <w:t>hemato</w:t>
      </w:r>
      <w:proofErr w:type="spellEnd"/>
      <w:r w:rsidR="009B289D" w:rsidRPr="00C73746">
        <w:rPr>
          <w:rFonts w:ascii="Arial" w:hAnsi="Arial" w:cs="Arial"/>
          <w:bCs/>
          <w:lang w:val="en-US"/>
        </w:rPr>
        <w:t>-oncology patients</w:t>
      </w:r>
      <w:r w:rsidR="00E3175C" w:rsidRPr="00C73746">
        <w:rPr>
          <w:rFonts w:ascii="Arial" w:hAnsi="Arial" w:cs="Arial"/>
          <w:bCs/>
          <w:lang w:val="en-US"/>
        </w:rPr>
        <w:t xml:space="preserve">. </w:t>
      </w:r>
      <w:proofErr w:type="spellStart"/>
      <w:r w:rsidR="009B289D" w:rsidRPr="00C73746">
        <w:rPr>
          <w:rFonts w:ascii="Arial" w:hAnsi="Arial" w:cs="Arial"/>
          <w:bCs/>
          <w:lang w:val="en-US"/>
        </w:rPr>
        <w:t>Olorofim</w:t>
      </w:r>
      <w:proofErr w:type="spellEnd"/>
      <w:r w:rsidR="009B289D" w:rsidRPr="00C73746">
        <w:rPr>
          <w:rFonts w:ascii="Arial" w:hAnsi="Arial" w:cs="Arial"/>
          <w:bCs/>
          <w:lang w:val="en-US"/>
        </w:rPr>
        <w:t xml:space="preserve"> (F901318)</w:t>
      </w:r>
      <w:r w:rsidR="0026533E" w:rsidRPr="00C73746">
        <w:rPr>
          <w:rFonts w:ascii="Arial" w:hAnsi="Arial" w:cs="Arial"/>
          <w:bCs/>
          <w:lang w:val="en-US"/>
        </w:rPr>
        <w:t>, a novel oral antifungal</w:t>
      </w:r>
      <w:r w:rsidR="00E8341B" w:rsidRPr="00C73746">
        <w:rPr>
          <w:rFonts w:ascii="Arial" w:hAnsi="Arial" w:cs="Arial"/>
          <w:bCs/>
          <w:lang w:val="en-US"/>
        </w:rPr>
        <w:t xml:space="preserve"> agent</w:t>
      </w:r>
      <w:r w:rsidR="0026533E" w:rsidRPr="00C73746">
        <w:rPr>
          <w:rFonts w:ascii="Arial" w:hAnsi="Arial" w:cs="Arial"/>
          <w:bCs/>
          <w:lang w:val="en-US"/>
        </w:rPr>
        <w:t xml:space="preserve"> </w:t>
      </w:r>
      <w:r w:rsidR="009B289D" w:rsidRPr="00C73746">
        <w:rPr>
          <w:rFonts w:ascii="Arial" w:hAnsi="Arial" w:cs="Arial"/>
          <w:bCs/>
          <w:lang w:val="en-US"/>
        </w:rPr>
        <w:t xml:space="preserve">belonging to the </w:t>
      </w:r>
      <w:proofErr w:type="spellStart"/>
      <w:r w:rsidR="009B289D" w:rsidRPr="00C73746">
        <w:rPr>
          <w:rFonts w:ascii="Arial" w:hAnsi="Arial" w:cs="Arial"/>
          <w:bCs/>
          <w:lang w:val="en-US"/>
        </w:rPr>
        <w:t>orotomide</w:t>
      </w:r>
      <w:proofErr w:type="spellEnd"/>
      <w:r w:rsidR="009B289D" w:rsidRPr="00C73746">
        <w:rPr>
          <w:rFonts w:ascii="Arial" w:hAnsi="Arial" w:cs="Arial"/>
          <w:bCs/>
          <w:lang w:val="en-US"/>
        </w:rPr>
        <w:t xml:space="preserve"> class</w:t>
      </w:r>
      <w:r w:rsidR="0026533E" w:rsidRPr="00C73746">
        <w:rPr>
          <w:rFonts w:ascii="Arial" w:hAnsi="Arial" w:cs="Arial"/>
          <w:bCs/>
          <w:lang w:val="en-US"/>
        </w:rPr>
        <w:t xml:space="preserve">, </w:t>
      </w:r>
      <w:r w:rsidR="007506C5" w:rsidRPr="00C73746">
        <w:rPr>
          <w:rFonts w:ascii="Arial" w:hAnsi="Arial" w:cs="Arial"/>
          <w:bCs/>
          <w:lang w:val="en-US"/>
        </w:rPr>
        <w:t>i</w:t>
      </w:r>
      <w:r w:rsidR="007506C5" w:rsidRPr="00C73746">
        <w:rPr>
          <w:rStyle w:val="cf01"/>
          <w:rFonts w:ascii="Arial" w:hAnsi="Arial" w:cs="Arial"/>
          <w:sz w:val="22"/>
          <w:szCs w:val="22"/>
          <w:lang w:val="en-US"/>
        </w:rPr>
        <w:t xml:space="preserve">s being developed for complicated and/or azole-resistant </w:t>
      </w:r>
      <w:proofErr w:type="spellStart"/>
      <w:r w:rsidR="007506C5" w:rsidRPr="00C73746">
        <w:rPr>
          <w:rStyle w:val="cf01"/>
          <w:rFonts w:ascii="Arial" w:hAnsi="Arial" w:cs="Arial"/>
          <w:sz w:val="22"/>
          <w:szCs w:val="22"/>
          <w:lang w:val="en-US"/>
        </w:rPr>
        <w:t>IFDs</w:t>
      </w:r>
      <w:proofErr w:type="spellEnd"/>
      <w:r w:rsidR="007506C5" w:rsidRPr="00C73746">
        <w:rPr>
          <w:rStyle w:val="cf01"/>
          <w:rFonts w:ascii="Arial" w:hAnsi="Arial" w:cs="Arial"/>
          <w:sz w:val="22"/>
          <w:szCs w:val="22"/>
          <w:lang w:val="en-US"/>
        </w:rPr>
        <w:t xml:space="preserve"> in adults.</w:t>
      </w:r>
      <w:r w:rsidR="00E3175C" w:rsidRPr="00C73746">
        <w:rPr>
          <w:rFonts w:ascii="Arial" w:hAnsi="Arial" w:cs="Arial"/>
          <w:bCs/>
          <w:lang w:val="en-US"/>
        </w:rPr>
        <w:t xml:space="preserve"> </w:t>
      </w:r>
      <w:r w:rsidR="009B289D" w:rsidRPr="00C73746">
        <w:rPr>
          <w:rFonts w:ascii="Arial" w:hAnsi="Arial" w:cs="Arial"/>
          <w:bCs/>
          <w:lang w:val="en-US"/>
        </w:rPr>
        <w:t xml:space="preserve">No published </w:t>
      </w:r>
      <w:r w:rsidR="0033601D" w:rsidRPr="00C73746">
        <w:rPr>
          <w:rFonts w:ascii="Arial" w:hAnsi="Arial" w:cs="Arial"/>
          <w:bCs/>
          <w:lang w:val="en-US"/>
        </w:rPr>
        <w:t xml:space="preserve">data </w:t>
      </w:r>
      <w:r w:rsidR="009B289D" w:rsidRPr="00C73746">
        <w:rPr>
          <w:rFonts w:ascii="Arial" w:hAnsi="Arial" w:cs="Arial"/>
          <w:bCs/>
          <w:lang w:val="en-US"/>
        </w:rPr>
        <w:t xml:space="preserve">regarding the use of </w:t>
      </w:r>
      <w:proofErr w:type="spellStart"/>
      <w:r w:rsidR="009B289D" w:rsidRPr="00C73746">
        <w:rPr>
          <w:rFonts w:ascii="Arial" w:hAnsi="Arial" w:cs="Arial"/>
          <w:bCs/>
          <w:lang w:val="en-US"/>
        </w:rPr>
        <w:t>olorofim</w:t>
      </w:r>
      <w:proofErr w:type="spellEnd"/>
      <w:r w:rsidR="0033601D" w:rsidRPr="00C73746">
        <w:rPr>
          <w:rFonts w:ascii="Arial" w:hAnsi="Arial" w:cs="Arial"/>
          <w:bCs/>
          <w:lang w:val="en-US"/>
        </w:rPr>
        <w:t xml:space="preserve"> in children</w:t>
      </w:r>
      <w:r w:rsidR="009B289D" w:rsidRPr="00C73746">
        <w:rPr>
          <w:rFonts w:ascii="Arial" w:hAnsi="Arial" w:cs="Arial"/>
          <w:bCs/>
          <w:lang w:val="en-US"/>
        </w:rPr>
        <w:t xml:space="preserve"> </w:t>
      </w:r>
      <w:r w:rsidR="0013355E" w:rsidRPr="00C73746">
        <w:rPr>
          <w:rFonts w:ascii="Arial" w:hAnsi="Arial" w:cs="Arial"/>
          <w:bCs/>
          <w:lang w:val="en-US"/>
        </w:rPr>
        <w:t>are</w:t>
      </w:r>
      <w:r w:rsidR="009B289D" w:rsidRPr="00C73746">
        <w:rPr>
          <w:rFonts w:ascii="Arial" w:hAnsi="Arial" w:cs="Arial"/>
          <w:bCs/>
          <w:lang w:val="en-US"/>
        </w:rPr>
        <w:t xml:space="preserve"> available. </w:t>
      </w:r>
      <w:r w:rsidR="0013355E" w:rsidRPr="00C73746">
        <w:rPr>
          <w:rFonts w:ascii="Arial" w:hAnsi="Arial" w:cs="Arial"/>
          <w:bCs/>
          <w:lang w:val="en-US"/>
        </w:rPr>
        <w:t>We describe</w:t>
      </w:r>
      <w:r w:rsidR="00B1441F" w:rsidRPr="00C73746">
        <w:rPr>
          <w:rFonts w:ascii="Arial" w:hAnsi="Arial" w:cs="Arial"/>
          <w:lang w:val="en-US"/>
        </w:rPr>
        <w:t xml:space="preserve"> the use of </w:t>
      </w:r>
      <w:proofErr w:type="spellStart"/>
      <w:r w:rsidR="00B1441F" w:rsidRPr="00C73746">
        <w:rPr>
          <w:rFonts w:ascii="Arial" w:hAnsi="Arial" w:cs="Arial"/>
          <w:lang w:val="en-US"/>
        </w:rPr>
        <w:t>olorofim</w:t>
      </w:r>
      <w:proofErr w:type="spellEnd"/>
      <w:r w:rsidR="00B1441F" w:rsidRPr="00C73746">
        <w:rPr>
          <w:rFonts w:ascii="Arial" w:hAnsi="Arial" w:cs="Arial"/>
          <w:lang w:val="en-US"/>
        </w:rPr>
        <w:t xml:space="preserve"> in </w:t>
      </w:r>
      <w:r w:rsidR="008F0651" w:rsidRPr="00C73746">
        <w:rPr>
          <w:rFonts w:ascii="Arial" w:hAnsi="Arial" w:cs="Arial"/>
          <w:lang w:val="en-US"/>
        </w:rPr>
        <w:t xml:space="preserve">a case series of </w:t>
      </w:r>
      <w:r w:rsidR="00B1441F" w:rsidRPr="00C73746">
        <w:rPr>
          <w:rFonts w:ascii="Arial" w:hAnsi="Arial" w:cs="Arial"/>
          <w:lang w:val="en-US"/>
        </w:rPr>
        <w:t>pediatric cancer patients with</w:t>
      </w:r>
      <w:r w:rsidR="009B289D" w:rsidRPr="00C73746">
        <w:rPr>
          <w:rFonts w:ascii="Arial" w:hAnsi="Arial" w:cs="Arial"/>
          <w:lang w:val="en-US"/>
        </w:rPr>
        <w:t xml:space="preserve"> IFDs</w:t>
      </w:r>
      <w:r w:rsidR="008F0651" w:rsidRPr="00C73746">
        <w:rPr>
          <w:rFonts w:ascii="Arial" w:hAnsi="Arial" w:cs="Arial"/>
          <w:lang w:val="en-US"/>
        </w:rPr>
        <w:t>.</w:t>
      </w:r>
    </w:p>
    <w:p w14:paraId="08DFC935" w14:textId="3EECEE77" w:rsidR="00682370" w:rsidRPr="00C73746" w:rsidRDefault="0031698D" w:rsidP="005731F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Materials &amp; Methods</w:t>
      </w:r>
      <w:r w:rsidR="00B1441F" w:rsidRPr="0031698D">
        <w:rPr>
          <w:rFonts w:ascii="Arial" w:hAnsi="Arial" w:cs="Arial"/>
          <w:b/>
          <w:bCs/>
          <w:lang w:val="en-US"/>
        </w:rPr>
        <w:t>:</w:t>
      </w:r>
      <w:r w:rsidR="005276AA" w:rsidRPr="00C73746">
        <w:rPr>
          <w:rFonts w:ascii="Arial" w:hAnsi="Arial" w:cs="Arial"/>
          <w:lang w:val="en-US"/>
        </w:rPr>
        <w:t xml:space="preserve"> </w:t>
      </w:r>
      <w:r w:rsidR="00223212" w:rsidRPr="00C73746">
        <w:rPr>
          <w:rFonts w:ascii="Arial" w:hAnsi="Arial" w:cs="Arial"/>
          <w:lang w:val="en-US"/>
        </w:rPr>
        <w:t>D</w:t>
      </w:r>
      <w:r w:rsidR="00136FD5" w:rsidRPr="00C73746">
        <w:rPr>
          <w:rFonts w:ascii="Arial" w:hAnsi="Arial" w:cs="Arial"/>
          <w:lang w:val="en-US"/>
        </w:rPr>
        <w:t>ata from p</w:t>
      </w:r>
      <w:r w:rsidR="00EF7089" w:rsidRPr="00C73746">
        <w:rPr>
          <w:rFonts w:ascii="Arial" w:hAnsi="Arial" w:cs="Arial"/>
          <w:bCs/>
          <w:lang w:val="en-US"/>
        </w:rPr>
        <w:t xml:space="preserve">atients treated with </w:t>
      </w:r>
      <w:proofErr w:type="spellStart"/>
      <w:r w:rsidR="00EF7089" w:rsidRPr="00C73746">
        <w:rPr>
          <w:rFonts w:ascii="Arial" w:hAnsi="Arial" w:cs="Arial"/>
          <w:bCs/>
          <w:lang w:val="en-US"/>
        </w:rPr>
        <w:t>olorofim</w:t>
      </w:r>
      <w:proofErr w:type="spellEnd"/>
      <w:r w:rsidR="00EF7089" w:rsidRPr="00C73746">
        <w:rPr>
          <w:rFonts w:ascii="Arial" w:hAnsi="Arial" w:cs="Arial"/>
          <w:bCs/>
          <w:lang w:val="en-US"/>
        </w:rPr>
        <w:t xml:space="preserve"> were retrospectively collected</w:t>
      </w:r>
      <w:r w:rsidR="00AB052F" w:rsidRPr="00C73746">
        <w:rPr>
          <w:rFonts w:ascii="Arial" w:hAnsi="Arial" w:cs="Arial"/>
          <w:bCs/>
          <w:lang w:val="en-US"/>
        </w:rPr>
        <w:t xml:space="preserve"> from </w:t>
      </w:r>
      <w:r w:rsidR="00E8341B" w:rsidRPr="00C73746">
        <w:rPr>
          <w:rFonts w:ascii="Arial" w:hAnsi="Arial" w:cs="Arial"/>
          <w:bCs/>
          <w:lang w:val="en-US"/>
        </w:rPr>
        <w:t>two hospital</w:t>
      </w:r>
      <w:r w:rsidR="00136FD5" w:rsidRPr="00C73746">
        <w:rPr>
          <w:rFonts w:ascii="Arial" w:hAnsi="Arial" w:cs="Arial"/>
          <w:bCs/>
          <w:lang w:val="en-US"/>
        </w:rPr>
        <w:t>s</w:t>
      </w:r>
      <w:r w:rsidR="00E8341B" w:rsidRPr="00C73746">
        <w:rPr>
          <w:rFonts w:ascii="Arial" w:hAnsi="Arial" w:cs="Arial"/>
          <w:bCs/>
          <w:lang w:val="en-US"/>
        </w:rPr>
        <w:t xml:space="preserve"> (</w:t>
      </w:r>
      <w:r w:rsidR="00AB052F" w:rsidRPr="00C73746">
        <w:rPr>
          <w:rFonts w:ascii="Arial" w:hAnsi="Arial" w:cs="Arial"/>
          <w:bCs/>
          <w:lang w:val="en-US"/>
        </w:rPr>
        <w:t>Princess Maxima Center for Pediatric Onc</w:t>
      </w:r>
      <w:r w:rsidR="008F0651" w:rsidRPr="00C73746">
        <w:rPr>
          <w:rFonts w:ascii="Arial" w:hAnsi="Arial" w:cs="Arial"/>
          <w:bCs/>
          <w:lang w:val="en-US"/>
        </w:rPr>
        <w:t>o</w:t>
      </w:r>
      <w:r w:rsidR="00AB052F" w:rsidRPr="00C73746">
        <w:rPr>
          <w:rFonts w:ascii="Arial" w:hAnsi="Arial" w:cs="Arial"/>
          <w:bCs/>
          <w:lang w:val="en-US"/>
        </w:rPr>
        <w:t>logy</w:t>
      </w:r>
      <w:r w:rsidR="00223212" w:rsidRPr="00C73746">
        <w:rPr>
          <w:rFonts w:ascii="Arial" w:hAnsi="Arial" w:cs="Arial"/>
          <w:bCs/>
          <w:lang w:val="en-US"/>
        </w:rPr>
        <w:t xml:space="preserve">, NL </w:t>
      </w:r>
      <w:r w:rsidR="00E8341B" w:rsidRPr="00C73746">
        <w:rPr>
          <w:rFonts w:ascii="Arial" w:hAnsi="Arial" w:cs="Arial"/>
          <w:bCs/>
          <w:lang w:val="en-US"/>
        </w:rPr>
        <w:t>and Great Ormond Street Hospital</w:t>
      </w:r>
      <w:r w:rsidR="00223212" w:rsidRPr="00C73746">
        <w:rPr>
          <w:rFonts w:ascii="Arial" w:hAnsi="Arial" w:cs="Arial"/>
          <w:bCs/>
          <w:lang w:val="en-US"/>
        </w:rPr>
        <w:t xml:space="preserve">, UK). </w:t>
      </w:r>
      <w:r w:rsidR="007506C5" w:rsidRPr="00C73746">
        <w:rPr>
          <w:rFonts w:ascii="Arial" w:hAnsi="Arial" w:cs="Arial"/>
          <w:bCs/>
          <w:lang w:val="en-US"/>
        </w:rPr>
        <w:t xml:space="preserve">Access to </w:t>
      </w:r>
      <w:proofErr w:type="spellStart"/>
      <w:r w:rsidR="007506C5" w:rsidRPr="00C73746">
        <w:rPr>
          <w:rFonts w:ascii="Arial" w:hAnsi="Arial" w:cs="Arial"/>
          <w:bCs/>
          <w:lang w:val="en-US"/>
        </w:rPr>
        <w:t>olorofim</w:t>
      </w:r>
      <w:proofErr w:type="spellEnd"/>
      <w:r w:rsidR="007506C5" w:rsidRPr="00C73746">
        <w:rPr>
          <w:rFonts w:ascii="Arial" w:hAnsi="Arial" w:cs="Arial"/>
          <w:bCs/>
          <w:lang w:val="en-US"/>
        </w:rPr>
        <w:t xml:space="preserve"> was allowed for children with </w:t>
      </w:r>
      <w:proofErr w:type="spellStart"/>
      <w:r w:rsidR="007506C5" w:rsidRPr="00C73746">
        <w:rPr>
          <w:rFonts w:ascii="Arial" w:hAnsi="Arial" w:cs="Arial"/>
          <w:bCs/>
          <w:lang w:val="en-US"/>
        </w:rPr>
        <w:t>IFDs</w:t>
      </w:r>
      <w:proofErr w:type="spellEnd"/>
      <w:r w:rsidR="007506C5" w:rsidRPr="00C73746">
        <w:rPr>
          <w:rFonts w:ascii="Arial" w:hAnsi="Arial" w:cs="Arial"/>
          <w:bCs/>
          <w:lang w:val="en-US"/>
        </w:rPr>
        <w:t xml:space="preserve"> above 6 years of age under</w:t>
      </w:r>
      <w:r w:rsidR="00EB2380" w:rsidRPr="00C73746">
        <w:rPr>
          <w:rFonts w:ascii="Arial" w:hAnsi="Arial" w:cs="Arial"/>
          <w:bCs/>
          <w:lang w:val="en-US"/>
        </w:rPr>
        <w:t xml:space="preserve"> compassionate use</w:t>
      </w:r>
      <w:r w:rsidR="007506C5" w:rsidRPr="00C73746">
        <w:rPr>
          <w:rFonts w:ascii="Arial" w:hAnsi="Arial" w:cs="Arial"/>
          <w:bCs/>
          <w:lang w:val="en-US"/>
        </w:rPr>
        <w:t>.</w:t>
      </w:r>
      <w:r w:rsidR="00EF7089" w:rsidRPr="00C73746">
        <w:rPr>
          <w:rFonts w:ascii="Arial" w:hAnsi="Arial" w:cs="Arial"/>
          <w:bCs/>
          <w:lang w:val="en-US"/>
        </w:rPr>
        <w:t xml:space="preserve"> </w:t>
      </w:r>
      <w:r w:rsidR="005276AA" w:rsidRPr="00C73746">
        <w:rPr>
          <w:rFonts w:ascii="Arial" w:hAnsi="Arial" w:cs="Arial"/>
          <w:lang w:val="en-US"/>
        </w:rPr>
        <w:t xml:space="preserve">All </w:t>
      </w:r>
      <w:r w:rsidR="007506C5" w:rsidRPr="00C73746">
        <w:rPr>
          <w:rFonts w:ascii="Arial" w:hAnsi="Arial" w:cs="Arial"/>
          <w:lang w:val="en-US"/>
        </w:rPr>
        <w:t xml:space="preserve">pediatric patients received bodyweight-dependent doses of oral </w:t>
      </w:r>
      <w:proofErr w:type="spellStart"/>
      <w:r w:rsidR="007506C5" w:rsidRPr="00C73746">
        <w:rPr>
          <w:rFonts w:ascii="Arial" w:hAnsi="Arial" w:cs="Arial"/>
          <w:lang w:val="en-US"/>
        </w:rPr>
        <w:t>olorofim</w:t>
      </w:r>
      <w:proofErr w:type="spellEnd"/>
      <w:r w:rsidR="007506C5" w:rsidRPr="00C73746">
        <w:rPr>
          <w:rFonts w:ascii="Arial" w:hAnsi="Arial" w:cs="Arial"/>
          <w:lang w:val="en-US"/>
        </w:rPr>
        <w:t xml:space="preserve"> with a loading dose of 60</w:t>
      </w:r>
      <w:r w:rsidR="00BE5D09" w:rsidRPr="00C73746">
        <w:rPr>
          <w:rFonts w:ascii="Arial" w:hAnsi="Arial" w:cs="Arial"/>
          <w:lang w:val="en-US"/>
        </w:rPr>
        <w:t>, 120</w:t>
      </w:r>
      <w:r w:rsidR="00740717" w:rsidRPr="00C73746">
        <w:rPr>
          <w:rFonts w:ascii="Arial" w:hAnsi="Arial" w:cs="Arial"/>
          <w:lang w:val="en-US"/>
        </w:rPr>
        <w:t>,</w:t>
      </w:r>
      <w:r w:rsidR="00BE5D09" w:rsidRPr="00C73746">
        <w:rPr>
          <w:rFonts w:ascii="Arial" w:hAnsi="Arial" w:cs="Arial"/>
          <w:lang w:val="en-US"/>
        </w:rPr>
        <w:t xml:space="preserve"> or </w:t>
      </w:r>
      <w:r w:rsidR="007506C5" w:rsidRPr="00C73746">
        <w:rPr>
          <w:rFonts w:ascii="Arial" w:hAnsi="Arial" w:cs="Arial"/>
          <w:lang w:val="en-US"/>
        </w:rPr>
        <w:t>150 mg twice daily</w:t>
      </w:r>
      <w:r w:rsidR="00EB2380" w:rsidRPr="00C73746">
        <w:rPr>
          <w:rFonts w:ascii="Arial" w:hAnsi="Arial" w:cs="Arial"/>
          <w:lang w:val="en-US"/>
        </w:rPr>
        <w:t xml:space="preserve"> (bd)</w:t>
      </w:r>
      <w:r w:rsidR="007506C5" w:rsidRPr="00C73746">
        <w:rPr>
          <w:rFonts w:ascii="Arial" w:hAnsi="Arial" w:cs="Arial"/>
          <w:lang w:val="en-US"/>
        </w:rPr>
        <w:t xml:space="preserve"> for 1 day followed by </w:t>
      </w:r>
      <w:r w:rsidR="005276AA" w:rsidRPr="00C73746">
        <w:rPr>
          <w:rFonts w:ascii="Arial" w:hAnsi="Arial" w:cs="Arial"/>
          <w:lang w:val="en-US"/>
        </w:rPr>
        <w:t xml:space="preserve">maintenance doses of </w:t>
      </w:r>
      <w:r w:rsidR="005B36D5" w:rsidRPr="00C73746">
        <w:rPr>
          <w:rFonts w:ascii="Arial" w:hAnsi="Arial" w:cs="Arial"/>
          <w:lang w:val="en-US"/>
        </w:rPr>
        <w:t>30</w:t>
      </w:r>
      <w:r w:rsidR="00BE5D09" w:rsidRPr="00C73746">
        <w:rPr>
          <w:rFonts w:ascii="Arial" w:hAnsi="Arial" w:cs="Arial"/>
          <w:lang w:val="en-US"/>
        </w:rPr>
        <w:t>, 60</w:t>
      </w:r>
      <w:r w:rsidR="00740717" w:rsidRPr="00C73746">
        <w:rPr>
          <w:rFonts w:ascii="Arial" w:hAnsi="Arial" w:cs="Arial"/>
          <w:lang w:val="en-US"/>
        </w:rPr>
        <w:t>,</w:t>
      </w:r>
      <w:r w:rsidR="00BE5D09" w:rsidRPr="00C73746">
        <w:rPr>
          <w:rFonts w:ascii="Arial" w:hAnsi="Arial" w:cs="Arial"/>
          <w:lang w:val="en-US"/>
        </w:rPr>
        <w:t xml:space="preserve"> or</w:t>
      </w:r>
      <w:r w:rsidR="0013355E" w:rsidRPr="00C73746">
        <w:rPr>
          <w:rFonts w:ascii="Arial" w:hAnsi="Arial" w:cs="Arial"/>
          <w:lang w:val="en-US"/>
        </w:rPr>
        <w:t xml:space="preserve"> </w:t>
      </w:r>
      <w:r w:rsidR="005276AA" w:rsidRPr="00C73746">
        <w:rPr>
          <w:rFonts w:ascii="Arial" w:hAnsi="Arial" w:cs="Arial"/>
          <w:lang w:val="en-US"/>
        </w:rPr>
        <w:t xml:space="preserve">90 mg </w:t>
      </w:r>
      <w:r w:rsidR="00EB2380" w:rsidRPr="00C73746">
        <w:rPr>
          <w:rFonts w:ascii="Arial" w:hAnsi="Arial" w:cs="Arial"/>
          <w:lang w:val="en-US"/>
        </w:rPr>
        <w:t xml:space="preserve">bd </w:t>
      </w:r>
      <w:r w:rsidR="0013355E" w:rsidRPr="00C73746">
        <w:rPr>
          <w:rFonts w:ascii="Arial" w:hAnsi="Arial" w:cs="Arial"/>
          <w:lang w:val="en-US"/>
        </w:rPr>
        <w:t>(target exposure of ≥0.1 mg/L)</w:t>
      </w:r>
      <w:r w:rsidR="005276AA" w:rsidRPr="00C73746">
        <w:rPr>
          <w:rFonts w:ascii="Arial" w:hAnsi="Arial" w:cs="Arial"/>
          <w:lang w:val="en-US"/>
        </w:rPr>
        <w:t>.</w:t>
      </w:r>
      <w:r w:rsidR="007506C5" w:rsidRPr="00C73746">
        <w:rPr>
          <w:rFonts w:ascii="Arial" w:hAnsi="Arial" w:cs="Arial"/>
          <w:lang w:val="en-US"/>
        </w:rPr>
        <w:t xml:space="preserve"> Pre-dose plasma concentrations of </w:t>
      </w:r>
      <w:proofErr w:type="spellStart"/>
      <w:r w:rsidR="007506C5" w:rsidRPr="00C73746">
        <w:rPr>
          <w:rFonts w:ascii="Arial" w:hAnsi="Arial" w:cs="Arial"/>
          <w:lang w:val="en-US"/>
        </w:rPr>
        <w:t>olorofim</w:t>
      </w:r>
      <w:proofErr w:type="spellEnd"/>
      <w:r w:rsidR="007506C5" w:rsidRPr="00C73746">
        <w:rPr>
          <w:rFonts w:ascii="Arial" w:hAnsi="Arial" w:cs="Arial"/>
          <w:lang w:val="en-US"/>
        </w:rPr>
        <w:t xml:space="preserve"> were measured by validated LC-MS/MS analysis</w:t>
      </w:r>
      <w:r w:rsidR="005731F3" w:rsidRPr="00C73746">
        <w:rPr>
          <w:rFonts w:ascii="Arial" w:hAnsi="Arial" w:cs="Arial"/>
          <w:lang w:val="en-US"/>
        </w:rPr>
        <w:t xml:space="preserve"> to safeguard concentration</w:t>
      </w:r>
      <w:r w:rsidR="00BE5D09" w:rsidRPr="00C73746">
        <w:rPr>
          <w:rFonts w:ascii="Arial" w:hAnsi="Arial" w:cs="Arial"/>
          <w:lang w:val="en-US"/>
        </w:rPr>
        <w:t>s</w:t>
      </w:r>
      <w:r w:rsidR="005731F3" w:rsidRPr="00C73746">
        <w:rPr>
          <w:rFonts w:ascii="Arial" w:hAnsi="Arial" w:cs="Arial"/>
          <w:lang w:val="en-US"/>
        </w:rPr>
        <w:t xml:space="preserve"> being within range</w:t>
      </w:r>
      <w:r w:rsidR="007506C5" w:rsidRPr="00C73746">
        <w:rPr>
          <w:rFonts w:ascii="Arial" w:hAnsi="Arial" w:cs="Arial"/>
          <w:lang w:val="en-US"/>
        </w:rPr>
        <w:t>.</w:t>
      </w:r>
      <w:r w:rsidR="005B36D5" w:rsidRPr="00C73746">
        <w:rPr>
          <w:rFonts w:ascii="Arial" w:hAnsi="Arial" w:cs="Arial"/>
          <w:lang w:val="en-US"/>
        </w:rPr>
        <w:t xml:space="preserve"> </w:t>
      </w:r>
      <w:proofErr w:type="spellStart"/>
      <w:r w:rsidR="0033601D" w:rsidRPr="00C73746">
        <w:rPr>
          <w:rFonts w:ascii="Arial" w:hAnsi="Arial" w:cs="Arial"/>
          <w:bCs/>
          <w:lang w:val="en-US"/>
        </w:rPr>
        <w:t>Olorofim</w:t>
      </w:r>
      <w:proofErr w:type="spellEnd"/>
      <w:r w:rsidR="0033601D" w:rsidRPr="00C73746">
        <w:rPr>
          <w:rFonts w:ascii="Arial" w:hAnsi="Arial" w:cs="Arial"/>
          <w:bCs/>
          <w:lang w:val="en-US"/>
        </w:rPr>
        <w:t xml:space="preserve">-related adverse events </w:t>
      </w:r>
      <w:r w:rsidR="00EB2380" w:rsidRPr="00C73746">
        <w:rPr>
          <w:rFonts w:ascii="Arial" w:hAnsi="Arial" w:cs="Arial"/>
          <w:bCs/>
          <w:lang w:val="en-US"/>
        </w:rPr>
        <w:t xml:space="preserve">(AE) </w:t>
      </w:r>
      <w:r w:rsidR="0033601D" w:rsidRPr="00C73746">
        <w:rPr>
          <w:rFonts w:ascii="Arial" w:hAnsi="Arial" w:cs="Arial"/>
          <w:bCs/>
          <w:lang w:val="en-US"/>
        </w:rPr>
        <w:t xml:space="preserve">were assessed </w:t>
      </w:r>
      <w:r w:rsidR="00BE5D09" w:rsidRPr="00C73746">
        <w:rPr>
          <w:rFonts w:ascii="Arial" w:hAnsi="Arial" w:cs="Arial"/>
          <w:bCs/>
          <w:lang w:val="en-US"/>
        </w:rPr>
        <w:t xml:space="preserve">during the entire period of </w:t>
      </w:r>
      <w:proofErr w:type="spellStart"/>
      <w:r w:rsidR="00BE5D09" w:rsidRPr="00C73746">
        <w:rPr>
          <w:rFonts w:ascii="Arial" w:hAnsi="Arial" w:cs="Arial"/>
          <w:bCs/>
          <w:lang w:val="en-US"/>
        </w:rPr>
        <w:t>olorofim</w:t>
      </w:r>
      <w:proofErr w:type="spellEnd"/>
      <w:r w:rsidR="00BE5D09" w:rsidRPr="00C73746">
        <w:rPr>
          <w:rFonts w:ascii="Arial" w:hAnsi="Arial" w:cs="Arial"/>
          <w:bCs/>
          <w:lang w:val="en-US"/>
        </w:rPr>
        <w:t xml:space="preserve"> treatment </w:t>
      </w:r>
      <w:r w:rsidR="0033601D" w:rsidRPr="00C73746">
        <w:rPr>
          <w:rFonts w:ascii="Arial" w:hAnsi="Arial" w:cs="Arial"/>
          <w:bCs/>
          <w:lang w:val="en-US"/>
        </w:rPr>
        <w:t xml:space="preserve">according to the </w:t>
      </w:r>
      <w:r w:rsidR="0033601D" w:rsidRPr="00C73746">
        <w:rPr>
          <w:rFonts w:ascii="Arial" w:hAnsi="Arial" w:cs="Arial"/>
          <w:lang w:val="en-US"/>
        </w:rPr>
        <w:t>Common Terminology Criteria for Adverse Events (CTCAE)</w:t>
      </w:r>
      <w:r w:rsidR="0033601D" w:rsidRPr="00C73746">
        <w:rPr>
          <w:rFonts w:ascii="Arial" w:hAnsi="Arial" w:cs="Arial"/>
          <w:bCs/>
          <w:lang w:val="en-US"/>
        </w:rPr>
        <w:t>.</w:t>
      </w:r>
    </w:p>
    <w:p w14:paraId="655F64BB" w14:textId="1C54E32A" w:rsidR="00682370" w:rsidRPr="00C73746" w:rsidRDefault="00682370" w:rsidP="005731F3">
      <w:pPr>
        <w:spacing w:before="240"/>
        <w:jc w:val="both"/>
        <w:rPr>
          <w:rFonts w:ascii="Arial" w:hAnsi="Arial" w:cs="Arial"/>
          <w:lang w:val="en-US"/>
        </w:rPr>
      </w:pPr>
      <w:r w:rsidRPr="0031698D">
        <w:rPr>
          <w:rFonts w:ascii="Arial" w:hAnsi="Arial" w:cs="Arial"/>
          <w:b/>
          <w:bCs/>
          <w:lang w:val="en-US"/>
        </w:rPr>
        <w:t>Results</w:t>
      </w:r>
      <w:r w:rsidR="00C73746" w:rsidRPr="0031698D">
        <w:rPr>
          <w:rFonts w:ascii="Arial" w:hAnsi="Arial" w:cs="Arial"/>
          <w:b/>
          <w:bCs/>
          <w:lang w:val="en-US"/>
        </w:rPr>
        <w:t>:</w:t>
      </w:r>
      <w:r w:rsidR="009B289D" w:rsidRPr="00C73746">
        <w:rPr>
          <w:rFonts w:ascii="Arial" w:hAnsi="Arial" w:cs="Arial"/>
          <w:b/>
          <w:bCs/>
          <w:lang w:val="en-US"/>
        </w:rPr>
        <w:t xml:space="preserve"> </w:t>
      </w:r>
      <w:r w:rsidR="00AB052F" w:rsidRPr="00C73746">
        <w:rPr>
          <w:rFonts w:ascii="Arial" w:hAnsi="Arial" w:cs="Arial"/>
          <w:lang w:val="en-US"/>
        </w:rPr>
        <w:t>Five</w:t>
      </w:r>
      <w:r w:rsidR="009B289D" w:rsidRPr="00C73746">
        <w:rPr>
          <w:rFonts w:ascii="Arial" w:hAnsi="Arial" w:cs="Arial"/>
          <w:lang w:val="en-US"/>
        </w:rPr>
        <w:t xml:space="preserve"> pediatric patients with </w:t>
      </w:r>
      <w:r w:rsidR="00FB7D45" w:rsidRPr="00C73746">
        <w:rPr>
          <w:rFonts w:ascii="Arial" w:hAnsi="Arial" w:cs="Arial"/>
          <w:lang w:val="en-US"/>
        </w:rPr>
        <w:t>a total of</w:t>
      </w:r>
      <w:r w:rsidR="00AB052F" w:rsidRPr="00C73746">
        <w:rPr>
          <w:rFonts w:ascii="Arial" w:hAnsi="Arial" w:cs="Arial"/>
          <w:lang w:val="en-US"/>
        </w:rPr>
        <w:t xml:space="preserve"> six</w:t>
      </w:r>
      <w:r w:rsidR="00FB7D45" w:rsidRPr="00C73746">
        <w:rPr>
          <w:rFonts w:ascii="Arial" w:hAnsi="Arial" w:cs="Arial"/>
          <w:lang w:val="en-US"/>
        </w:rPr>
        <w:t xml:space="preserve"> </w:t>
      </w:r>
      <w:r w:rsidR="00223212" w:rsidRPr="00C73746">
        <w:rPr>
          <w:rFonts w:ascii="Arial" w:hAnsi="Arial" w:cs="Arial"/>
          <w:lang w:val="en-US"/>
        </w:rPr>
        <w:t xml:space="preserve">treatment </w:t>
      </w:r>
      <w:r w:rsidR="00FB7D45" w:rsidRPr="00C73746">
        <w:rPr>
          <w:rFonts w:ascii="Arial" w:hAnsi="Arial" w:cs="Arial"/>
          <w:lang w:val="en-US"/>
        </w:rPr>
        <w:t xml:space="preserve">episodes with </w:t>
      </w:r>
      <w:proofErr w:type="spellStart"/>
      <w:r w:rsidR="00FB7D45" w:rsidRPr="00C73746">
        <w:rPr>
          <w:rFonts w:ascii="Arial" w:hAnsi="Arial" w:cs="Arial"/>
          <w:lang w:val="en-US"/>
        </w:rPr>
        <w:t>olorofim</w:t>
      </w:r>
      <w:proofErr w:type="spellEnd"/>
      <w:r w:rsidR="00FB7D45" w:rsidRPr="00C73746">
        <w:rPr>
          <w:rFonts w:ascii="Arial" w:hAnsi="Arial" w:cs="Arial"/>
          <w:lang w:val="en-US"/>
        </w:rPr>
        <w:t xml:space="preserve"> were included</w:t>
      </w:r>
      <w:r w:rsidR="00E8341B" w:rsidRPr="00C73746">
        <w:rPr>
          <w:rFonts w:ascii="Arial" w:hAnsi="Arial" w:cs="Arial"/>
          <w:lang w:val="en-US"/>
        </w:rPr>
        <w:t xml:space="preserve"> (Table 1)</w:t>
      </w:r>
      <w:r w:rsidR="00767F4C" w:rsidRPr="00C73746">
        <w:rPr>
          <w:rFonts w:ascii="Arial" w:hAnsi="Arial" w:cs="Arial"/>
          <w:lang w:val="en-US"/>
        </w:rPr>
        <w:t xml:space="preserve">. </w:t>
      </w:r>
      <w:r w:rsidR="00FB7D45" w:rsidRPr="00C73746">
        <w:rPr>
          <w:rFonts w:ascii="Arial" w:hAnsi="Arial" w:cs="Arial"/>
          <w:lang w:val="en-US"/>
        </w:rPr>
        <w:t>All patients had</w:t>
      </w:r>
      <w:r w:rsidR="00136FD5" w:rsidRPr="00C73746">
        <w:rPr>
          <w:rFonts w:ascii="Arial" w:hAnsi="Arial" w:cs="Arial"/>
          <w:lang w:val="en-US"/>
        </w:rPr>
        <w:t xml:space="preserve"> </w:t>
      </w:r>
      <w:proofErr w:type="spellStart"/>
      <w:r w:rsidR="009B289D" w:rsidRPr="00C73746">
        <w:rPr>
          <w:rFonts w:ascii="Arial" w:hAnsi="Arial" w:cs="Arial"/>
          <w:lang w:val="en-US"/>
        </w:rPr>
        <w:t>hemato</w:t>
      </w:r>
      <w:proofErr w:type="spellEnd"/>
      <w:r w:rsidR="009B289D" w:rsidRPr="00C73746">
        <w:rPr>
          <w:rFonts w:ascii="Arial" w:hAnsi="Arial" w:cs="Arial"/>
          <w:lang w:val="en-US"/>
        </w:rPr>
        <w:t xml:space="preserve">-oncological </w:t>
      </w:r>
      <w:r w:rsidR="00EF7089" w:rsidRPr="00C73746">
        <w:rPr>
          <w:rFonts w:ascii="Arial" w:hAnsi="Arial" w:cs="Arial"/>
          <w:lang w:val="en-US"/>
        </w:rPr>
        <w:t>disease</w:t>
      </w:r>
      <w:r w:rsidR="00FB7D45" w:rsidRPr="00C73746">
        <w:rPr>
          <w:rFonts w:ascii="Arial" w:hAnsi="Arial" w:cs="Arial"/>
          <w:lang w:val="en-US"/>
        </w:rPr>
        <w:t xml:space="preserve"> and two </w:t>
      </w:r>
      <w:r w:rsidR="009B289D" w:rsidRPr="00C73746">
        <w:rPr>
          <w:rFonts w:ascii="Arial" w:hAnsi="Arial" w:cs="Arial"/>
          <w:lang w:val="en-US"/>
        </w:rPr>
        <w:t xml:space="preserve">patients </w:t>
      </w:r>
      <w:r w:rsidR="00AB052F" w:rsidRPr="00C73746">
        <w:rPr>
          <w:rFonts w:ascii="Arial" w:hAnsi="Arial" w:cs="Arial"/>
          <w:lang w:val="en-US"/>
        </w:rPr>
        <w:t>underwent</w:t>
      </w:r>
      <w:r w:rsidR="009B289D" w:rsidRPr="00C73746">
        <w:rPr>
          <w:rFonts w:ascii="Arial" w:hAnsi="Arial" w:cs="Arial"/>
          <w:lang w:val="en-US"/>
        </w:rPr>
        <w:t xml:space="preserve"> allogenic stem cell transplantation</w:t>
      </w:r>
      <w:r w:rsidR="00767F4C" w:rsidRPr="00C73746">
        <w:rPr>
          <w:rFonts w:ascii="Arial" w:hAnsi="Arial" w:cs="Arial"/>
          <w:lang w:val="en-US"/>
        </w:rPr>
        <w:t xml:space="preserve"> (SCT)</w:t>
      </w:r>
      <w:r w:rsidR="009B289D" w:rsidRPr="00C73746">
        <w:rPr>
          <w:rFonts w:ascii="Arial" w:hAnsi="Arial" w:cs="Arial"/>
          <w:lang w:val="en-US"/>
        </w:rPr>
        <w:t xml:space="preserve">. According to EORTC/MSG criteria, </w:t>
      </w:r>
      <w:r w:rsidR="00AB052F" w:rsidRPr="00C73746">
        <w:rPr>
          <w:rFonts w:ascii="Arial" w:hAnsi="Arial" w:cs="Arial"/>
          <w:lang w:val="en-US"/>
        </w:rPr>
        <w:t>three</w:t>
      </w:r>
      <w:r w:rsidR="009B289D" w:rsidRPr="00C73746">
        <w:rPr>
          <w:rFonts w:ascii="Arial" w:hAnsi="Arial" w:cs="Arial"/>
          <w:lang w:val="en-US"/>
        </w:rPr>
        <w:t xml:space="preserve"> patients had</w:t>
      </w:r>
      <w:r w:rsidR="0013355E" w:rsidRPr="00C73746">
        <w:rPr>
          <w:rFonts w:ascii="Arial" w:hAnsi="Arial" w:cs="Arial"/>
          <w:lang w:val="en-US"/>
        </w:rPr>
        <w:t xml:space="preserve"> </w:t>
      </w:r>
      <w:r w:rsidR="009B289D" w:rsidRPr="00C73746">
        <w:rPr>
          <w:rFonts w:ascii="Arial" w:hAnsi="Arial" w:cs="Arial"/>
          <w:lang w:val="en-US"/>
        </w:rPr>
        <w:t xml:space="preserve">probable pulmonary </w:t>
      </w:r>
      <w:r w:rsidR="00FA465B" w:rsidRPr="00C73746">
        <w:rPr>
          <w:rFonts w:ascii="Arial" w:hAnsi="Arial" w:cs="Arial"/>
          <w:lang w:val="en-US"/>
        </w:rPr>
        <w:t>aspergillosis</w:t>
      </w:r>
      <w:r w:rsidR="00AB052F" w:rsidRPr="00C73746">
        <w:rPr>
          <w:rFonts w:ascii="Arial" w:hAnsi="Arial" w:cs="Arial"/>
          <w:lang w:val="en-US"/>
        </w:rPr>
        <w:t>, one had proven</w:t>
      </w:r>
      <w:r w:rsidR="00FA465B" w:rsidRPr="00C73746">
        <w:rPr>
          <w:rFonts w:ascii="Arial" w:hAnsi="Arial" w:cs="Arial"/>
          <w:lang w:val="en-US"/>
        </w:rPr>
        <w:t xml:space="preserve"> central nervous system</w:t>
      </w:r>
      <w:r w:rsidR="0013355E" w:rsidRPr="00C73746">
        <w:rPr>
          <w:rFonts w:ascii="Arial" w:hAnsi="Arial" w:cs="Arial"/>
          <w:lang w:val="en-US"/>
        </w:rPr>
        <w:t xml:space="preserve"> (CNS)</w:t>
      </w:r>
      <w:r w:rsidR="00AB052F" w:rsidRPr="00C73746">
        <w:rPr>
          <w:rFonts w:ascii="Arial" w:hAnsi="Arial" w:cs="Arial"/>
          <w:lang w:val="en-US"/>
        </w:rPr>
        <w:t xml:space="preserve"> </w:t>
      </w:r>
      <w:r w:rsidR="00FA465B" w:rsidRPr="00C73746">
        <w:rPr>
          <w:rFonts w:ascii="Arial" w:hAnsi="Arial" w:cs="Arial"/>
          <w:lang w:val="en-US"/>
        </w:rPr>
        <w:t>aspergillosis</w:t>
      </w:r>
      <w:r w:rsidR="00740717" w:rsidRPr="00C73746">
        <w:rPr>
          <w:rFonts w:ascii="Arial" w:hAnsi="Arial" w:cs="Arial"/>
          <w:lang w:val="en-US"/>
        </w:rPr>
        <w:t>,</w:t>
      </w:r>
      <w:r w:rsidR="00AB052F" w:rsidRPr="00C73746">
        <w:rPr>
          <w:rFonts w:ascii="Arial" w:hAnsi="Arial" w:cs="Arial"/>
          <w:lang w:val="en-US"/>
        </w:rPr>
        <w:t xml:space="preserve"> and one </w:t>
      </w:r>
      <w:r w:rsidR="009B289D" w:rsidRPr="00C73746">
        <w:rPr>
          <w:rFonts w:ascii="Arial" w:hAnsi="Arial" w:cs="Arial"/>
          <w:lang w:val="en-US"/>
        </w:rPr>
        <w:t xml:space="preserve">had proven </w:t>
      </w:r>
      <w:r w:rsidR="0013355E" w:rsidRPr="00C73746">
        <w:rPr>
          <w:rFonts w:ascii="Arial" w:hAnsi="Arial" w:cs="Arial"/>
          <w:lang w:val="en-US"/>
        </w:rPr>
        <w:t>CNS</w:t>
      </w:r>
      <w:r w:rsidR="00FA465B" w:rsidRPr="00C73746">
        <w:rPr>
          <w:rFonts w:ascii="Arial" w:hAnsi="Arial" w:cs="Arial"/>
          <w:lang w:val="en-US"/>
        </w:rPr>
        <w:t xml:space="preserve"> </w:t>
      </w:r>
      <w:proofErr w:type="spellStart"/>
      <w:r w:rsidR="009B289D" w:rsidRPr="00C73746">
        <w:rPr>
          <w:rFonts w:ascii="Arial" w:hAnsi="Arial" w:cs="Arial"/>
          <w:i/>
          <w:iCs/>
          <w:lang w:val="en-US"/>
        </w:rPr>
        <w:t>Scedosporium</w:t>
      </w:r>
      <w:proofErr w:type="spellEnd"/>
      <w:r w:rsidR="009B289D" w:rsidRPr="00C73746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9B289D" w:rsidRPr="00C73746">
        <w:rPr>
          <w:rFonts w:ascii="Arial" w:hAnsi="Arial" w:cs="Arial"/>
          <w:i/>
          <w:iCs/>
          <w:lang w:val="en-US"/>
        </w:rPr>
        <w:t>apiospermum</w:t>
      </w:r>
      <w:proofErr w:type="spellEnd"/>
      <w:r w:rsidR="009B289D" w:rsidRPr="00C73746">
        <w:rPr>
          <w:rFonts w:ascii="Arial" w:hAnsi="Arial" w:cs="Arial"/>
          <w:i/>
          <w:iCs/>
          <w:lang w:val="en-US"/>
        </w:rPr>
        <w:t xml:space="preserve"> </w:t>
      </w:r>
      <w:r w:rsidR="009B289D" w:rsidRPr="00C73746">
        <w:rPr>
          <w:rFonts w:ascii="Arial" w:hAnsi="Arial" w:cs="Arial"/>
          <w:lang w:val="en-US"/>
        </w:rPr>
        <w:t>infection. Olorofim was</w:t>
      </w:r>
      <w:r w:rsidR="008F0651" w:rsidRPr="00C73746">
        <w:rPr>
          <w:rFonts w:ascii="Arial" w:hAnsi="Arial" w:cs="Arial"/>
          <w:lang w:val="en-US"/>
        </w:rPr>
        <w:t xml:space="preserve"> provided on compassionate use for </w:t>
      </w:r>
      <w:r w:rsidR="0013355E" w:rsidRPr="00C73746">
        <w:rPr>
          <w:rFonts w:ascii="Arial" w:hAnsi="Arial" w:cs="Arial"/>
          <w:lang w:val="en-US"/>
        </w:rPr>
        <w:t>overlapping reasons</w:t>
      </w:r>
      <w:r w:rsidR="008F0651" w:rsidRPr="00C73746">
        <w:rPr>
          <w:rFonts w:ascii="Arial" w:hAnsi="Arial" w:cs="Arial"/>
          <w:lang w:val="en-US"/>
        </w:rPr>
        <w:t xml:space="preserve">: </w:t>
      </w:r>
      <w:r w:rsidR="00767F4C" w:rsidRPr="00C73746">
        <w:rPr>
          <w:rFonts w:ascii="Arial" w:hAnsi="Arial" w:cs="Arial"/>
          <w:lang w:val="en-US"/>
        </w:rPr>
        <w:t xml:space="preserve">proven </w:t>
      </w:r>
      <w:r w:rsidR="009B289D" w:rsidRPr="00C73746">
        <w:rPr>
          <w:rFonts w:ascii="Arial" w:hAnsi="Arial" w:cs="Arial"/>
          <w:lang w:val="en-US"/>
        </w:rPr>
        <w:t>azole-resistance</w:t>
      </w:r>
      <w:r w:rsidR="00AB052F" w:rsidRPr="00C73746">
        <w:rPr>
          <w:rFonts w:ascii="Arial" w:hAnsi="Arial" w:cs="Arial"/>
          <w:lang w:val="en-US"/>
        </w:rPr>
        <w:t>,</w:t>
      </w:r>
      <w:r w:rsidR="009B289D" w:rsidRPr="00C73746">
        <w:rPr>
          <w:rFonts w:ascii="Arial" w:hAnsi="Arial" w:cs="Arial"/>
          <w:lang w:val="en-US"/>
        </w:rPr>
        <w:t xml:space="preserve"> </w:t>
      </w:r>
      <w:r w:rsidR="004D216E" w:rsidRPr="00C73746">
        <w:rPr>
          <w:rFonts w:ascii="Arial" w:hAnsi="Arial" w:cs="Arial"/>
          <w:lang w:val="en-US"/>
        </w:rPr>
        <w:t>failure to improve</w:t>
      </w:r>
      <w:r w:rsidR="009B289D" w:rsidRPr="00C73746">
        <w:rPr>
          <w:rFonts w:ascii="Arial" w:hAnsi="Arial" w:cs="Arial"/>
          <w:lang w:val="en-US"/>
        </w:rPr>
        <w:t xml:space="preserve"> under</w:t>
      </w:r>
      <w:r w:rsidR="004D216E" w:rsidRPr="00C73746">
        <w:rPr>
          <w:rFonts w:ascii="Arial" w:hAnsi="Arial" w:cs="Arial"/>
          <w:lang w:val="en-US"/>
        </w:rPr>
        <w:t xml:space="preserve"> </w:t>
      </w:r>
      <w:r w:rsidR="005731F3" w:rsidRPr="00C73746">
        <w:rPr>
          <w:rFonts w:ascii="Arial" w:hAnsi="Arial" w:cs="Arial"/>
          <w:lang w:val="en-US"/>
        </w:rPr>
        <w:t>azole and/or liposomal amphotericin B (L-</w:t>
      </w:r>
      <w:proofErr w:type="spellStart"/>
      <w:r w:rsidR="005731F3" w:rsidRPr="00C73746">
        <w:rPr>
          <w:rFonts w:ascii="Arial" w:hAnsi="Arial" w:cs="Arial"/>
          <w:lang w:val="en-US"/>
        </w:rPr>
        <w:t>AMB</w:t>
      </w:r>
      <w:proofErr w:type="spellEnd"/>
      <w:r w:rsidR="005731F3" w:rsidRPr="00C73746">
        <w:rPr>
          <w:rFonts w:ascii="Arial" w:hAnsi="Arial" w:cs="Arial"/>
          <w:lang w:val="en-US"/>
        </w:rPr>
        <w:t xml:space="preserve">) </w:t>
      </w:r>
      <w:r w:rsidR="00FA465B" w:rsidRPr="00C73746">
        <w:rPr>
          <w:rFonts w:ascii="Arial" w:hAnsi="Arial" w:cs="Arial"/>
          <w:lang w:val="en-US"/>
        </w:rPr>
        <w:t xml:space="preserve">or </w:t>
      </w:r>
      <w:r w:rsidR="004D216E" w:rsidRPr="00C73746">
        <w:rPr>
          <w:rFonts w:ascii="Arial" w:hAnsi="Arial" w:cs="Arial"/>
          <w:lang w:val="en-US"/>
        </w:rPr>
        <w:t xml:space="preserve">intolerance to </w:t>
      </w:r>
      <w:r w:rsidR="00767F4C" w:rsidRPr="00C73746">
        <w:rPr>
          <w:rFonts w:ascii="Arial" w:hAnsi="Arial" w:cs="Arial"/>
          <w:lang w:val="en-US"/>
        </w:rPr>
        <w:t>L-</w:t>
      </w:r>
      <w:proofErr w:type="spellStart"/>
      <w:r w:rsidR="00767F4C" w:rsidRPr="00C73746">
        <w:rPr>
          <w:rFonts w:ascii="Arial" w:hAnsi="Arial" w:cs="Arial"/>
          <w:lang w:val="en-US"/>
        </w:rPr>
        <w:t>AMB</w:t>
      </w:r>
      <w:proofErr w:type="spellEnd"/>
      <w:r w:rsidR="009B289D" w:rsidRPr="00C73746">
        <w:rPr>
          <w:rFonts w:ascii="Arial" w:hAnsi="Arial" w:cs="Arial"/>
          <w:lang w:val="en-US"/>
        </w:rPr>
        <w:t xml:space="preserve">. </w:t>
      </w:r>
      <w:r w:rsidR="007506C5" w:rsidRPr="00C73746">
        <w:rPr>
          <w:rStyle w:val="cf01"/>
          <w:rFonts w:ascii="Arial" w:hAnsi="Arial" w:cs="Arial"/>
          <w:sz w:val="22"/>
          <w:szCs w:val="22"/>
          <w:lang w:val="en-US"/>
        </w:rPr>
        <w:t xml:space="preserve">Plasma levels of </w:t>
      </w:r>
      <w:proofErr w:type="spellStart"/>
      <w:r w:rsidR="007506C5" w:rsidRPr="00C73746">
        <w:rPr>
          <w:rStyle w:val="cf01"/>
          <w:rFonts w:ascii="Arial" w:hAnsi="Arial" w:cs="Arial"/>
          <w:sz w:val="22"/>
          <w:szCs w:val="22"/>
          <w:lang w:val="en-US"/>
        </w:rPr>
        <w:t>olorofim</w:t>
      </w:r>
      <w:proofErr w:type="spellEnd"/>
      <w:r w:rsidR="007506C5" w:rsidRPr="00C73746">
        <w:rPr>
          <w:rStyle w:val="cf01"/>
          <w:rFonts w:ascii="Arial" w:hAnsi="Arial" w:cs="Arial"/>
          <w:sz w:val="22"/>
          <w:szCs w:val="22"/>
          <w:lang w:val="en-US"/>
        </w:rPr>
        <w:t xml:space="preserve"> determined after at least 7 days of dosing exceeded the threshold needed for efficacy in all patients for whom plasma levels were assessed (N=4). </w:t>
      </w:r>
      <w:r w:rsidR="005731F3" w:rsidRPr="00C73746">
        <w:rPr>
          <w:rFonts w:ascii="Arial" w:hAnsi="Arial" w:cs="Arial"/>
          <w:lang w:val="en-US"/>
        </w:rPr>
        <w:t xml:space="preserve">Mean duration of </w:t>
      </w:r>
      <w:proofErr w:type="spellStart"/>
      <w:r w:rsidR="005731F3" w:rsidRPr="00C73746">
        <w:rPr>
          <w:rFonts w:ascii="Arial" w:hAnsi="Arial" w:cs="Arial"/>
          <w:lang w:val="en-US"/>
        </w:rPr>
        <w:t>olorofim</w:t>
      </w:r>
      <w:proofErr w:type="spellEnd"/>
      <w:r w:rsidR="005731F3" w:rsidRPr="00C73746">
        <w:rPr>
          <w:rFonts w:ascii="Arial" w:hAnsi="Arial" w:cs="Arial"/>
          <w:lang w:val="en-US"/>
        </w:rPr>
        <w:t xml:space="preserve"> treatment was 150 days (range 91-210 days)</w:t>
      </w:r>
      <w:r w:rsidR="00BE5D09" w:rsidRPr="00C73746">
        <w:rPr>
          <w:rFonts w:ascii="Arial" w:hAnsi="Arial" w:cs="Arial"/>
          <w:lang w:val="en-US"/>
        </w:rPr>
        <w:t xml:space="preserve">. </w:t>
      </w:r>
      <w:proofErr w:type="spellStart"/>
      <w:r w:rsidR="00D76B7E" w:rsidRPr="00C73746">
        <w:rPr>
          <w:rStyle w:val="cf01"/>
          <w:rFonts w:ascii="Arial" w:hAnsi="Arial" w:cs="Arial"/>
          <w:sz w:val="22"/>
          <w:szCs w:val="22"/>
          <w:lang w:val="en-US"/>
        </w:rPr>
        <w:t>Ol</w:t>
      </w:r>
      <w:r w:rsidR="00D76B7E" w:rsidRPr="00C73746">
        <w:rPr>
          <w:rFonts w:ascii="Arial" w:hAnsi="Arial" w:cs="Arial"/>
          <w:lang w:val="en-US"/>
        </w:rPr>
        <w:t>orofim</w:t>
      </w:r>
      <w:proofErr w:type="spellEnd"/>
      <w:r w:rsidR="00D76B7E" w:rsidRPr="00C73746">
        <w:rPr>
          <w:rFonts w:ascii="Arial" w:hAnsi="Arial" w:cs="Arial"/>
          <w:lang w:val="en-US"/>
        </w:rPr>
        <w:t xml:space="preserve"> was well tolerated with no treatment discontinuation or dose adjustments due to adverse events. </w:t>
      </w:r>
      <w:r w:rsidR="0013355E" w:rsidRPr="00C73746">
        <w:rPr>
          <w:rFonts w:ascii="Arial" w:hAnsi="Arial" w:cs="Arial"/>
          <w:lang w:val="en-US"/>
        </w:rPr>
        <w:t xml:space="preserve">Mild to moderate </w:t>
      </w:r>
      <w:r w:rsidR="000F566E" w:rsidRPr="00C73746">
        <w:rPr>
          <w:rFonts w:ascii="Arial" w:hAnsi="Arial" w:cs="Arial"/>
          <w:lang w:val="en-US"/>
        </w:rPr>
        <w:t>n</w:t>
      </w:r>
      <w:r w:rsidR="0033601D" w:rsidRPr="00C73746">
        <w:rPr>
          <w:rFonts w:ascii="Arial" w:hAnsi="Arial" w:cs="Arial"/>
          <w:lang w:val="en-US"/>
        </w:rPr>
        <w:t xml:space="preserve">ausea occurred in </w:t>
      </w:r>
      <w:r w:rsidR="00FA465B" w:rsidRPr="00C73746">
        <w:rPr>
          <w:rFonts w:ascii="Arial" w:hAnsi="Arial" w:cs="Arial"/>
          <w:lang w:val="en-US"/>
        </w:rPr>
        <w:t>all</w:t>
      </w:r>
      <w:r w:rsidR="0033601D" w:rsidRPr="00C73746">
        <w:rPr>
          <w:rFonts w:ascii="Arial" w:hAnsi="Arial" w:cs="Arial"/>
          <w:lang w:val="en-US"/>
        </w:rPr>
        <w:t xml:space="preserve"> patients</w:t>
      </w:r>
      <w:r w:rsidR="0013355E" w:rsidRPr="00C73746">
        <w:rPr>
          <w:rFonts w:ascii="Arial" w:hAnsi="Arial" w:cs="Arial"/>
          <w:lang w:val="en-US"/>
        </w:rPr>
        <w:t xml:space="preserve"> during </w:t>
      </w:r>
      <w:proofErr w:type="spellStart"/>
      <w:r w:rsidR="0013355E" w:rsidRPr="00C73746">
        <w:rPr>
          <w:rFonts w:ascii="Arial" w:hAnsi="Arial" w:cs="Arial"/>
          <w:lang w:val="en-US"/>
        </w:rPr>
        <w:t>olorofim</w:t>
      </w:r>
      <w:proofErr w:type="spellEnd"/>
      <w:r w:rsidR="0013355E" w:rsidRPr="00C73746">
        <w:rPr>
          <w:rFonts w:ascii="Arial" w:hAnsi="Arial" w:cs="Arial"/>
          <w:lang w:val="en-US"/>
        </w:rPr>
        <w:t xml:space="preserve"> treatment</w:t>
      </w:r>
      <w:r w:rsidR="0033601D" w:rsidRPr="00C73746">
        <w:rPr>
          <w:rFonts w:ascii="Arial" w:hAnsi="Arial" w:cs="Arial"/>
          <w:lang w:val="en-US"/>
        </w:rPr>
        <w:t xml:space="preserve">. </w:t>
      </w:r>
      <w:r w:rsidR="00566DBD" w:rsidRPr="00C73746">
        <w:rPr>
          <w:rFonts w:ascii="Arial" w:hAnsi="Arial" w:cs="Arial"/>
          <w:lang w:val="en-US"/>
        </w:rPr>
        <w:t>On</w:t>
      </w:r>
      <w:r w:rsidR="00A472A9" w:rsidRPr="00C73746">
        <w:rPr>
          <w:rFonts w:ascii="Arial" w:hAnsi="Arial" w:cs="Arial"/>
          <w:lang w:val="en-US"/>
        </w:rPr>
        <w:t>e</w:t>
      </w:r>
      <w:r w:rsidR="00566DBD" w:rsidRPr="00C73746">
        <w:rPr>
          <w:rFonts w:ascii="Arial" w:hAnsi="Arial" w:cs="Arial"/>
          <w:lang w:val="en-US"/>
        </w:rPr>
        <w:t xml:space="preserve"> p</w:t>
      </w:r>
      <w:r w:rsidR="0033601D" w:rsidRPr="00C73746">
        <w:rPr>
          <w:rFonts w:ascii="Arial" w:hAnsi="Arial" w:cs="Arial"/>
          <w:lang w:val="en-US"/>
        </w:rPr>
        <w:t>atient developed grade 3 hepatotoxicit</w:t>
      </w:r>
      <w:r w:rsidR="00A472A9" w:rsidRPr="00C73746">
        <w:rPr>
          <w:rFonts w:ascii="Arial" w:hAnsi="Arial" w:cs="Arial"/>
          <w:lang w:val="en-US"/>
        </w:rPr>
        <w:t>y (</w:t>
      </w:r>
      <w:r w:rsidR="000F566E" w:rsidRPr="00C73746">
        <w:rPr>
          <w:rFonts w:ascii="Arial" w:hAnsi="Arial" w:cs="Arial"/>
          <w:lang w:val="en-US"/>
        </w:rPr>
        <w:t>increase in</w:t>
      </w:r>
      <w:r w:rsidR="00A472A9" w:rsidRPr="00C73746">
        <w:rPr>
          <w:rFonts w:ascii="Arial" w:hAnsi="Arial" w:cs="Arial"/>
          <w:lang w:val="en-US"/>
        </w:rPr>
        <w:t xml:space="preserve"> </w:t>
      </w:r>
      <w:r w:rsidR="000F566E" w:rsidRPr="00C73746">
        <w:rPr>
          <w:rFonts w:ascii="Arial" w:hAnsi="Arial" w:cs="Arial"/>
          <w:lang w:val="en-US"/>
        </w:rPr>
        <w:t xml:space="preserve">alanine transaminase (ALT) </w:t>
      </w:r>
      <w:r w:rsidR="00A472A9" w:rsidRPr="00C73746">
        <w:rPr>
          <w:rFonts w:ascii="Arial" w:hAnsi="Arial" w:cs="Arial"/>
          <w:lang w:val="en-US"/>
        </w:rPr>
        <w:t xml:space="preserve">levels) two months after starting </w:t>
      </w:r>
      <w:proofErr w:type="spellStart"/>
      <w:r w:rsidR="00A472A9" w:rsidRPr="00C73746">
        <w:rPr>
          <w:rFonts w:ascii="Arial" w:hAnsi="Arial" w:cs="Arial"/>
          <w:lang w:val="en-US"/>
        </w:rPr>
        <w:t>olorofim</w:t>
      </w:r>
      <w:proofErr w:type="spellEnd"/>
      <w:r w:rsidR="00A472A9" w:rsidRPr="00C73746">
        <w:rPr>
          <w:rFonts w:ascii="Arial" w:hAnsi="Arial" w:cs="Arial"/>
          <w:lang w:val="en-US"/>
        </w:rPr>
        <w:t>, possibly related to concomitant use of sorafenib (kinase inhibitor) and cotrimoxazole.</w:t>
      </w:r>
      <w:r w:rsidR="00FB7D45" w:rsidRPr="00C73746">
        <w:rPr>
          <w:rFonts w:ascii="Arial" w:hAnsi="Arial" w:cs="Arial"/>
          <w:lang w:val="en-US"/>
        </w:rPr>
        <w:t xml:space="preserve"> </w:t>
      </w:r>
      <w:r w:rsidR="00A472A9" w:rsidRPr="00C73746">
        <w:rPr>
          <w:rFonts w:ascii="Arial" w:hAnsi="Arial" w:cs="Arial"/>
          <w:lang w:val="en-US"/>
        </w:rPr>
        <w:t xml:space="preserve">Two patients developed grade 1 hepatotoxicity </w:t>
      </w:r>
      <w:r w:rsidR="000F566E" w:rsidRPr="00C73746">
        <w:rPr>
          <w:rFonts w:ascii="Arial" w:hAnsi="Arial" w:cs="Arial"/>
          <w:lang w:val="en-US"/>
        </w:rPr>
        <w:t>(increase in A</w:t>
      </w:r>
      <w:r w:rsidR="00223212" w:rsidRPr="00C73746">
        <w:rPr>
          <w:rFonts w:ascii="Arial" w:hAnsi="Arial" w:cs="Arial"/>
          <w:lang w:val="en-US"/>
        </w:rPr>
        <w:t>LT</w:t>
      </w:r>
      <w:r w:rsidR="000F566E" w:rsidRPr="00C73746">
        <w:rPr>
          <w:rFonts w:ascii="Arial" w:hAnsi="Arial" w:cs="Arial"/>
          <w:lang w:val="en-US"/>
        </w:rPr>
        <w:t xml:space="preserve"> </w:t>
      </w:r>
      <w:r w:rsidR="00A472A9" w:rsidRPr="00C73746">
        <w:rPr>
          <w:rFonts w:ascii="Arial" w:hAnsi="Arial" w:cs="Arial"/>
          <w:lang w:val="en-US"/>
        </w:rPr>
        <w:t>levels).</w:t>
      </w:r>
      <w:r w:rsidR="00223212" w:rsidRPr="00C73746">
        <w:rPr>
          <w:rFonts w:ascii="Arial" w:hAnsi="Arial" w:cs="Arial"/>
          <w:lang w:val="en-US"/>
        </w:rPr>
        <w:t xml:space="preserve"> Bilirubin levels were not significantly </w:t>
      </w:r>
      <w:r w:rsidR="00740717" w:rsidRPr="00C73746">
        <w:rPr>
          <w:rFonts w:ascii="Arial" w:hAnsi="Arial" w:cs="Arial"/>
          <w:lang w:val="en-US"/>
        </w:rPr>
        <w:t xml:space="preserve">altered </w:t>
      </w:r>
      <w:r w:rsidR="00D76B7E" w:rsidRPr="00C73746">
        <w:rPr>
          <w:rFonts w:ascii="Arial" w:hAnsi="Arial" w:cs="Arial"/>
          <w:lang w:val="en-US"/>
        </w:rPr>
        <w:t xml:space="preserve">in </w:t>
      </w:r>
      <w:r w:rsidR="00740717" w:rsidRPr="00C73746">
        <w:rPr>
          <w:rFonts w:ascii="Arial" w:hAnsi="Arial" w:cs="Arial"/>
          <w:lang w:val="en-US"/>
        </w:rPr>
        <w:t>any of the</w:t>
      </w:r>
      <w:r w:rsidR="00D76B7E" w:rsidRPr="00C73746">
        <w:rPr>
          <w:rFonts w:ascii="Arial" w:hAnsi="Arial" w:cs="Arial"/>
          <w:lang w:val="en-US"/>
        </w:rPr>
        <w:t xml:space="preserve"> patients </w:t>
      </w:r>
      <w:r w:rsidR="00BE5D09" w:rsidRPr="00C73746">
        <w:rPr>
          <w:rFonts w:ascii="Arial" w:hAnsi="Arial" w:cs="Arial"/>
          <w:lang w:val="en-US"/>
        </w:rPr>
        <w:t>during</w:t>
      </w:r>
      <w:r w:rsidR="00223212" w:rsidRPr="00C73746">
        <w:rPr>
          <w:rFonts w:ascii="Arial" w:hAnsi="Arial" w:cs="Arial"/>
          <w:lang w:val="en-US"/>
        </w:rPr>
        <w:t xml:space="preserve"> </w:t>
      </w:r>
      <w:proofErr w:type="spellStart"/>
      <w:r w:rsidR="00223212" w:rsidRPr="00C73746">
        <w:rPr>
          <w:rFonts w:ascii="Arial" w:hAnsi="Arial" w:cs="Arial"/>
          <w:lang w:val="en-US"/>
        </w:rPr>
        <w:t>olorofim</w:t>
      </w:r>
      <w:proofErr w:type="spellEnd"/>
      <w:r w:rsidR="00BE5D09" w:rsidRPr="00C73746">
        <w:rPr>
          <w:rFonts w:ascii="Arial" w:hAnsi="Arial" w:cs="Arial"/>
          <w:lang w:val="en-US"/>
        </w:rPr>
        <w:t xml:space="preserve"> treatment</w:t>
      </w:r>
      <w:r w:rsidR="00223212" w:rsidRPr="00C73746">
        <w:rPr>
          <w:rFonts w:ascii="Arial" w:hAnsi="Arial" w:cs="Arial"/>
          <w:lang w:val="en-US"/>
        </w:rPr>
        <w:t>.</w:t>
      </w:r>
      <w:r w:rsidR="00EB2380" w:rsidRPr="00C73746">
        <w:rPr>
          <w:rFonts w:ascii="Arial" w:hAnsi="Arial" w:cs="Arial"/>
          <w:lang w:val="en-US"/>
        </w:rPr>
        <w:t xml:space="preserve"> </w:t>
      </w:r>
      <w:r w:rsidR="00AA0A68" w:rsidRPr="00C73746">
        <w:rPr>
          <w:rFonts w:ascii="Arial" w:hAnsi="Arial" w:cs="Arial"/>
          <w:lang w:val="en-US"/>
        </w:rPr>
        <w:t>In five out of six episodes, clinical</w:t>
      </w:r>
      <w:r w:rsidR="0026533E" w:rsidRPr="00C73746">
        <w:rPr>
          <w:rFonts w:ascii="Arial" w:hAnsi="Arial" w:cs="Arial"/>
          <w:lang w:val="en-US"/>
        </w:rPr>
        <w:t xml:space="preserve"> and</w:t>
      </w:r>
      <w:r w:rsidR="00AA0A68" w:rsidRPr="00C73746">
        <w:rPr>
          <w:rFonts w:ascii="Arial" w:hAnsi="Arial" w:cs="Arial"/>
          <w:lang w:val="en-US"/>
        </w:rPr>
        <w:t xml:space="preserve"> radiological improvement was observed after the start of </w:t>
      </w:r>
      <w:proofErr w:type="spellStart"/>
      <w:r w:rsidR="00AA0A68" w:rsidRPr="00C73746">
        <w:rPr>
          <w:rFonts w:ascii="Arial" w:hAnsi="Arial" w:cs="Arial"/>
          <w:lang w:val="en-US"/>
        </w:rPr>
        <w:t>olorofim</w:t>
      </w:r>
      <w:proofErr w:type="spellEnd"/>
      <w:r w:rsidR="00AA0A68" w:rsidRPr="00C73746">
        <w:rPr>
          <w:rFonts w:ascii="Arial" w:hAnsi="Arial" w:cs="Arial"/>
          <w:lang w:val="en-US"/>
        </w:rPr>
        <w:t xml:space="preserve">. </w:t>
      </w:r>
      <w:r w:rsidR="00397C27" w:rsidRPr="00C73746">
        <w:rPr>
          <w:rFonts w:ascii="Arial" w:hAnsi="Arial" w:cs="Arial"/>
          <w:lang w:val="en-US"/>
        </w:rPr>
        <w:t>D</w:t>
      </w:r>
      <w:r w:rsidR="00AA0A68" w:rsidRPr="00C73746">
        <w:rPr>
          <w:rFonts w:ascii="Arial" w:hAnsi="Arial" w:cs="Arial"/>
          <w:lang w:val="en-US"/>
        </w:rPr>
        <w:t>eath occurred</w:t>
      </w:r>
      <w:r w:rsidR="00397C27" w:rsidRPr="00C73746">
        <w:rPr>
          <w:rFonts w:ascii="Arial" w:hAnsi="Arial" w:cs="Arial"/>
          <w:lang w:val="en-US"/>
        </w:rPr>
        <w:t xml:space="preserve"> in one out of six episodes</w:t>
      </w:r>
      <w:r w:rsidR="00AA0A68" w:rsidRPr="00C73746">
        <w:rPr>
          <w:rFonts w:ascii="Arial" w:hAnsi="Arial" w:cs="Arial"/>
          <w:lang w:val="en-US"/>
        </w:rPr>
        <w:t xml:space="preserve"> during</w:t>
      </w:r>
      <w:r w:rsidR="00EB2380" w:rsidRPr="00C73746">
        <w:rPr>
          <w:rFonts w:ascii="Arial" w:hAnsi="Arial" w:cs="Arial"/>
          <w:lang w:val="en-US"/>
        </w:rPr>
        <w:t xml:space="preserve"> a second course of </w:t>
      </w:r>
      <w:proofErr w:type="spellStart"/>
      <w:r w:rsidR="00AA0A68" w:rsidRPr="00C73746">
        <w:rPr>
          <w:rFonts w:ascii="Arial" w:hAnsi="Arial" w:cs="Arial"/>
          <w:lang w:val="en-US"/>
        </w:rPr>
        <w:t>olorofim</w:t>
      </w:r>
      <w:proofErr w:type="spellEnd"/>
      <w:r w:rsidR="00AA0A68" w:rsidRPr="00C73746">
        <w:rPr>
          <w:rFonts w:ascii="Arial" w:hAnsi="Arial" w:cs="Arial"/>
          <w:lang w:val="en-US"/>
        </w:rPr>
        <w:t xml:space="preserve">, most likely due to severe bronchiectasis </w:t>
      </w:r>
      <w:r w:rsidR="00136FD5" w:rsidRPr="00C73746">
        <w:rPr>
          <w:rFonts w:ascii="Arial" w:hAnsi="Arial" w:cs="Arial"/>
          <w:lang w:val="en-US"/>
        </w:rPr>
        <w:t xml:space="preserve">and </w:t>
      </w:r>
      <w:r w:rsidR="00AA0A68" w:rsidRPr="00C73746">
        <w:rPr>
          <w:rFonts w:ascii="Arial" w:hAnsi="Arial" w:cs="Arial"/>
          <w:lang w:val="en-US"/>
        </w:rPr>
        <w:t>chronic pulmonary graft-versus-host disease</w:t>
      </w:r>
      <w:r w:rsidR="00136FD5" w:rsidRPr="00C73746">
        <w:rPr>
          <w:rFonts w:ascii="Arial" w:hAnsi="Arial" w:cs="Arial"/>
          <w:lang w:val="en-US"/>
        </w:rPr>
        <w:t xml:space="preserve"> after SCT</w:t>
      </w:r>
      <w:r w:rsidR="00AA0A68" w:rsidRPr="00C73746">
        <w:rPr>
          <w:rFonts w:ascii="Arial" w:hAnsi="Arial" w:cs="Arial"/>
          <w:lang w:val="en-US"/>
        </w:rPr>
        <w:t xml:space="preserve">. </w:t>
      </w:r>
    </w:p>
    <w:p w14:paraId="61927266" w14:textId="22852393" w:rsidR="00A472A9" w:rsidRPr="00C73746" w:rsidRDefault="00682370" w:rsidP="00A472A9">
      <w:pPr>
        <w:jc w:val="both"/>
        <w:rPr>
          <w:rFonts w:ascii="Arial" w:hAnsi="Arial" w:cs="Arial"/>
          <w:lang w:val="en-US"/>
        </w:rPr>
      </w:pPr>
      <w:r w:rsidRPr="0031698D">
        <w:rPr>
          <w:rFonts w:ascii="Arial" w:hAnsi="Arial" w:cs="Arial"/>
          <w:b/>
          <w:bCs/>
          <w:lang w:val="en-US"/>
        </w:rPr>
        <w:t>Conclusion</w:t>
      </w:r>
      <w:r w:rsidR="0031698D">
        <w:rPr>
          <w:rFonts w:ascii="Arial" w:hAnsi="Arial" w:cs="Arial"/>
          <w:b/>
          <w:bCs/>
          <w:lang w:val="en-US"/>
        </w:rPr>
        <w:t>s</w:t>
      </w:r>
      <w:r w:rsidR="00C73746" w:rsidRPr="0031698D">
        <w:rPr>
          <w:rFonts w:ascii="Arial" w:hAnsi="Arial" w:cs="Arial"/>
          <w:b/>
          <w:bCs/>
          <w:lang w:val="en-US"/>
        </w:rPr>
        <w:t>:</w:t>
      </w:r>
      <w:r w:rsidR="005276AA" w:rsidRPr="00C73746">
        <w:rPr>
          <w:rFonts w:ascii="Arial" w:hAnsi="Arial" w:cs="Arial"/>
          <w:lang w:val="en-US"/>
        </w:rPr>
        <w:t xml:space="preserve"> </w:t>
      </w:r>
      <w:proofErr w:type="spellStart"/>
      <w:r w:rsidR="00EB2380" w:rsidRPr="00C73746">
        <w:rPr>
          <w:rFonts w:ascii="Arial" w:hAnsi="Arial" w:cs="Arial"/>
          <w:lang w:val="en-US"/>
        </w:rPr>
        <w:t>Olorofim</w:t>
      </w:r>
      <w:proofErr w:type="spellEnd"/>
      <w:r w:rsidR="00EB2380" w:rsidRPr="00C73746">
        <w:rPr>
          <w:rFonts w:ascii="Arial" w:hAnsi="Arial" w:cs="Arial"/>
          <w:lang w:val="en-US"/>
        </w:rPr>
        <w:t xml:space="preserve"> given using a bodyweight-based dosing algorithm</w:t>
      </w:r>
      <w:r w:rsidR="00AA0A68" w:rsidRPr="00C73746">
        <w:rPr>
          <w:rFonts w:ascii="Arial" w:hAnsi="Arial" w:cs="Arial"/>
          <w:lang w:val="en-US"/>
        </w:rPr>
        <w:t xml:space="preserve"> is feasible</w:t>
      </w:r>
      <w:r w:rsidR="0026533E" w:rsidRPr="00C73746">
        <w:rPr>
          <w:rFonts w:ascii="Arial" w:hAnsi="Arial" w:cs="Arial"/>
          <w:lang w:val="en-US"/>
        </w:rPr>
        <w:t>,</w:t>
      </w:r>
      <w:r w:rsidR="00AA0A68" w:rsidRPr="00C73746">
        <w:rPr>
          <w:rFonts w:ascii="Arial" w:hAnsi="Arial" w:cs="Arial"/>
          <w:lang w:val="en-US"/>
        </w:rPr>
        <w:t xml:space="preserve"> </w:t>
      </w:r>
      <w:r w:rsidR="005731F3" w:rsidRPr="00C73746">
        <w:rPr>
          <w:rFonts w:ascii="Arial" w:hAnsi="Arial" w:cs="Arial"/>
          <w:lang w:val="en-US"/>
        </w:rPr>
        <w:t>has acceptable tolerance</w:t>
      </w:r>
      <w:r w:rsidR="00740717" w:rsidRPr="00C73746">
        <w:rPr>
          <w:rFonts w:ascii="Arial" w:hAnsi="Arial" w:cs="Arial"/>
          <w:lang w:val="en-US"/>
        </w:rPr>
        <w:t>,</w:t>
      </w:r>
      <w:r w:rsidR="005731F3" w:rsidRPr="00C73746">
        <w:rPr>
          <w:rFonts w:ascii="Arial" w:hAnsi="Arial" w:cs="Arial"/>
          <w:lang w:val="en-US"/>
        </w:rPr>
        <w:t xml:space="preserve"> and provides an </w:t>
      </w:r>
      <w:r w:rsidR="0026533E" w:rsidRPr="00C73746">
        <w:rPr>
          <w:rFonts w:ascii="Arial" w:hAnsi="Arial" w:cs="Arial"/>
          <w:lang w:val="en-US"/>
        </w:rPr>
        <w:t xml:space="preserve"> oral</w:t>
      </w:r>
      <w:r w:rsidR="00AA0A68" w:rsidRPr="00C73746">
        <w:rPr>
          <w:rFonts w:ascii="Arial" w:hAnsi="Arial" w:cs="Arial"/>
          <w:lang w:val="en-US"/>
        </w:rPr>
        <w:t xml:space="preserve"> alternative for complicated and/or azole-resistant </w:t>
      </w:r>
      <w:proofErr w:type="spellStart"/>
      <w:r w:rsidR="00AA0A68" w:rsidRPr="00C73746">
        <w:rPr>
          <w:rFonts w:ascii="Arial" w:hAnsi="Arial" w:cs="Arial"/>
          <w:lang w:val="en-US"/>
        </w:rPr>
        <w:t>mould</w:t>
      </w:r>
      <w:proofErr w:type="spellEnd"/>
      <w:r w:rsidR="00AA0A68" w:rsidRPr="00C73746">
        <w:rPr>
          <w:rFonts w:ascii="Arial" w:hAnsi="Arial" w:cs="Arial"/>
          <w:lang w:val="en-US"/>
        </w:rPr>
        <w:t xml:space="preserve"> infections of the lungs and </w:t>
      </w:r>
      <w:r w:rsidR="0013355E" w:rsidRPr="00C73746">
        <w:rPr>
          <w:rFonts w:ascii="Arial" w:hAnsi="Arial" w:cs="Arial"/>
          <w:lang w:val="en-US"/>
        </w:rPr>
        <w:t>CNS</w:t>
      </w:r>
      <w:r w:rsidR="00AA0A68" w:rsidRPr="00C73746">
        <w:rPr>
          <w:rFonts w:ascii="Arial" w:hAnsi="Arial" w:cs="Arial"/>
          <w:lang w:val="en-US"/>
        </w:rPr>
        <w:t xml:space="preserve"> in pediatric cancer patients. </w:t>
      </w:r>
      <w:r w:rsidR="00223212" w:rsidRPr="00C73746">
        <w:rPr>
          <w:rFonts w:ascii="Arial" w:hAnsi="Arial" w:cs="Arial"/>
          <w:lang w:val="en-US"/>
        </w:rPr>
        <w:t xml:space="preserve">The safety profile was similar to that seen in adults. </w:t>
      </w:r>
    </w:p>
    <w:p w14:paraId="2F0AAA9B" w14:textId="440EF4D2" w:rsidR="0034750D" w:rsidRPr="0099695A" w:rsidRDefault="0034750D" w:rsidP="0099695A">
      <w:pPr>
        <w:jc w:val="both"/>
        <w:rPr>
          <w:lang w:val="en-US"/>
        </w:rPr>
      </w:pPr>
    </w:p>
    <w:sectPr w:rsidR="0034750D" w:rsidRPr="0099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4E82"/>
    <w:multiLevelType w:val="hybridMultilevel"/>
    <w:tmpl w:val="974CBBAC"/>
    <w:lvl w:ilvl="0" w:tplc="88FA686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3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70"/>
    <w:rsid w:val="000C20E9"/>
    <w:rsid w:val="000F566E"/>
    <w:rsid w:val="0013355E"/>
    <w:rsid w:val="00136DD5"/>
    <w:rsid w:val="00136FD5"/>
    <w:rsid w:val="001715E7"/>
    <w:rsid w:val="001A0766"/>
    <w:rsid w:val="00223212"/>
    <w:rsid w:val="00252E24"/>
    <w:rsid w:val="0026533E"/>
    <w:rsid w:val="00303B59"/>
    <w:rsid w:val="0031698D"/>
    <w:rsid w:val="0033601D"/>
    <w:rsid w:val="0034750D"/>
    <w:rsid w:val="00397C27"/>
    <w:rsid w:val="00425529"/>
    <w:rsid w:val="004B6DEB"/>
    <w:rsid w:val="004D216E"/>
    <w:rsid w:val="005229ED"/>
    <w:rsid w:val="005276AA"/>
    <w:rsid w:val="00564241"/>
    <w:rsid w:val="00566DBD"/>
    <w:rsid w:val="005731F3"/>
    <w:rsid w:val="005B36D5"/>
    <w:rsid w:val="005F43E3"/>
    <w:rsid w:val="00682370"/>
    <w:rsid w:val="007040EA"/>
    <w:rsid w:val="00740717"/>
    <w:rsid w:val="007506C5"/>
    <w:rsid w:val="00767F4C"/>
    <w:rsid w:val="007715F4"/>
    <w:rsid w:val="007D4553"/>
    <w:rsid w:val="00853990"/>
    <w:rsid w:val="008F0651"/>
    <w:rsid w:val="009326BC"/>
    <w:rsid w:val="0099695A"/>
    <w:rsid w:val="009B289D"/>
    <w:rsid w:val="009B44F0"/>
    <w:rsid w:val="009C207A"/>
    <w:rsid w:val="009F10F5"/>
    <w:rsid w:val="00A37817"/>
    <w:rsid w:val="00A472A9"/>
    <w:rsid w:val="00A51713"/>
    <w:rsid w:val="00A86215"/>
    <w:rsid w:val="00AA0A68"/>
    <w:rsid w:val="00AB052F"/>
    <w:rsid w:val="00AF1D20"/>
    <w:rsid w:val="00B1441F"/>
    <w:rsid w:val="00B741D5"/>
    <w:rsid w:val="00BA7BAA"/>
    <w:rsid w:val="00BE5D09"/>
    <w:rsid w:val="00BF1F01"/>
    <w:rsid w:val="00C73746"/>
    <w:rsid w:val="00CC1105"/>
    <w:rsid w:val="00D02D2D"/>
    <w:rsid w:val="00D76B7E"/>
    <w:rsid w:val="00E05D8B"/>
    <w:rsid w:val="00E3175C"/>
    <w:rsid w:val="00E8341B"/>
    <w:rsid w:val="00EB2380"/>
    <w:rsid w:val="00EF7089"/>
    <w:rsid w:val="00F2576F"/>
    <w:rsid w:val="00FA465B"/>
    <w:rsid w:val="00FB6939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3D0A"/>
  <w15:chartTrackingRefBased/>
  <w15:docId w15:val="{6CB99502-FFC5-4861-B469-6C623B5D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F70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70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70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70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7089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4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5B36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iteItBibliographyTitle">
    <w:name w:val="CiteIt Bibliography Title"/>
    <w:basedOn w:val="Standaard"/>
    <w:link w:val="CiteItBibliographyTitleChar"/>
    <w:autoRedefine/>
    <w:qFormat/>
    <w:rsid w:val="00303B59"/>
    <w:pPr>
      <w:jc w:val="center"/>
    </w:pPr>
    <w:rPr>
      <w:sz w:val="32"/>
      <w:lang w:val="en-US"/>
    </w:rPr>
  </w:style>
  <w:style w:type="character" w:customStyle="1" w:styleId="CiteItBibliographyTitleChar">
    <w:name w:val="CiteIt Bibliography Title Char"/>
    <w:basedOn w:val="Standaardalinea-lettertype"/>
    <w:link w:val="CiteItBibliographyTitle"/>
    <w:rsid w:val="00303B59"/>
    <w:rPr>
      <w:sz w:val="32"/>
      <w:lang w:val="en-US"/>
    </w:rPr>
  </w:style>
  <w:style w:type="character" w:customStyle="1" w:styleId="cf01">
    <w:name w:val="cf01"/>
    <w:basedOn w:val="Standaardalinea-lettertype"/>
    <w:rsid w:val="007506C5"/>
    <w:rPr>
      <w:rFonts w:ascii="Segoe UI" w:hAnsi="Segoe UI" w:cs="Segoe UI" w:hint="default"/>
      <w:sz w:val="18"/>
      <w:szCs w:val="18"/>
    </w:rPr>
  </w:style>
  <w:style w:type="paragraph" w:styleId="Lijstalinea">
    <w:name w:val="List Paragraph"/>
    <w:basedOn w:val="Standaard"/>
    <w:uiPriority w:val="34"/>
    <w:qFormat/>
    <w:rsid w:val="00A4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9CFF-7FF5-4C83-A621-1541E1CA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Jans-4, J. (Jop)</dc:creator>
  <cp:keywords/>
  <dc:description/>
  <cp:lastModifiedBy>Jans-4, J. (Jop)</cp:lastModifiedBy>
  <cp:revision>4</cp:revision>
  <cp:lastPrinted>2025-04-14T15:36:00Z</cp:lastPrinted>
  <dcterms:created xsi:type="dcterms:W3CDTF">2025-04-27T07:48:00Z</dcterms:created>
  <dcterms:modified xsi:type="dcterms:W3CDTF">2025-04-27T07:49:00Z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/>
  </property>
</Properties>
</file>